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39.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header42.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header40.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089" w:rsidRDefault="00E92549" w:rsidP="003077E9">
      <w:pPr>
        <w:pStyle w:val="Title"/>
      </w:pPr>
      <w:bookmarkStart w:id="0" w:name="_Toc289780734"/>
      <w:r>
        <w:t>Profile &amp; Trends</w:t>
      </w:r>
      <w:bookmarkEnd w:id="0"/>
    </w:p>
    <w:p w:rsidR="00AF0321" w:rsidRDefault="00F560F9" w:rsidP="003077E9">
      <w:pPr>
        <w:pStyle w:val="Titlesu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58.05pt;margin-top:734.25pt;width:99.5pt;height:10.2pt;z-index:1">
            <v:imagedata r:id="rId8" o:title="newzealand-government-rev"/>
          </v:shape>
        </w:pict>
      </w:r>
      <w:r w:rsidR="00660089">
        <w:rPr>
          <w:rFonts w:hint="eastAsia"/>
        </w:rPr>
        <w:t>New Zealand’</w:t>
      </w:r>
      <w:r w:rsidR="00660089">
        <w:t xml:space="preserve">s </w:t>
      </w:r>
      <w:r w:rsidR="00660089" w:rsidRPr="001A70C6">
        <w:rPr>
          <w:rStyle w:val="Redtext"/>
        </w:rPr>
        <w:t>tertiary Education sector</w:t>
      </w:r>
    </w:p>
    <w:p w:rsidR="001A70C6" w:rsidRPr="008323E9" w:rsidRDefault="001A70C6" w:rsidP="008323E9">
      <w:pPr>
        <w:pStyle w:val="Year"/>
      </w:pPr>
      <w:r w:rsidRPr="008323E9">
        <w:t>201</w:t>
      </w:r>
      <w:r w:rsidR="005A7FA8" w:rsidRPr="008323E9">
        <w:t>1</w:t>
      </w:r>
    </w:p>
    <w:p w:rsidR="00284AFF" w:rsidRDefault="00284AFF" w:rsidP="002F7F68"/>
    <w:p w:rsidR="00131BD9" w:rsidRDefault="00131BD9" w:rsidP="002F7F68">
      <w:pPr>
        <w:sectPr w:rsidR="00131BD9" w:rsidSect="001A70C6">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11906" w:h="16838" w:code="9"/>
          <w:pgMar w:top="9639" w:right="567" w:bottom="1474" w:left="1247" w:header="454" w:footer="567" w:gutter="170"/>
          <w:pgNumType w:start="1"/>
          <w:cols w:space="708"/>
          <w:titlePg/>
          <w:docGrid w:linePitch="360"/>
        </w:sectPr>
      </w:pPr>
    </w:p>
    <w:p w:rsidR="00F13674" w:rsidRDefault="00F13674" w:rsidP="0060191B">
      <w:pPr>
        <w:pStyle w:val="Publishinginfo"/>
      </w:pPr>
      <w:r>
        <w:lastRenderedPageBreak/>
        <w:t>Published by</w:t>
      </w:r>
      <w:proofErr w:type="gramStart"/>
      <w:r>
        <w:t>:</w:t>
      </w:r>
      <w:proofErr w:type="gramEnd"/>
      <w:r w:rsidR="0060191B">
        <w:br/>
      </w:r>
      <w:r>
        <w:t>Terti</w:t>
      </w:r>
      <w:r w:rsidR="00D67DFD">
        <w:t>ary Sector Performance Analysis</w:t>
      </w:r>
      <w:r w:rsidR="0060191B">
        <w:br/>
      </w:r>
      <w:r>
        <w:t>Ministry of Education</w:t>
      </w:r>
    </w:p>
    <w:p w:rsidR="00F13674" w:rsidRDefault="00F13674" w:rsidP="0060191B">
      <w:pPr>
        <w:pStyle w:val="Publishinginfo"/>
      </w:pPr>
      <w:r>
        <w:t>A supporting set of analytical tables is available for this report.</w:t>
      </w:r>
      <w:r w:rsidR="0060191B">
        <w:br/>
      </w:r>
      <w:r>
        <w:t>For further information on this report and to view the tables visit</w:t>
      </w:r>
      <w:proofErr w:type="gramStart"/>
      <w:r>
        <w:t>:</w:t>
      </w:r>
      <w:proofErr w:type="gramEnd"/>
      <w:r w:rsidR="0060191B">
        <w:br/>
      </w:r>
      <w:r w:rsidRPr="00F13674">
        <w:t>www.educationcounts.edcentre.govt.n</w:t>
      </w:r>
      <w:r w:rsidR="00276702">
        <w:t>z/publications/tertiary/p&amp;t-</w:t>
      </w:r>
      <w:r w:rsidR="00E2369F">
        <w:t>1</w:t>
      </w:r>
      <w:r w:rsidR="008323E9">
        <w:t>-2011</w:t>
      </w:r>
    </w:p>
    <w:p w:rsidR="001620DD" w:rsidRDefault="00F13674" w:rsidP="0060191B">
      <w:pPr>
        <w:pStyle w:val="Publishinginfo"/>
      </w:pPr>
      <w:r>
        <w:rPr>
          <w:rFonts w:hint="eastAsia"/>
        </w:rPr>
        <w:t>©</w:t>
      </w:r>
      <w:r>
        <w:t xml:space="preserve"> Crown copyright</w:t>
      </w:r>
      <w:r w:rsidR="0060191B">
        <w:br/>
      </w:r>
      <w:r w:rsidR="001620DD">
        <w:t xml:space="preserve">This work is licensed under the Creative Commons </w:t>
      </w:r>
      <w:r w:rsidR="000F14CC">
        <w:t>b</w:t>
      </w:r>
      <w:r w:rsidR="00943689">
        <w:t xml:space="preserve">y Attribution 3.0 New Zealand </w:t>
      </w:r>
      <w:r w:rsidR="001620DD">
        <w:t>licence.  In essence, you are free to copy, distribute and adapt the work, as long as you attribute the work to the copyright holder and abide by the other licence terms.  To view a copy of this licence, visit: www.creativecommons.org/licenses/by/3.0/nz.</w:t>
      </w:r>
    </w:p>
    <w:p w:rsidR="00987DB0" w:rsidRDefault="005B3375" w:rsidP="0060191B">
      <w:pPr>
        <w:pStyle w:val="Publishinginfo"/>
      </w:pPr>
      <w:r>
        <w:t>Novem</w:t>
      </w:r>
      <w:r w:rsidR="00E660E6">
        <w:t>ber</w:t>
      </w:r>
      <w:r w:rsidR="007A2C89">
        <w:t xml:space="preserve"> 2012</w:t>
      </w:r>
    </w:p>
    <w:p w:rsidR="00E17A4F" w:rsidRDefault="00392F27" w:rsidP="0060191B">
      <w:pPr>
        <w:pStyle w:val="Publishinginfo"/>
      </w:pPr>
      <w:r>
        <w:t>ISSN: 1178-7473</w:t>
      </w:r>
    </w:p>
    <w:p w:rsidR="00A51949" w:rsidRDefault="00A51949" w:rsidP="0060191B">
      <w:pPr>
        <w:pStyle w:val="Publishinginfo"/>
      </w:pPr>
    </w:p>
    <w:p w:rsidR="002F7F68" w:rsidRDefault="002F7F68" w:rsidP="0060191B">
      <w:pPr>
        <w:pStyle w:val="Publishinginfo"/>
        <w:sectPr w:rsidR="002F7F68" w:rsidSect="00F13674">
          <w:footnotePr>
            <w:numRestart w:val="eachSect"/>
          </w:footnotePr>
          <w:pgSz w:w="11906" w:h="16838" w:code="9"/>
          <w:pgMar w:top="4536" w:right="1247" w:bottom="1134" w:left="4082" w:header="454" w:footer="567" w:gutter="170"/>
          <w:cols w:space="708"/>
          <w:docGrid w:linePitch="360"/>
        </w:sectPr>
      </w:pPr>
    </w:p>
    <w:p w:rsidR="003077E9" w:rsidRDefault="00867526" w:rsidP="003077E9">
      <w:pPr>
        <w:pStyle w:val="SectionHeading"/>
      </w:pPr>
      <w:r>
        <w:lastRenderedPageBreak/>
        <w:t>O</w:t>
      </w:r>
      <w:r w:rsidR="006C13D9">
        <w:t>utcomes</w:t>
      </w:r>
      <w:r w:rsidR="008A1F20">
        <w:t xml:space="preserve"> of tertiary education </w:t>
      </w:r>
      <w:r w:rsidR="006C13D9">
        <w:t xml:space="preserve">and the </w:t>
      </w:r>
      <w:r w:rsidR="000F14CC">
        <w:t>learners in tertiary education</w:t>
      </w:r>
    </w:p>
    <w:p w:rsidR="00987DB0" w:rsidRDefault="00276702" w:rsidP="00FB1294">
      <w:pPr>
        <w:pStyle w:val="SectionHeadingSub"/>
        <w:spacing w:after="720"/>
      </w:pPr>
      <w:r>
        <w:t xml:space="preserve">Part </w:t>
      </w:r>
      <w:r w:rsidR="000F14CC">
        <w:t>1</w:t>
      </w:r>
      <w:r>
        <w:t xml:space="preserve"> of </w:t>
      </w:r>
      <w:r w:rsidR="000F14CC">
        <w:t>2</w:t>
      </w:r>
      <w:r>
        <w:t xml:space="preserve"> parts</w:t>
      </w:r>
    </w:p>
    <w:p w:rsidR="00A51949" w:rsidRPr="001620DD" w:rsidRDefault="00A51949" w:rsidP="001620DD"/>
    <w:p w:rsidR="00ED68DB" w:rsidRPr="000045D2" w:rsidRDefault="00ED68DB" w:rsidP="003077E9">
      <w:pPr>
        <w:sectPr w:rsidR="00ED68DB" w:rsidRPr="000045D2" w:rsidSect="00284AFF">
          <w:headerReference w:type="even" r:id="rId15"/>
          <w:headerReference w:type="first" r:id="rId16"/>
          <w:footerReference w:type="first" r:id="rId17"/>
          <w:footnotePr>
            <w:numRestart w:val="eachSect"/>
          </w:footnotePr>
          <w:pgSz w:w="11906" w:h="16838" w:code="9"/>
          <w:pgMar w:top="4536" w:right="1247" w:bottom="1134" w:left="4082" w:header="454" w:footer="567" w:gutter="170"/>
          <w:pgNumType w:start="1"/>
          <w:cols w:space="708"/>
          <w:docGrid w:linePitch="360"/>
        </w:sectPr>
      </w:pPr>
    </w:p>
    <w:p w:rsidR="00641F06" w:rsidRDefault="00641F06" w:rsidP="00641F06">
      <w:pPr>
        <w:pStyle w:val="HeadingnotinTOC"/>
      </w:pPr>
      <w:bookmarkStart w:id="1" w:name="_Toc289780736"/>
      <w:r w:rsidRPr="00392F27">
        <w:lastRenderedPageBreak/>
        <w:t>Table of Contents</w:t>
      </w:r>
    </w:p>
    <w:p w:rsidR="00C63CAB" w:rsidRPr="00C63CAB" w:rsidRDefault="00C63CAB" w:rsidP="00C63CAB">
      <w:pPr>
        <w:pStyle w:val="BodyText"/>
        <w:spacing w:before="480" w:after="240"/>
        <w:rPr>
          <w:rFonts w:ascii="Centennial" w:hAnsi="Centennial"/>
          <w:color w:val="C00000"/>
          <w:sz w:val="26"/>
          <w:szCs w:val="26"/>
        </w:rPr>
      </w:pPr>
      <w:r w:rsidRPr="00C63CAB">
        <w:rPr>
          <w:rFonts w:ascii="Centennial" w:hAnsi="Centennial"/>
          <w:color w:val="C00000"/>
          <w:sz w:val="26"/>
          <w:szCs w:val="26"/>
        </w:rPr>
        <w:t>PART ONE</w:t>
      </w:r>
    </w:p>
    <w:p w:rsidR="008B41C7" w:rsidRDefault="00F560F9">
      <w:pPr>
        <w:pStyle w:val="TOC1"/>
        <w:rPr>
          <w:rFonts w:asciiTheme="minorHAnsi" w:eastAsiaTheme="minorEastAsia" w:hAnsiTheme="minorHAnsi" w:cstheme="minorBidi"/>
          <w:sz w:val="22"/>
          <w:szCs w:val="22"/>
          <w:lang w:eastAsia="en-NZ"/>
        </w:rPr>
      </w:pPr>
      <w:r>
        <w:fldChar w:fldCharType="begin"/>
      </w:r>
      <w:r w:rsidR="00641F06">
        <w:instrText xml:space="preserve"> TOC \h \z \t "Heading 1,1,Heading 2,2,Heading 1A,1" </w:instrText>
      </w:r>
      <w:r>
        <w:fldChar w:fldCharType="separate"/>
      </w:r>
      <w:hyperlink w:anchor="_Toc335380500" w:history="1">
        <w:r w:rsidR="008B41C7" w:rsidRPr="003350B7">
          <w:rPr>
            <w:rStyle w:val="Hyperlink"/>
          </w:rPr>
          <w:t>1</w:t>
        </w:r>
        <w:r w:rsidR="008B41C7">
          <w:rPr>
            <w:rFonts w:asciiTheme="minorHAnsi" w:eastAsiaTheme="minorEastAsia" w:hAnsiTheme="minorHAnsi" w:cstheme="minorBidi"/>
            <w:sz w:val="22"/>
            <w:szCs w:val="22"/>
            <w:lang w:eastAsia="en-NZ"/>
          </w:rPr>
          <w:tab/>
        </w:r>
        <w:r w:rsidR="008B41C7" w:rsidRPr="003350B7">
          <w:rPr>
            <w:rStyle w:val="Hyperlink"/>
          </w:rPr>
          <w:t>Key findings</w:t>
        </w:r>
        <w:r w:rsidR="008B41C7">
          <w:rPr>
            <w:webHidden/>
          </w:rPr>
          <w:tab/>
        </w:r>
        <w:r>
          <w:rPr>
            <w:webHidden/>
          </w:rPr>
          <w:fldChar w:fldCharType="begin"/>
        </w:r>
        <w:r w:rsidR="008B41C7">
          <w:rPr>
            <w:webHidden/>
          </w:rPr>
          <w:instrText xml:space="preserve"> PAGEREF _Toc335380500 \h </w:instrText>
        </w:r>
        <w:r>
          <w:rPr>
            <w:webHidden/>
          </w:rPr>
        </w:r>
        <w:r>
          <w:rPr>
            <w:webHidden/>
          </w:rPr>
          <w:fldChar w:fldCharType="separate"/>
        </w:r>
        <w:r w:rsidR="00F255A8">
          <w:rPr>
            <w:webHidden/>
          </w:rPr>
          <w:t>5</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01" w:history="1">
        <w:r w:rsidR="008B41C7" w:rsidRPr="003350B7">
          <w:rPr>
            <w:rStyle w:val="Hyperlink"/>
          </w:rPr>
          <w:t>Outcomes of tertiary education</w:t>
        </w:r>
        <w:r w:rsidR="008B41C7">
          <w:rPr>
            <w:webHidden/>
          </w:rPr>
          <w:tab/>
        </w:r>
        <w:r>
          <w:rPr>
            <w:webHidden/>
          </w:rPr>
          <w:fldChar w:fldCharType="begin"/>
        </w:r>
        <w:r w:rsidR="008B41C7">
          <w:rPr>
            <w:webHidden/>
          </w:rPr>
          <w:instrText xml:space="preserve"> PAGEREF _Toc335380501 \h </w:instrText>
        </w:r>
        <w:r>
          <w:rPr>
            <w:webHidden/>
          </w:rPr>
        </w:r>
        <w:r>
          <w:rPr>
            <w:webHidden/>
          </w:rPr>
          <w:fldChar w:fldCharType="separate"/>
        </w:r>
        <w:r w:rsidR="00F255A8">
          <w:rPr>
            <w:webHidden/>
          </w:rPr>
          <w:t>5</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02" w:history="1">
        <w:r w:rsidR="008B41C7" w:rsidRPr="003350B7">
          <w:rPr>
            <w:rStyle w:val="Hyperlink"/>
          </w:rPr>
          <w:t>Enrolments in 2011</w:t>
        </w:r>
        <w:r w:rsidR="008B41C7">
          <w:rPr>
            <w:webHidden/>
          </w:rPr>
          <w:tab/>
        </w:r>
        <w:r>
          <w:rPr>
            <w:webHidden/>
          </w:rPr>
          <w:fldChar w:fldCharType="begin"/>
        </w:r>
        <w:r w:rsidR="008B41C7">
          <w:rPr>
            <w:webHidden/>
          </w:rPr>
          <w:instrText xml:space="preserve"> PAGEREF _Toc335380502 \h </w:instrText>
        </w:r>
        <w:r>
          <w:rPr>
            <w:webHidden/>
          </w:rPr>
        </w:r>
        <w:r>
          <w:rPr>
            <w:webHidden/>
          </w:rPr>
          <w:fldChar w:fldCharType="separate"/>
        </w:r>
        <w:r w:rsidR="00F255A8">
          <w:rPr>
            <w:webHidden/>
          </w:rPr>
          <w:t>6</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03" w:history="1">
        <w:r w:rsidR="008B41C7" w:rsidRPr="003350B7">
          <w:rPr>
            <w:rStyle w:val="Hyperlink"/>
          </w:rPr>
          <w:t>Provider-based students by qualification level</w:t>
        </w:r>
        <w:r w:rsidR="008B41C7">
          <w:rPr>
            <w:webHidden/>
          </w:rPr>
          <w:tab/>
        </w:r>
        <w:r>
          <w:rPr>
            <w:webHidden/>
          </w:rPr>
          <w:fldChar w:fldCharType="begin"/>
        </w:r>
        <w:r w:rsidR="008B41C7">
          <w:rPr>
            <w:webHidden/>
          </w:rPr>
          <w:instrText xml:space="preserve"> PAGEREF _Toc335380503 \h </w:instrText>
        </w:r>
        <w:r>
          <w:rPr>
            <w:webHidden/>
          </w:rPr>
        </w:r>
        <w:r>
          <w:rPr>
            <w:webHidden/>
          </w:rPr>
          <w:fldChar w:fldCharType="separate"/>
        </w:r>
        <w:r w:rsidR="00F255A8">
          <w:rPr>
            <w:webHidden/>
          </w:rPr>
          <w:t>9</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04" w:history="1">
        <w:r w:rsidR="008B41C7" w:rsidRPr="003350B7">
          <w:rPr>
            <w:rStyle w:val="Hyperlink"/>
          </w:rPr>
          <w:t>Workplace-based learning</w:t>
        </w:r>
        <w:r w:rsidR="008B41C7">
          <w:rPr>
            <w:webHidden/>
          </w:rPr>
          <w:tab/>
        </w:r>
        <w:r>
          <w:rPr>
            <w:webHidden/>
          </w:rPr>
          <w:fldChar w:fldCharType="begin"/>
        </w:r>
        <w:r w:rsidR="008B41C7">
          <w:rPr>
            <w:webHidden/>
          </w:rPr>
          <w:instrText xml:space="preserve"> PAGEREF _Toc335380504 \h </w:instrText>
        </w:r>
        <w:r>
          <w:rPr>
            <w:webHidden/>
          </w:rPr>
        </w:r>
        <w:r>
          <w:rPr>
            <w:webHidden/>
          </w:rPr>
          <w:fldChar w:fldCharType="separate"/>
        </w:r>
        <w:r w:rsidR="00F255A8">
          <w:rPr>
            <w:webHidden/>
          </w:rPr>
          <w:t>9</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05" w:history="1">
        <w:r w:rsidR="00EE1EF8">
          <w:t>Early</w:t>
        </w:r>
        <w:r w:rsidR="008B41C7" w:rsidRPr="003350B7">
          <w:rPr>
            <w:rStyle w:val="Hyperlink"/>
          </w:rPr>
          <w:t xml:space="preserve"> 2012</w:t>
        </w:r>
        <w:r w:rsidR="00EE1EF8">
          <w:rPr>
            <w:rStyle w:val="Hyperlink"/>
          </w:rPr>
          <w:t xml:space="preserve"> indications</w:t>
        </w:r>
        <w:r w:rsidR="008B41C7">
          <w:rPr>
            <w:webHidden/>
          </w:rPr>
          <w:tab/>
        </w:r>
        <w:r>
          <w:rPr>
            <w:webHidden/>
          </w:rPr>
          <w:fldChar w:fldCharType="begin"/>
        </w:r>
        <w:r w:rsidR="008B41C7">
          <w:rPr>
            <w:webHidden/>
          </w:rPr>
          <w:instrText xml:space="preserve"> PAGEREF _Toc335380505 \h </w:instrText>
        </w:r>
        <w:r>
          <w:rPr>
            <w:webHidden/>
          </w:rPr>
        </w:r>
        <w:r>
          <w:rPr>
            <w:webHidden/>
          </w:rPr>
          <w:fldChar w:fldCharType="separate"/>
        </w:r>
        <w:r w:rsidR="00F255A8">
          <w:rPr>
            <w:webHidden/>
          </w:rPr>
          <w:t>9</w:t>
        </w:r>
        <w:r>
          <w:rPr>
            <w:webHidden/>
          </w:rPr>
          <w:fldChar w:fldCharType="end"/>
        </w:r>
      </w:hyperlink>
    </w:p>
    <w:p w:rsidR="008B41C7" w:rsidRDefault="00F560F9" w:rsidP="008B41C7">
      <w:pPr>
        <w:pStyle w:val="TOC1"/>
        <w:spacing w:before="80"/>
        <w:rPr>
          <w:rFonts w:asciiTheme="minorHAnsi" w:eastAsiaTheme="minorEastAsia" w:hAnsiTheme="minorHAnsi" w:cstheme="minorBidi"/>
          <w:sz w:val="22"/>
          <w:szCs w:val="22"/>
          <w:lang w:eastAsia="en-NZ"/>
        </w:rPr>
      </w:pPr>
      <w:hyperlink w:anchor="_Toc335380506" w:history="1">
        <w:r w:rsidR="008B41C7" w:rsidRPr="003350B7">
          <w:rPr>
            <w:rStyle w:val="Hyperlink"/>
          </w:rPr>
          <w:t>2</w:t>
        </w:r>
        <w:r w:rsidR="008B41C7">
          <w:rPr>
            <w:rFonts w:asciiTheme="minorHAnsi" w:eastAsiaTheme="minorEastAsia" w:hAnsiTheme="minorHAnsi" w:cstheme="minorBidi"/>
            <w:sz w:val="22"/>
            <w:szCs w:val="22"/>
            <w:lang w:eastAsia="en-NZ"/>
          </w:rPr>
          <w:tab/>
        </w:r>
        <w:r w:rsidR="008B41C7" w:rsidRPr="003350B7">
          <w:rPr>
            <w:rStyle w:val="Hyperlink"/>
          </w:rPr>
          <w:t>The tertiary education system</w:t>
        </w:r>
        <w:r w:rsidR="008B41C7">
          <w:rPr>
            <w:webHidden/>
          </w:rPr>
          <w:tab/>
        </w:r>
        <w:r>
          <w:rPr>
            <w:webHidden/>
          </w:rPr>
          <w:fldChar w:fldCharType="begin"/>
        </w:r>
        <w:r w:rsidR="008B41C7">
          <w:rPr>
            <w:webHidden/>
          </w:rPr>
          <w:instrText xml:space="preserve"> PAGEREF _Toc335380506 \h </w:instrText>
        </w:r>
        <w:r>
          <w:rPr>
            <w:webHidden/>
          </w:rPr>
        </w:r>
        <w:r>
          <w:rPr>
            <w:webHidden/>
          </w:rPr>
          <w:fldChar w:fldCharType="separate"/>
        </w:r>
        <w:r w:rsidR="00F255A8">
          <w:rPr>
            <w:webHidden/>
          </w:rPr>
          <w:t>11</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07" w:history="1">
        <w:r w:rsidR="008B41C7" w:rsidRPr="003350B7">
          <w:rPr>
            <w:rStyle w:val="Hyperlink"/>
          </w:rPr>
          <w:t>Overview</w:t>
        </w:r>
        <w:r w:rsidR="008B41C7">
          <w:rPr>
            <w:webHidden/>
          </w:rPr>
          <w:tab/>
        </w:r>
        <w:r>
          <w:rPr>
            <w:webHidden/>
          </w:rPr>
          <w:fldChar w:fldCharType="begin"/>
        </w:r>
        <w:r w:rsidR="008B41C7">
          <w:rPr>
            <w:webHidden/>
          </w:rPr>
          <w:instrText xml:space="preserve"> PAGEREF _Toc335380507 \h </w:instrText>
        </w:r>
        <w:r>
          <w:rPr>
            <w:webHidden/>
          </w:rPr>
        </w:r>
        <w:r>
          <w:rPr>
            <w:webHidden/>
          </w:rPr>
          <w:fldChar w:fldCharType="separate"/>
        </w:r>
        <w:r w:rsidR="00F255A8">
          <w:rPr>
            <w:webHidden/>
          </w:rPr>
          <w:t>11</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08" w:history="1">
        <w:r w:rsidR="008B41C7" w:rsidRPr="003350B7">
          <w:rPr>
            <w:rStyle w:val="Hyperlink"/>
            <w:kern w:val="36"/>
            <w:lang w:val="en-GB" w:eastAsia="en-GB"/>
          </w:rPr>
          <w:t>Organisations that make up the tertiary education sector</w:t>
        </w:r>
        <w:r w:rsidR="008B41C7">
          <w:rPr>
            <w:webHidden/>
          </w:rPr>
          <w:tab/>
        </w:r>
        <w:r>
          <w:rPr>
            <w:webHidden/>
          </w:rPr>
          <w:fldChar w:fldCharType="begin"/>
        </w:r>
        <w:r w:rsidR="008B41C7">
          <w:rPr>
            <w:webHidden/>
          </w:rPr>
          <w:instrText xml:space="preserve"> PAGEREF _Toc335380508 \h </w:instrText>
        </w:r>
        <w:r>
          <w:rPr>
            <w:webHidden/>
          </w:rPr>
        </w:r>
        <w:r>
          <w:rPr>
            <w:webHidden/>
          </w:rPr>
          <w:fldChar w:fldCharType="separate"/>
        </w:r>
        <w:r w:rsidR="00F255A8">
          <w:rPr>
            <w:webHidden/>
          </w:rPr>
          <w:t>13</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09" w:history="1">
        <w:r w:rsidR="008B41C7" w:rsidRPr="003350B7">
          <w:rPr>
            <w:rStyle w:val="Hyperlink"/>
            <w:kern w:val="36"/>
            <w:lang w:val="en-GB" w:eastAsia="en-GB"/>
          </w:rPr>
          <w:t>The tertiary education strategy</w:t>
        </w:r>
        <w:r w:rsidR="008B41C7">
          <w:rPr>
            <w:webHidden/>
          </w:rPr>
          <w:tab/>
        </w:r>
        <w:r>
          <w:rPr>
            <w:webHidden/>
          </w:rPr>
          <w:fldChar w:fldCharType="begin"/>
        </w:r>
        <w:r w:rsidR="008B41C7">
          <w:rPr>
            <w:webHidden/>
          </w:rPr>
          <w:instrText xml:space="preserve"> PAGEREF _Toc335380509 \h </w:instrText>
        </w:r>
        <w:r>
          <w:rPr>
            <w:webHidden/>
          </w:rPr>
        </w:r>
        <w:r>
          <w:rPr>
            <w:webHidden/>
          </w:rPr>
          <w:fldChar w:fldCharType="separate"/>
        </w:r>
        <w:r w:rsidR="00F255A8">
          <w:rPr>
            <w:webHidden/>
          </w:rPr>
          <w:t>15</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10" w:history="1">
        <w:r w:rsidR="008B41C7" w:rsidRPr="003350B7">
          <w:rPr>
            <w:rStyle w:val="Hyperlink"/>
            <w:kern w:val="36"/>
            <w:lang w:val="en-GB" w:eastAsia="en-GB"/>
          </w:rPr>
          <w:t>Tertiary education legislation</w:t>
        </w:r>
        <w:r w:rsidR="008B41C7">
          <w:rPr>
            <w:webHidden/>
          </w:rPr>
          <w:tab/>
        </w:r>
        <w:r>
          <w:rPr>
            <w:webHidden/>
          </w:rPr>
          <w:fldChar w:fldCharType="begin"/>
        </w:r>
        <w:r w:rsidR="008B41C7">
          <w:rPr>
            <w:webHidden/>
          </w:rPr>
          <w:instrText xml:space="preserve"> PAGEREF _Toc335380510 \h </w:instrText>
        </w:r>
        <w:r>
          <w:rPr>
            <w:webHidden/>
          </w:rPr>
        </w:r>
        <w:r>
          <w:rPr>
            <w:webHidden/>
          </w:rPr>
          <w:fldChar w:fldCharType="separate"/>
        </w:r>
        <w:r w:rsidR="00F255A8">
          <w:rPr>
            <w:webHidden/>
          </w:rPr>
          <w:t>17</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11" w:history="1">
        <w:r w:rsidR="008B41C7" w:rsidRPr="003350B7">
          <w:rPr>
            <w:rStyle w:val="Hyperlink"/>
            <w:rFonts w:eastAsia="Batang"/>
          </w:rPr>
          <w:t>Government agencies</w:t>
        </w:r>
        <w:r w:rsidR="008B41C7">
          <w:rPr>
            <w:webHidden/>
          </w:rPr>
          <w:tab/>
        </w:r>
        <w:r>
          <w:rPr>
            <w:webHidden/>
          </w:rPr>
          <w:fldChar w:fldCharType="begin"/>
        </w:r>
        <w:r w:rsidR="008B41C7">
          <w:rPr>
            <w:webHidden/>
          </w:rPr>
          <w:instrText xml:space="preserve"> PAGEREF _Toc335380511 \h </w:instrText>
        </w:r>
        <w:r>
          <w:rPr>
            <w:webHidden/>
          </w:rPr>
        </w:r>
        <w:r>
          <w:rPr>
            <w:webHidden/>
          </w:rPr>
          <w:fldChar w:fldCharType="separate"/>
        </w:r>
        <w:r w:rsidR="00F255A8">
          <w:rPr>
            <w:webHidden/>
          </w:rPr>
          <w:t>18</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12" w:history="1">
        <w:r w:rsidR="008B41C7" w:rsidRPr="003350B7">
          <w:rPr>
            <w:rStyle w:val="Hyperlink"/>
            <w:kern w:val="36"/>
            <w:lang w:val="en-GB" w:eastAsia="en-GB"/>
          </w:rPr>
          <w:t>How the government-funded tertiary education system works</w:t>
        </w:r>
        <w:r w:rsidR="008B41C7">
          <w:rPr>
            <w:webHidden/>
          </w:rPr>
          <w:tab/>
        </w:r>
        <w:r>
          <w:rPr>
            <w:webHidden/>
          </w:rPr>
          <w:fldChar w:fldCharType="begin"/>
        </w:r>
        <w:r w:rsidR="008B41C7">
          <w:rPr>
            <w:webHidden/>
          </w:rPr>
          <w:instrText xml:space="preserve"> PAGEREF _Toc335380512 \h </w:instrText>
        </w:r>
        <w:r>
          <w:rPr>
            <w:webHidden/>
          </w:rPr>
        </w:r>
        <w:r>
          <w:rPr>
            <w:webHidden/>
          </w:rPr>
          <w:fldChar w:fldCharType="separate"/>
        </w:r>
        <w:r w:rsidR="00F255A8">
          <w:rPr>
            <w:webHidden/>
          </w:rPr>
          <w:t>20</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13" w:history="1">
        <w:r w:rsidR="00EE1EF8">
          <w:rPr>
            <w:rStyle w:val="Hyperlink"/>
            <w:rFonts w:eastAsia="Times"/>
          </w:rPr>
          <w:t>Tertiary education events in</w:t>
        </w:r>
        <w:r w:rsidR="008B41C7" w:rsidRPr="003350B7">
          <w:rPr>
            <w:rStyle w:val="Hyperlink"/>
            <w:rFonts w:eastAsia="Times"/>
          </w:rPr>
          <w:t xml:space="preserve"> 2012</w:t>
        </w:r>
        <w:r w:rsidR="008B41C7">
          <w:rPr>
            <w:webHidden/>
          </w:rPr>
          <w:tab/>
        </w:r>
        <w:r>
          <w:rPr>
            <w:webHidden/>
          </w:rPr>
          <w:fldChar w:fldCharType="begin"/>
        </w:r>
        <w:r w:rsidR="008B41C7">
          <w:rPr>
            <w:webHidden/>
          </w:rPr>
          <w:instrText xml:space="preserve"> PAGEREF _Toc335380513 \h </w:instrText>
        </w:r>
        <w:r>
          <w:rPr>
            <w:webHidden/>
          </w:rPr>
        </w:r>
        <w:r>
          <w:rPr>
            <w:webHidden/>
          </w:rPr>
          <w:fldChar w:fldCharType="separate"/>
        </w:r>
        <w:r w:rsidR="00F255A8">
          <w:rPr>
            <w:webHidden/>
          </w:rPr>
          <w:t>23</w:t>
        </w:r>
        <w:r>
          <w:rPr>
            <w:webHidden/>
          </w:rPr>
          <w:fldChar w:fldCharType="end"/>
        </w:r>
      </w:hyperlink>
    </w:p>
    <w:p w:rsidR="008B41C7" w:rsidRDefault="00F560F9" w:rsidP="008B41C7">
      <w:pPr>
        <w:pStyle w:val="TOC1"/>
        <w:spacing w:before="80"/>
        <w:rPr>
          <w:rFonts w:asciiTheme="minorHAnsi" w:eastAsiaTheme="minorEastAsia" w:hAnsiTheme="minorHAnsi" w:cstheme="minorBidi"/>
          <w:sz w:val="22"/>
          <w:szCs w:val="22"/>
          <w:lang w:eastAsia="en-NZ"/>
        </w:rPr>
      </w:pPr>
      <w:hyperlink w:anchor="_Toc335380514" w:history="1">
        <w:r w:rsidR="008B41C7" w:rsidRPr="003350B7">
          <w:rPr>
            <w:rStyle w:val="Hyperlink"/>
          </w:rPr>
          <w:t>3</w:t>
        </w:r>
        <w:r w:rsidR="008B41C7">
          <w:rPr>
            <w:rFonts w:asciiTheme="minorHAnsi" w:eastAsiaTheme="minorEastAsia" w:hAnsiTheme="minorHAnsi" w:cstheme="minorBidi"/>
            <w:sz w:val="22"/>
            <w:szCs w:val="22"/>
            <w:lang w:eastAsia="en-NZ"/>
          </w:rPr>
          <w:tab/>
        </w:r>
        <w:r w:rsidR="008B41C7" w:rsidRPr="003350B7">
          <w:rPr>
            <w:rStyle w:val="Hyperlink"/>
          </w:rPr>
          <w:t>What the sector provides</w:t>
        </w:r>
        <w:r w:rsidR="008B41C7">
          <w:rPr>
            <w:webHidden/>
          </w:rPr>
          <w:tab/>
        </w:r>
        <w:r>
          <w:rPr>
            <w:webHidden/>
          </w:rPr>
          <w:fldChar w:fldCharType="begin"/>
        </w:r>
        <w:r w:rsidR="008B41C7">
          <w:rPr>
            <w:webHidden/>
          </w:rPr>
          <w:instrText xml:space="preserve"> PAGEREF _Toc335380514 \h </w:instrText>
        </w:r>
        <w:r>
          <w:rPr>
            <w:webHidden/>
          </w:rPr>
        </w:r>
        <w:r>
          <w:rPr>
            <w:webHidden/>
          </w:rPr>
          <w:fldChar w:fldCharType="separate"/>
        </w:r>
        <w:r w:rsidR="00F255A8">
          <w:rPr>
            <w:webHidden/>
          </w:rPr>
          <w:t>26</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15" w:history="1">
        <w:r w:rsidR="008B41C7" w:rsidRPr="003350B7">
          <w:rPr>
            <w:rStyle w:val="Hyperlink"/>
            <w:rFonts w:eastAsia="Times"/>
          </w:rPr>
          <w:t>Overview</w:t>
        </w:r>
        <w:r w:rsidR="008B41C7">
          <w:rPr>
            <w:webHidden/>
          </w:rPr>
          <w:tab/>
        </w:r>
        <w:r>
          <w:rPr>
            <w:webHidden/>
          </w:rPr>
          <w:fldChar w:fldCharType="begin"/>
        </w:r>
        <w:r w:rsidR="008B41C7">
          <w:rPr>
            <w:webHidden/>
          </w:rPr>
          <w:instrText xml:space="preserve"> PAGEREF _Toc335380515 \h </w:instrText>
        </w:r>
        <w:r>
          <w:rPr>
            <w:webHidden/>
          </w:rPr>
        </w:r>
        <w:r>
          <w:rPr>
            <w:webHidden/>
          </w:rPr>
          <w:fldChar w:fldCharType="separate"/>
        </w:r>
        <w:r w:rsidR="00F255A8">
          <w:rPr>
            <w:webHidden/>
          </w:rPr>
          <w:t>26</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16" w:history="1">
        <w:r w:rsidR="008B41C7" w:rsidRPr="003350B7">
          <w:rPr>
            <w:rStyle w:val="Hyperlink"/>
          </w:rPr>
          <w:t>Tertiary education provision in New Zealand</w:t>
        </w:r>
        <w:r w:rsidR="008B41C7">
          <w:rPr>
            <w:webHidden/>
          </w:rPr>
          <w:tab/>
        </w:r>
        <w:r>
          <w:rPr>
            <w:webHidden/>
          </w:rPr>
          <w:fldChar w:fldCharType="begin"/>
        </w:r>
        <w:r w:rsidR="008B41C7">
          <w:rPr>
            <w:webHidden/>
          </w:rPr>
          <w:instrText xml:space="preserve"> PAGEREF _Toc335380516 \h </w:instrText>
        </w:r>
        <w:r>
          <w:rPr>
            <w:webHidden/>
          </w:rPr>
        </w:r>
        <w:r>
          <w:rPr>
            <w:webHidden/>
          </w:rPr>
          <w:fldChar w:fldCharType="separate"/>
        </w:r>
        <w:r w:rsidR="00F255A8">
          <w:rPr>
            <w:webHidden/>
          </w:rPr>
          <w:t>27</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17" w:history="1">
        <w:r w:rsidR="008B41C7" w:rsidRPr="003350B7">
          <w:rPr>
            <w:rStyle w:val="Hyperlink"/>
          </w:rPr>
          <w:t>Provider-based tertiary education provision</w:t>
        </w:r>
        <w:r w:rsidR="008B41C7">
          <w:rPr>
            <w:webHidden/>
          </w:rPr>
          <w:tab/>
        </w:r>
        <w:r>
          <w:rPr>
            <w:webHidden/>
          </w:rPr>
          <w:fldChar w:fldCharType="begin"/>
        </w:r>
        <w:r w:rsidR="008B41C7">
          <w:rPr>
            <w:webHidden/>
          </w:rPr>
          <w:instrText xml:space="preserve"> PAGEREF _Toc335380517 \h </w:instrText>
        </w:r>
        <w:r>
          <w:rPr>
            <w:webHidden/>
          </w:rPr>
        </w:r>
        <w:r>
          <w:rPr>
            <w:webHidden/>
          </w:rPr>
          <w:fldChar w:fldCharType="separate"/>
        </w:r>
        <w:r w:rsidR="00F255A8">
          <w:rPr>
            <w:webHidden/>
          </w:rPr>
          <w:t>28</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18" w:history="1">
        <w:r w:rsidR="008B41C7" w:rsidRPr="003350B7">
          <w:rPr>
            <w:rStyle w:val="Hyperlink"/>
          </w:rPr>
          <w:t>Industry training</w:t>
        </w:r>
        <w:r w:rsidR="008B41C7">
          <w:rPr>
            <w:webHidden/>
          </w:rPr>
          <w:tab/>
        </w:r>
        <w:r>
          <w:rPr>
            <w:webHidden/>
          </w:rPr>
          <w:fldChar w:fldCharType="begin"/>
        </w:r>
        <w:r w:rsidR="008B41C7">
          <w:rPr>
            <w:webHidden/>
          </w:rPr>
          <w:instrText xml:space="preserve"> PAGEREF _Toc335380518 \h </w:instrText>
        </w:r>
        <w:r>
          <w:rPr>
            <w:webHidden/>
          </w:rPr>
        </w:r>
        <w:r>
          <w:rPr>
            <w:webHidden/>
          </w:rPr>
          <w:fldChar w:fldCharType="separate"/>
        </w:r>
        <w:r w:rsidR="00F255A8">
          <w:rPr>
            <w:webHidden/>
          </w:rPr>
          <w:t>28</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19" w:history="1">
        <w:r w:rsidR="008B41C7" w:rsidRPr="003350B7">
          <w:rPr>
            <w:rStyle w:val="Hyperlink"/>
          </w:rPr>
          <w:t>Youth Guarantee</w:t>
        </w:r>
        <w:r w:rsidR="008B41C7">
          <w:rPr>
            <w:webHidden/>
          </w:rPr>
          <w:tab/>
        </w:r>
        <w:r>
          <w:rPr>
            <w:webHidden/>
          </w:rPr>
          <w:fldChar w:fldCharType="begin"/>
        </w:r>
        <w:r w:rsidR="008B41C7">
          <w:rPr>
            <w:webHidden/>
          </w:rPr>
          <w:instrText xml:space="preserve"> PAGEREF _Toc335380519 \h </w:instrText>
        </w:r>
        <w:r>
          <w:rPr>
            <w:webHidden/>
          </w:rPr>
        </w:r>
        <w:r>
          <w:rPr>
            <w:webHidden/>
          </w:rPr>
          <w:fldChar w:fldCharType="separate"/>
        </w:r>
        <w:r w:rsidR="00F255A8">
          <w:rPr>
            <w:webHidden/>
          </w:rPr>
          <w:t>29</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20" w:history="1">
        <w:r w:rsidR="008B41C7" w:rsidRPr="003350B7">
          <w:rPr>
            <w:rStyle w:val="Hyperlink"/>
          </w:rPr>
          <w:t>Foundation-Focused Training Opportunities</w:t>
        </w:r>
        <w:r w:rsidR="008B41C7">
          <w:rPr>
            <w:webHidden/>
          </w:rPr>
          <w:tab/>
        </w:r>
        <w:r>
          <w:rPr>
            <w:webHidden/>
          </w:rPr>
          <w:fldChar w:fldCharType="begin"/>
        </w:r>
        <w:r w:rsidR="008B41C7">
          <w:rPr>
            <w:webHidden/>
          </w:rPr>
          <w:instrText xml:space="preserve"> PAGEREF _Toc335380520 \h </w:instrText>
        </w:r>
        <w:r>
          <w:rPr>
            <w:webHidden/>
          </w:rPr>
        </w:r>
        <w:r>
          <w:rPr>
            <w:webHidden/>
          </w:rPr>
          <w:fldChar w:fldCharType="separate"/>
        </w:r>
        <w:r w:rsidR="00F255A8">
          <w:rPr>
            <w:webHidden/>
          </w:rPr>
          <w:t>30</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21" w:history="1">
        <w:r w:rsidR="008B41C7" w:rsidRPr="003350B7">
          <w:rPr>
            <w:rStyle w:val="Hyperlink"/>
          </w:rPr>
          <w:t>Adult and community education</w:t>
        </w:r>
        <w:r w:rsidR="008B41C7">
          <w:rPr>
            <w:webHidden/>
          </w:rPr>
          <w:tab/>
        </w:r>
        <w:r>
          <w:rPr>
            <w:webHidden/>
          </w:rPr>
          <w:fldChar w:fldCharType="begin"/>
        </w:r>
        <w:r w:rsidR="008B41C7">
          <w:rPr>
            <w:webHidden/>
          </w:rPr>
          <w:instrText xml:space="preserve"> PAGEREF _Toc335380521 \h </w:instrText>
        </w:r>
        <w:r>
          <w:rPr>
            <w:webHidden/>
          </w:rPr>
        </w:r>
        <w:r>
          <w:rPr>
            <w:webHidden/>
          </w:rPr>
          <w:fldChar w:fldCharType="separate"/>
        </w:r>
        <w:r w:rsidR="00F255A8">
          <w:rPr>
            <w:webHidden/>
          </w:rPr>
          <w:t>30</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22" w:history="1">
        <w:r w:rsidR="008B41C7" w:rsidRPr="003350B7">
          <w:rPr>
            <w:rStyle w:val="Hyperlink"/>
          </w:rPr>
          <w:t>Adult literacy, language and numeracy education</w:t>
        </w:r>
        <w:r w:rsidR="008B41C7">
          <w:rPr>
            <w:webHidden/>
          </w:rPr>
          <w:tab/>
        </w:r>
        <w:r>
          <w:rPr>
            <w:webHidden/>
          </w:rPr>
          <w:fldChar w:fldCharType="begin"/>
        </w:r>
        <w:r w:rsidR="008B41C7">
          <w:rPr>
            <w:webHidden/>
          </w:rPr>
          <w:instrText xml:space="preserve"> PAGEREF _Toc335380522 \h </w:instrText>
        </w:r>
        <w:r>
          <w:rPr>
            <w:webHidden/>
          </w:rPr>
        </w:r>
        <w:r>
          <w:rPr>
            <w:webHidden/>
          </w:rPr>
          <w:fldChar w:fldCharType="separate"/>
        </w:r>
        <w:r w:rsidR="00F255A8">
          <w:rPr>
            <w:webHidden/>
          </w:rPr>
          <w:t>30</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23" w:history="1">
        <w:r w:rsidR="008B41C7" w:rsidRPr="003350B7">
          <w:rPr>
            <w:rStyle w:val="Hyperlink"/>
          </w:rPr>
          <w:t>Tertiary education within senior secondary schools</w:t>
        </w:r>
        <w:r w:rsidR="008B41C7">
          <w:rPr>
            <w:webHidden/>
          </w:rPr>
          <w:tab/>
        </w:r>
        <w:r>
          <w:rPr>
            <w:webHidden/>
          </w:rPr>
          <w:fldChar w:fldCharType="begin"/>
        </w:r>
        <w:r w:rsidR="008B41C7">
          <w:rPr>
            <w:webHidden/>
          </w:rPr>
          <w:instrText xml:space="preserve"> PAGEREF _Toc335380523 \h </w:instrText>
        </w:r>
        <w:r>
          <w:rPr>
            <w:webHidden/>
          </w:rPr>
        </w:r>
        <w:r>
          <w:rPr>
            <w:webHidden/>
          </w:rPr>
          <w:fldChar w:fldCharType="separate"/>
        </w:r>
        <w:r w:rsidR="00F255A8">
          <w:rPr>
            <w:webHidden/>
          </w:rPr>
          <w:t>31</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24" w:history="1">
        <w:r w:rsidR="008B41C7" w:rsidRPr="003350B7">
          <w:rPr>
            <w:rStyle w:val="Hyperlink"/>
            <w:kern w:val="36"/>
            <w:lang w:val="en-GB" w:eastAsia="en-GB"/>
          </w:rPr>
          <w:t>New Zealand Qualifications Framework</w:t>
        </w:r>
        <w:r w:rsidR="008B41C7">
          <w:rPr>
            <w:webHidden/>
          </w:rPr>
          <w:tab/>
        </w:r>
        <w:r>
          <w:rPr>
            <w:webHidden/>
          </w:rPr>
          <w:fldChar w:fldCharType="begin"/>
        </w:r>
        <w:r w:rsidR="008B41C7">
          <w:rPr>
            <w:webHidden/>
          </w:rPr>
          <w:instrText xml:space="preserve"> PAGEREF _Toc335380524 \h </w:instrText>
        </w:r>
        <w:r>
          <w:rPr>
            <w:webHidden/>
          </w:rPr>
        </w:r>
        <w:r>
          <w:rPr>
            <w:webHidden/>
          </w:rPr>
          <w:fldChar w:fldCharType="separate"/>
        </w:r>
        <w:r w:rsidR="00F255A8">
          <w:rPr>
            <w:webHidden/>
          </w:rPr>
          <w:t>32</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25" w:history="1">
        <w:r w:rsidR="008B41C7" w:rsidRPr="003350B7">
          <w:rPr>
            <w:rStyle w:val="Hyperlink"/>
            <w:lang w:val="en-US"/>
          </w:rPr>
          <w:t>Research and knowledge creation and its transfer</w:t>
        </w:r>
        <w:r w:rsidR="008B41C7">
          <w:rPr>
            <w:webHidden/>
          </w:rPr>
          <w:tab/>
        </w:r>
        <w:r>
          <w:rPr>
            <w:webHidden/>
          </w:rPr>
          <w:fldChar w:fldCharType="begin"/>
        </w:r>
        <w:r w:rsidR="008B41C7">
          <w:rPr>
            <w:webHidden/>
          </w:rPr>
          <w:instrText xml:space="preserve"> PAGEREF _Toc335380525 \h </w:instrText>
        </w:r>
        <w:r>
          <w:rPr>
            <w:webHidden/>
          </w:rPr>
        </w:r>
        <w:r>
          <w:rPr>
            <w:webHidden/>
          </w:rPr>
          <w:fldChar w:fldCharType="separate"/>
        </w:r>
        <w:r w:rsidR="00F255A8">
          <w:rPr>
            <w:webHidden/>
          </w:rPr>
          <w:t>34</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26" w:history="1">
        <w:r w:rsidR="008B41C7" w:rsidRPr="003350B7">
          <w:rPr>
            <w:rStyle w:val="Hyperlink"/>
            <w:lang w:val="en-GB" w:eastAsia="en-GB"/>
          </w:rPr>
          <w:t>Changes to provision in 2012</w:t>
        </w:r>
        <w:r w:rsidR="008B41C7">
          <w:rPr>
            <w:webHidden/>
          </w:rPr>
          <w:tab/>
        </w:r>
        <w:r>
          <w:rPr>
            <w:webHidden/>
          </w:rPr>
          <w:fldChar w:fldCharType="begin"/>
        </w:r>
        <w:r w:rsidR="008B41C7">
          <w:rPr>
            <w:webHidden/>
          </w:rPr>
          <w:instrText xml:space="preserve"> PAGEREF _Toc335380526 \h </w:instrText>
        </w:r>
        <w:r>
          <w:rPr>
            <w:webHidden/>
          </w:rPr>
        </w:r>
        <w:r>
          <w:rPr>
            <w:webHidden/>
          </w:rPr>
          <w:fldChar w:fldCharType="separate"/>
        </w:r>
        <w:r w:rsidR="00F255A8">
          <w:rPr>
            <w:webHidden/>
          </w:rPr>
          <w:t>35</w:t>
        </w:r>
        <w:r>
          <w:rPr>
            <w:webHidden/>
          </w:rPr>
          <w:fldChar w:fldCharType="end"/>
        </w:r>
      </w:hyperlink>
    </w:p>
    <w:p w:rsidR="008B41C7" w:rsidRDefault="00F560F9" w:rsidP="008B41C7">
      <w:pPr>
        <w:pStyle w:val="TOC1"/>
        <w:spacing w:before="80"/>
        <w:rPr>
          <w:rStyle w:val="Hyperlink"/>
        </w:rPr>
      </w:pPr>
      <w:hyperlink w:anchor="_Toc335380527" w:history="1">
        <w:r w:rsidR="008B41C7" w:rsidRPr="003350B7">
          <w:rPr>
            <w:rStyle w:val="Hyperlink"/>
          </w:rPr>
          <w:t>4</w:t>
        </w:r>
        <w:r w:rsidR="008B41C7">
          <w:rPr>
            <w:rFonts w:asciiTheme="minorHAnsi" w:eastAsiaTheme="minorEastAsia" w:hAnsiTheme="minorHAnsi" w:cstheme="minorBidi"/>
            <w:sz w:val="22"/>
            <w:szCs w:val="22"/>
            <w:lang w:eastAsia="en-NZ"/>
          </w:rPr>
          <w:tab/>
        </w:r>
        <w:r w:rsidR="008B41C7" w:rsidRPr="003350B7">
          <w:rPr>
            <w:rStyle w:val="Hyperlink"/>
          </w:rPr>
          <w:t>Outcomes of tertiary education</w:t>
        </w:r>
        <w:r w:rsidR="008B41C7">
          <w:rPr>
            <w:webHidden/>
          </w:rPr>
          <w:tab/>
        </w:r>
        <w:r>
          <w:rPr>
            <w:webHidden/>
          </w:rPr>
          <w:fldChar w:fldCharType="begin"/>
        </w:r>
        <w:r w:rsidR="008B41C7">
          <w:rPr>
            <w:webHidden/>
          </w:rPr>
          <w:instrText xml:space="preserve"> PAGEREF _Toc335380527 \h </w:instrText>
        </w:r>
        <w:r>
          <w:rPr>
            <w:webHidden/>
          </w:rPr>
        </w:r>
        <w:r>
          <w:rPr>
            <w:webHidden/>
          </w:rPr>
          <w:fldChar w:fldCharType="separate"/>
        </w:r>
        <w:r w:rsidR="00F255A8">
          <w:rPr>
            <w:webHidden/>
          </w:rPr>
          <w:t>37</w:t>
        </w:r>
        <w:r>
          <w:rPr>
            <w:webHidden/>
          </w:rPr>
          <w:fldChar w:fldCharType="end"/>
        </w:r>
      </w:hyperlink>
    </w:p>
    <w:p w:rsidR="008B41C7" w:rsidRDefault="00F560F9" w:rsidP="008B41C7">
      <w:pPr>
        <w:pStyle w:val="TOC2"/>
        <w:rPr>
          <w:rFonts w:asciiTheme="minorHAnsi" w:eastAsiaTheme="minorEastAsia" w:hAnsiTheme="minorHAnsi" w:cstheme="minorBidi"/>
          <w:sz w:val="22"/>
          <w:szCs w:val="22"/>
          <w:lang w:eastAsia="en-NZ"/>
        </w:rPr>
      </w:pPr>
      <w:hyperlink w:anchor="_New_Zealand’s_population" w:history="1">
        <w:r w:rsidR="00C95DA3">
          <w:rPr>
            <w:rStyle w:val="Hyperlink"/>
            <w:kern w:val="36"/>
            <w:lang w:val="en-GB" w:eastAsia="en-GB"/>
          </w:rPr>
          <w:t>Tertiary qualification achievement in New Zealand</w:t>
        </w:r>
        <w:r w:rsidR="008B41C7">
          <w:rPr>
            <w:webHidden/>
          </w:rPr>
          <w:tab/>
        </w:r>
        <w:r>
          <w:rPr>
            <w:webHidden/>
          </w:rPr>
          <w:fldChar w:fldCharType="begin"/>
        </w:r>
        <w:r w:rsidR="00C95DA3">
          <w:rPr>
            <w:webHidden/>
          </w:rPr>
          <w:instrText xml:space="preserve"> PAGEREF _Toc335380527 \h </w:instrText>
        </w:r>
        <w:r>
          <w:rPr>
            <w:webHidden/>
          </w:rPr>
        </w:r>
        <w:r>
          <w:rPr>
            <w:webHidden/>
          </w:rPr>
          <w:fldChar w:fldCharType="separate"/>
        </w:r>
        <w:r w:rsidR="00F255A8">
          <w:rPr>
            <w:webHidden/>
          </w:rPr>
          <w:t>37</w:t>
        </w:r>
        <w:r>
          <w:rPr>
            <w:webHidden/>
          </w:rPr>
          <w:fldChar w:fldCharType="end"/>
        </w:r>
      </w:hyperlink>
    </w:p>
    <w:p w:rsidR="008B41C7" w:rsidRPr="002E45BA" w:rsidRDefault="00F560F9" w:rsidP="008B41C7">
      <w:pPr>
        <w:pStyle w:val="TOC2"/>
        <w:rPr>
          <w:rFonts w:asciiTheme="minorHAnsi" w:eastAsiaTheme="minorEastAsia" w:hAnsiTheme="minorHAnsi" w:cstheme="minorBidi"/>
          <w:sz w:val="22"/>
          <w:szCs w:val="22"/>
          <w:lang w:eastAsia="en-NZ"/>
        </w:rPr>
      </w:pPr>
      <w:hyperlink w:anchor="outcomes1" w:history="1">
        <w:r w:rsidR="00C95DA3">
          <w:rPr>
            <w:rStyle w:val="Hyperlink"/>
            <w:kern w:val="36"/>
            <w:lang w:val="en-GB" w:eastAsia="en-GB"/>
          </w:rPr>
          <w:t>Tertiary qualifications and ethnic group</w:t>
        </w:r>
        <w:r w:rsidR="008B41C7">
          <w:rPr>
            <w:webHidden/>
          </w:rPr>
          <w:tab/>
        </w:r>
      </w:hyperlink>
      <w:r w:rsidR="00C95DA3" w:rsidRPr="002E45BA">
        <w:rPr>
          <w:rStyle w:val="Hyperlink"/>
          <w:u w:val="none"/>
        </w:rPr>
        <w:t>4</w:t>
      </w:r>
      <w:r w:rsidR="0063244D">
        <w:rPr>
          <w:rStyle w:val="Hyperlink"/>
          <w:u w:val="none"/>
        </w:rPr>
        <w:t>0</w:t>
      </w:r>
    </w:p>
    <w:p w:rsidR="008B41C7" w:rsidRPr="002E45BA" w:rsidRDefault="00F560F9" w:rsidP="008B41C7">
      <w:pPr>
        <w:pStyle w:val="TOC2"/>
        <w:rPr>
          <w:rFonts w:asciiTheme="minorHAnsi" w:eastAsiaTheme="minorEastAsia" w:hAnsiTheme="minorHAnsi" w:cstheme="minorBidi"/>
          <w:sz w:val="22"/>
          <w:szCs w:val="22"/>
          <w:lang w:eastAsia="en-NZ"/>
        </w:rPr>
      </w:pPr>
      <w:hyperlink w:anchor="outcomes2" w:history="1">
        <w:r w:rsidR="00C95DA3">
          <w:rPr>
            <w:rStyle w:val="Hyperlink"/>
            <w:kern w:val="36"/>
            <w:lang w:val="en-GB" w:eastAsia="en-GB"/>
          </w:rPr>
          <w:t>Labour force participation and higher earnings for the tertiary qualified</w:t>
        </w:r>
        <w:r w:rsidR="008B41C7">
          <w:rPr>
            <w:webHidden/>
          </w:rPr>
          <w:tab/>
        </w:r>
      </w:hyperlink>
      <w:hyperlink w:anchor="outcomes2" w:history="1">
        <w:r w:rsidR="00C95DA3" w:rsidRPr="006614A5">
          <w:rPr>
            <w:rStyle w:val="Hyperlink"/>
          </w:rPr>
          <w:t>4</w:t>
        </w:r>
        <w:r w:rsidR="0063244D">
          <w:rPr>
            <w:rStyle w:val="Hyperlink"/>
          </w:rPr>
          <w:t>1</w:t>
        </w:r>
      </w:hyperlink>
    </w:p>
    <w:p w:rsidR="008B41C7" w:rsidRPr="002E45BA" w:rsidRDefault="00F560F9" w:rsidP="008B41C7">
      <w:pPr>
        <w:pStyle w:val="TOC2"/>
        <w:rPr>
          <w:rFonts w:asciiTheme="minorHAnsi" w:eastAsiaTheme="minorEastAsia" w:hAnsiTheme="minorHAnsi" w:cstheme="minorBidi"/>
          <w:sz w:val="22"/>
          <w:szCs w:val="22"/>
          <w:lang w:eastAsia="en-NZ"/>
        </w:rPr>
      </w:pPr>
      <w:hyperlink w:anchor="outcomes3" w:history="1">
        <w:r w:rsidR="00C95DA3" w:rsidRPr="002E45BA">
          <w:rPr>
            <w:rStyle w:val="Hyperlink"/>
            <w:kern w:val="36"/>
            <w:u w:val="none"/>
            <w:lang w:val="en-GB" w:eastAsia="en-GB"/>
          </w:rPr>
          <w:t>The youth population</w:t>
        </w:r>
        <w:r w:rsidR="008B41C7" w:rsidRPr="002E45BA">
          <w:rPr>
            <w:webHidden/>
          </w:rPr>
          <w:tab/>
        </w:r>
      </w:hyperlink>
      <w:hyperlink w:anchor="outcomes3" w:history="1">
        <w:r w:rsidR="00C95DA3" w:rsidRPr="006614A5">
          <w:rPr>
            <w:rStyle w:val="Hyperlink"/>
          </w:rPr>
          <w:t>4</w:t>
        </w:r>
        <w:r w:rsidR="0063244D">
          <w:rPr>
            <w:rStyle w:val="Hyperlink"/>
          </w:rPr>
          <w:t>1</w:t>
        </w:r>
      </w:hyperlink>
    </w:p>
    <w:p w:rsidR="008B41C7" w:rsidRDefault="00F560F9" w:rsidP="008B41C7">
      <w:pPr>
        <w:pStyle w:val="TOC1"/>
        <w:spacing w:before="80"/>
        <w:rPr>
          <w:rStyle w:val="Hyperlink"/>
        </w:rPr>
      </w:pPr>
      <w:hyperlink w:anchor="_Toc335380528" w:history="1">
        <w:r w:rsidR="008B41C7" w:rsidRPr="003350B7">
          <w:rPr>
            <w:rStyle w:val="Hyperlink"/>
          </w:rPr>
          <w:t>5</w:t>
        </w:r>
        <w:r w:rsidR="008B41C7">
          <w:rPr>
            <w:rFonts w:asciiTheme="minorHAnsi" w:eastAsiaTheme="minorEastAsia" w:hAnsiTheme="minorHAnsi" w:cstheme="minorBidi"/>
            <w:sz w:val="22"/>
            <w:szCs w:val="22"/>
            <w:lang w:eastAsia="en-NZ"/>
          </w:rPr>
          <w:tab/>
        </w:r>
        <w:r w:rsidR="008B41C7" w:rsidRPr="003350B7">
          <w:rPr>
            <w:rStyle w:val="Hyperlink"/>
          </w:rPr>
          <w:t>Overview of the learners in tertiary education</w:t>
        </w:r>
        <w:r w:rsidR="008B41C7">
          <w:rPr>
            <w:webHidden/>
          </w:rPr>
          <w:tab/>
        </w:r>
        <w:r>
          <w:rPr>
            <w:webHidden/>
          </w:rPr>
          <w:fldChar w:fldCharType="begin"/>
        </w:r>
        <w:r w:rsidR="008B41C7">
          <w:rPr>
            <w:webHidden/>
          </w:rPr>
          <w:instrText xml:space="preserve"> PAGEREF _Toc335380528 \h </w:instrText>
        </w:r>
        <w:r>
          <w:rPr>
            <w:webHidden/>
          </w:rPr>
        </w:r>
        <w:r>
          <w:rPr>
            <w:webHidden/>
          </w:rPr>
          <w:fldChar w:fldCharType="separate"/>
        </w:r>
        <w:r w:rsidR="00F255A8">
          <w:rPr>
            <w:webHidden/>
          </w:rPr>
          <w:t>42</w:t>
        </w:r>
        <w:r>
          <w:rPr>
            <w:webHidden/>
          </w:rPr>
          <w:fldChar w:fldCharType="end"/>
        </w:r>
      </w:hyperlink>
    </w:p>
    <w:p w:rsidR="00DB5111" w:rsidRDefault="00F560F9" w:rsidP="00DB5111">
      <w:pPr>
        <w:pStyle w:val="TOC2"/>
        <w:rPr>
          <w:rFonts w:asciiTheme="minorHAnsi" w:eastAsiaTheme="minorEastAsia" w:hAnsiTheme="minorHAnsi" w:cstheme="minorBidi"/>
          <w:sz w:val="22"/>
          <w:szCs w:val="22"/>
          <w:lang w:eastAsia="en-NZ"/>
        </w:rPr>
      </w:pPr>
      <w:hyperlink w:anchor="overview1" w:history="1">
        <w:r w:rsidR="0058787F">
          <w:rPr>
            <w:rStyle w:val="Hyperlink"/>
            <w:kern w:val="36"/>
            <w:lang w:val="en-GB" w:eastAsia="en-GB"/>
          </w:rPr>
          <w:t>Participation</w:t>
        </w:r>
        <w:r w:rsidR="00DB5111">
          <w:rPr>
            <w:rStyle w:val="Hyperlink"/>
            <w:kern w:val="36"/>
            <w:lang w:val="en-GB" w:eastAsia="en-GB"/>
          </w:rPr>
          <w:t xml:space="preserve"> rates in provider-based tertiary education</w:t>
        </w:r>
        <w:r w:rsidR="00DB5111">
          <w:rPr>
            <w:rStyle w:val="Hyperlink"/>
            <w:kern w:val="36"/>
            <w:lang w:val="en-GB" w:eastAsia="en-GB"/>
          </w:rPr>
          <w:tab/>
        </w:r>
        <w:r w:rsidR="00DB5111">
          <w:rPr>
            <w:webHidden/>
          </w:rPr>
          <w:t>4</w:t>
        </w:r>
      </w:hyperlink>
      <w:r w:rsidR="0063244D">
        <w:t>2</w:t>
      </w:r>
    </w:p>
    <w:p w:rsidR="00DB5111" w:rsidRPr="002E45BA" w:rsidRDefault="00F560F9" w:rsidP="00DB5111">
      <w:pPr>
        <w:pStyle w:val="TOC2"/>
        <w:rPr>
          <w:rFonts w:asciiTheme="minorHAnsi" w:eastAsiaTheme="minorEastAsia" w:hAnsiTheme="minorHAnsi" w:cstheme="minorBidi"/>
          <w:sz w:val="22"/>
          <w:szCs w:val="22"/>
          <w:lang w:eastAsia="en-NZ"/>
        </w:rPr>
      </w:pPr>
      <w:hyperlink w:anchor="overview2" w:history="1">
        <w:r w:rsidR="00DB5111">
          <w:rPr>
            <w:rStyle w:val="Hyperlink"/>
            <w:kern w:val="36"/>
            <w:lang w:val="en-GB" w:eastAsia="en-GB"/>
          </w:rPr>
          <w:t>Tren</w:t>
        </w:r>
        <w:r w:rsidR="003853BF">
          <w:rPr>
            <w:rStyle w:val="Hyperlink"/>
            <w:kern w:val="36"/>
            <w:lang w:val="en-GB" w:eastAsia="en-GB"/>
          </w:rPr>
          <w:t>ds in formal tertiary education</w:t>
        </w:r>
        <w:r w:rsidR="00DB5111">
          <w:rPr>
            <w:rStyle w:val="Hyperlink"/>
            <w:kern w:val="36"/>
            <w:lang w:val="en-GB" w:eastAsia="en-GB"/>
          </w:rPr>
          <w:tab/>
        </w:r>
      </w:hyperlink>
      <w:hyperlink w:anchor="overview2" w:history="1">
        <w:r w:rsidR="00DB5111" w:rsidRPr="003853BF">
          <w:rPr>
            <w:rStyle w:val="Hyperlink"/>
          </w:rPr>
          <w:t>4</w:t>
        </w:r>
        <w:r w:rsidR="0063244D">
          <w:rPr>
            <w:rStyle w:val="Hyperlink"/>
          </w:rPr>
          <w:t>4</w:t>
        </w:r>
      </w:hyperlink>
    </w:p>
    <w:p w:rsidR="00DB5111" w:rsidRPr="002E45BA" w:rsidRDefault="00F560F9" w:rsidP="00DB5111">
      <w:pPr>
        <w:pStyle w:val="TOC2"/>
        <w:rPr>
          <w:rFonts w:asciiTheme="minorHAnsi" w:eastAsiaTheme="minorEastAsia" w:hAnsiTheme="minorHAnsi" w:cstheme="minorBidi"/>
          <w:sz w:val="22"/>
          <w:szCs w:val="22"/>
          <w:lang w:eastAsia="en-NZ"/>
        </w:rPr>
      </w:pPr>
      <w:hyperlink w:anchor="overview3" w:history="1">
        <w:r w:rsidR="00DB5111">
          <w:rPr>
            <w:rStyle w:val="Hyperlink"/>
            <w:kern w:val="36"/>
            <w:lang w:val="en-GB" w:eastAsia="en-GB"/>
          </w:rPr>
          <w:t>Trends i</w:t>
        </w:r>
        <w:r w:rsidR="003853BF">
          <w:rPr>
            <w:rStyle w:val="Hyperlink"/>
            <w:kern w:val="36"/>
            <w:lang w:val="en-GB" w:eastAsia="en-GB"/>
          </w:rPr>
          <w:t>n non-formal tertiary education</w:t>
        </w:r>
        <w:r w:rsidR="00DB5111">
          <w:rPr>
            <w:rStyle w:val="Hyperlink"/>
            <w:kern w:val="36"/>
            <w:lang w:val="en-GB" w:eastAsia="en-GB"/>
          </w:rPr>
          <w:tab/>
        </w:r>
      </w:hyperlink>
      <w:hyperlink w:anchor="overview3" w:history="1">
        <w:r w:rsidR="00DB5111" w:rsidRPr="003853BF">
          <w:rPr>
            <w:rStyle w:val="Hyperlink"/>
          </w:rPr>
          <w:t>4</w:t>
        </w:r>
        <w:r w:rsidR="0063244D">
          <w:rPr>
            <w:rStyle w:val="Hyperlink"/>
          </w:rPr>
          <w:t>4</w:t>
        </w:r>
      </w:hyperlink>
    </w:p>
    <w:p w:rsidR="00DB5111" w:rsidRPr="002E45BA" w:rsidRDefault="00F560F9" w:rsidP="00DB5111">
      <w:pPr>
        <w:pStyle w:val="TOC2"/>
        <w:rPr>
          <w:rFonts w:asciiTheme="minorHAnsi" w:eastAsiaTheme="minorEastAsia" w:hAnsiTheme="minorHAnsi" w:cstheme="minorBidi"/>
          <w:sz w:val="22"/>
          <w:szCs w:val="22"/>
          <w:lang w:eastAsia="en-NZ"/>
        </w:rPr>
      </w:pPr>
      <w:hyperlink w:anchor="overview4" w:history="1">
        <w:r w:rsidR="00DB5111">
          <w:rPr>
            <w:rStyle w:val="Hyperlink"/>
            <w:kern w:val="36"/>
            <w:lang w:val="en-GB" w:eastAsia="en-GB"/>
          </w:rPr>
          <w:t>International students</w:t>
        </w:r>
        <w:r w:rsidR="00DB5111">
          <w:rPr>
            <w:webHidden/>
          </w:rPr>
          <w:tab/>
        </w:r>
      </w:hyperlink>
      <w:hyperlink w:anchor="overview4" w:history="1">
        <w:r w:rsidR="00DB5111" w:rsidRPr="003853BF">
          <w:rPr>
            <w:rStyle w:val="Hyperlink"/>
          </w:rPr>
          <w:t>4</w:t>
        </w:r>
        <w:r w:rsidR="0063244D">
          <w:rPr>
            <w:rStyle w:val="Hyperlink"/>
          </w:rPr>
          <w:t>6</w:t>
        </w:r>
      </w:hyperlink>
    </w:p>
    <w:p w:rsidR="00DB5111" w:rsidRDefault="00F560F9" w:rsidP="001247F9">
      <w:pPr>
        <w:pStyle w:val="TOC2"/>
        <w:rPr>
          <w:rStyle w:val="Hyperlink"/>
          <w:u w:val="none"/>
        </w:rPr>
      </w:pPr>
      <w:hyperlink w:anchor="overview5" w:history="1">
        <w:r w:rsidR="00DB5111">
          <w:t>Qualification achievements</w:t>
        </w:r>
        <w:r w:rsidR="00DB5111" w:rsidRPr="002E45BA">
          <w:rPr>
            <w:webHidden/>
          </w:rPr>
          <w:tab/>
        </w:r>
      </w:hyperlink>
      <w:hyperlink w:anchor="overview5" w:history="1">
        <w:r w:rsidR="00DB5111" w:rsidRPr="003853BF">
          <w:rPr>
            <w:rStyle w:val="Hyperlink"/>
          </w:rPr>
          <w:t>4</w:t>
        </w:r>
        <w:r w:rsidR="0063244D">
          <w:rPr>
            <w:rStyle w:val="Hyperlink"/>
          </w:rPr>
          <w:t>7</w:t>
        </w:r>
      </w:hyperlink>
    </w:p>
    <w:p w:rsidR="00DB5111" w:rsidRPr="002E45BA" w:rsidRDefault="00F560F9" w:rsidP="00DB5111">
      <w:pPr>
        <w:pStyle w:val="TOC2"/>
        <w:rPr>
          <w:rFonts w:asciiTheme="minorHAnsi" w:eastAsiaTheme="minorEastAsia" w:hAnsiTheme="minorHAnsi" w:cstheme="minorBidi"/>
          <w:sz w:val="22"/>
          <w:szCs w:val="22"/>
          <w:lang w:eastAsia="en-NZ"/>
        </w:rPr>
      </w:pPr>
      <w:hyperlink w:anchor="overview6" w:history="1">
        <w:r w:rsidR="003853BF">
          <w:rPr>
            <w:rStyle w:val="Hyperlink"/>
            <w:kern w:val="36"/>
            <w:lang w:val="en-GB" w:eastAsia="en-GB"/>
          </w:rPr>
          <w:t>Estimate</w:t>
        </w:r>
        <w:r w:rsidR="00DB5111">
          <w:rPr>
            <w:rStyle w:val="Hyperlink"/>
            <w:kern w:val="36"/>
            <w:lang w:val="en-GB" w:eastAsia="en-GB"/>
          </w:rPr>
          <w:t xml:space="preserve"> of the size of the sector</w:t>
        </w:r>
        <w:r w:rsidR="00DB5111">
          <w:rPr>
            <w:rStyle w:val="Hyperlink"/>
            <w:kern w:val="36"/>
            <w:lang w:val="en-GB" w:eastAsia="en-GB"/>
          </w:rPr>
          <w:tab/>
        </w:r>
      </w:hyperlink>
      <w:hyperlink w:anchor="overview6" w:history="1">
        <w:r w:rsidR="00DB5111" w:rsidRPr="003853BF">
          <w:rPr>
            <w:rStyle w:val="Hyperlink"/>
          </w:rPr>
          <w:t>4</w:t>
        </w:r>
        <w:r w:rsidR="0063244D">
          <w:rPr>
            <w:rStyle w:val="Hyperlink"/>
          </w:rPr>
          <w:t>8</w:t>
        </w:r>
      </w:hyperlink>
    </w:p>
    <w:p w:rsidR="008B41C7" w:rsidRDefault="00F560F9" w:rsidP="008B41C7">
      <w:pPr>
        <w:pStyle w:val="TOC1"/>
        <w:spacing w:before="80"/>
        <w:rPr>
          <w:rFonts w:asciiTheme="minorHAnsi" w:eastAsiaTheme="minorEastAsia" w:hAnsiTheme="minorHAnsi" w:cstheme="minorBidi"/>
          <w:sz w:val="22"/>
          <w:szCs w:val="22"/>
          <w:lang w:eastAsia="en-NZ"/>
        </w:rPr>
      </w:pPr>
      <w:hyperlink w:anchor="_Toc335380529" w:history="1">
        <w:r w:rsidR="008B41C7" w:rsidRPr="003350B7">
          <w:rPr>
            <w:rStyle w:val="Hyperlink"/>
          </w:rPr>
          <w:t>6</w:t>
        </w:r>
        <w:r w:rsidR="008B41C7">
          <w:rPr>
            <w:rFonts w:asciiTheme="minorHAnsi" w:eastAsiaTheme="minorEastAsia" w:hAnsiTheme="minorHAnsi" w:cstheme="minorBidi"/>
            <w:sz w:val="22"/>
            <w:szCs w:val="22"/>
            <w:lang w:eastAsia="en-NZ"/>
          </w:rPr>
          <w:tab/>
        </w:r>
        <w:r w:rsidR="008B41C7" w:rsidRPr="003350B7">
          <w:rPr>
            <w:rStyle w:val="Hyperlink"/>
          </w:rPr>
          <w:t>Workplace-based learners</w:t>
        </w:r>
        <w:r w:rsidR="008B41C7">
          <w:rPr>
            <w:webHidden/>
          </w:rPr>
          <w:tab/>
        </w:r>
        <w:r>
          <w:rPr>
            <w:webHidden/>
          </w:rPr>
          <w:fldChar w:fldCharType="begin"/>
        </w:r>
        <w:r w:rsidR="008B41C7">
          <w:rPr>
            <w:webHidden/>
          </w:rPr>
          <w:instrText xml:space="preserve"> PAGEREF _Toc335380529 \h </w:instrText>
        </w:r>
        <w:r>
          <w:rPr>
            <w:webHidden/>
          </w:rPr>
        </w:r>
        <w:r>
          <w:rPr>
            <w:webHidden/>
          </w:rPr>
          <w:fldChar w:fldCharType="separate"/>
        </w:r>
        <w:r w:rsidR="00F255A8">
          <w:rPr>
            <w:webHidden/>
          </w:rPr>
          <w:t>49</w:t>
        </w:r>
        <w:r>
          <w:rPr>
            <w:webHidden/>
          </w:rPr>
          <w:fldChar w:fldCharType="end"/>
        </w:r>
      </w:hyperlink>
    </w:p>
    <w:p w:rsidR="00DB5111" w:rsidRDefault="00F560F9" w:rsidP="00DB5111">
      <w:pPr>
        <w:pStyle w:val="TOC2"/>
        <w:rPr>
          <w:rFonts w:asciiTheme="minorHAnsi" w:eastAsiaTheme="minorEastAsia" w:hAnsiTheme="minorHAnsi" w:cstheme="minorBidi"/>
          <w:sz w:val="22"/>
          <w:szCs w:val="22"/>
          <w:lang w:eastAsia="en-NZ"/>
        </w:rPr>
      </w:pPr>
      <w:hyperlink w:anchor="workplace1" w:history="1">
        <w:r w:rsidR="003F0E55">
          <w:rPr>
            <w:rStyle w:val="Hyperlink"/>
            <w:kern w:val="36"/>
            <w:lang w:val="en-GB" w:eastAsia="en-GB"/>
          </w:rPr>
          <w:t>I</w:t>
        </w:r>
        <w:r w:rsidR="00DB5111">
          <w:rPr>
            <w:rStyle w:val="Hyperlink"/>
            <w:kern w:val="36"/>
            <w:lang w:val="en-GB" w:eastAsia="en-GB"/>
          </w:rPr>
          <w:t>ndustry training register</w:t>
        </w:r>
        <w:r w:rsidR="00DB5111">
          <w:rPr>
            <w:webHidden/>
          </w:rPr>
          <w:tab/>
        </w:r>
      </w:hyperlink>
      <w:r w:rsidR="0063244D">
        <w:t>49</w:t>
      </w:r>
    </w:p>
    <w:p w:rsidR="00DB5111" w:rsidRPr="002E45BA" w:rsidRDefault="00F560F9" w:rsidP="00DB5111">
      <w:pPr>
        <w:pStyle w:val="TOC2"/>
        <w:rPr>
          <w:rFonts w:asciiTheme="minorHAnsi" w:eastAsiaTheme="minorEastAsia" w:hAnsiTheme="minorHAnsi" w:cstheme="minorBidi"/>
          <w:sz w:val="22"/>
          <w:szCs w:val="22"/>
          <w:lang w:eastAsia="en-NZ"/>
        </w:rPr>
      </w:pPr>
      <w:hyperlink w:anchor="workplace2" w:history="1">
        <w:r w:rsidR="00DB5111">
          <w:rPr>
            <w:rStyle w:val="Hyperlink"/>
            <w:kern w:val="36"/>
            <w:lang w:val="en-GB" w:eastAsia="en-GB"/>
          </w:rPr>
          <w:t>Participation rates and qualification achievement trends for industry trainees</w:t>
        </w:r>
        <w:r w:rsidR="00DB5111">
          <w:rPr>
            <w:webHidden/>
          </w:rPr>
          <w:tab/>
        </w:r>
      </w:hyperlink>
      <w:hyperlink w:anchor="workplace2" w:history="1">
        <w:r w:rsidR="00DB5111" w:rsidRPr="003853BF">
          <w:rPr>
            <w:rStyle w:val="Hyperlink"/>
          </w:rPr>
          <w:t>5</w:t>
        </w:r>
      </w:hyperlink>
      <w:r w:rsidR="0063244D">
        <w:rPr>
          <w:rStyle w:val="Hyperlink"/>
          <w:u w:val="none"/>
        </w:rPr>
        <w:t>1</w:t>
      </w:r>
    </w:p>
    <w:p w:rsidR="00DB5111" w:rsidRPr="002E45BA" w:rsidRDefault="00F560F9" w:rsidP="00DB5111">
      <w:pPr>
        <w:pStyle w:val="TOC2"/>
        <w:rPr>
          <w:rFonts w:asciiTheme="minorHAnsi" w:eastAsiaTheme="minorEastAsia" w:hAnsiTheme="minorHAnsi" w:cstheme="minorBidi"/>
          <w:sz w:val="22"/>
          <w:szCs w:val="22"/>
          <w:lang w:eastAsia="en-NZ"/>
        </w:rPr>
      </w:pPr>
      <w:hyperlink w:anchor="workplace3" w:history="1">
        <w:r w:rsidR="00DB5111" w:rsidRPr="00DB5111">
          <w:rPr>
            <w:rStyle w:val="Hyperlink"/>
            <w:kern w:val="36"/>
            <w:lang w:val="en-GB" w:eastAsia="en-GB"/>
          </w:rPr>
          <w:t>Participation rates and qualif</w:t>
        </w:r>
        <w:r w:rsidR="00532744">
          <w:rPr>
            <w:rStyle w:val="Hyperlink"/>
            <w:kern w:val="36"/>
            <w:lang w:val="en-GB" w:eastAsia="en-GB"/>
          </w:rPr>
          <w:t>ication achievement trends for modern a</w:t>
        </w:r>
        <w:r w:rsidR="00DB5111">
          <w:rPr>
            <w:rStyle w:val="Hyperlink"/>
            <w:kern w:val="36"/>
            <w:lang w:val="en-GB" w:eastAsia="en-GB"/>
          </w:rPr>
          <w:t>pprenticeships</w:t>
        </w:r>
        <w:r w:rsidR="00DB5111">
          <w:rPr>
            <w:webHidden/>
          </w:rPr>
          <w:tab/>
        </w:r>
      </w:hyperlink>
      <w:hyperlink w:anchor="workplace3" w:history="1">
        <w:r w:rsidR="00DB5111" w:rsidRPr="003853BF">
          <w:rPr>
            <w:rStyle w:val="Hyperlink"/>
          </w:rPr>
          <w:t>5</w:t>
        </w:r>
      </w:hyperlink>
      <w:r w:rsidR="0063244D">
        <w:t>5</w:t>
      </w:r>
    </w:p>
    <w:p w:rsidR="00DB5111" w:rsidRPr="002E45BA" w:rsidRDefault="00F560F9" w:rsidP="00DB5111">
      <w:pPr>
        <w:pStyle w:val="TOC2"/>
        <w:rPr>
          <w:rFonts w:asciiTheme="minorHAnsi" w:eastAsiaTheme="minorEastAsia" w:hAnsiTheme="minorHAnsi" w:cstheme="minorBidi"/>
          <w:sz w:val="22"/>
          <w:szCs w:val="22"/>
          <w:lang w:eastAsia="en-NZ"/>
        </w:rPr>
      </w:pPr>
      <w:hyperlink w:anchor="workplace4" w:history="1">
        <w:r w:rsidR="00DB5111">
          <w:rPr>
            <w:rStyle w:val="Hyperlink"/>
            <w:kern w:val="36"/>
            <w:u w:val="none"/>
            <w:lang w:val="en-GB" w:eastAsia="en-GB"/>
          </w:rPr>
          <w:t>Gateway students</w:t>
        </w:r>
        <w:r w:rsidR="00DB5111" w:rsidRPr="002E45BA">
          <w:rPr>
            <w:webHidden/>
          </w:rPr>
          <w:tab/>
        </w:r>
      </w:hyperlink>
      <w:hyperlink w:anchor="workplace4" w:history="1">
        <w:r w:rsidR="00DB5111" w:rsidRPr="003853BF">
          <w:rPr>
            <w:rStyle w:val="Hyperlink"/>
          </w:rPr>
          <w:t>5</w:t>
        </w:r>
      </w:hyperlink>
      <w:r w:rsidR="0063244D">
        <w:rPr>
          <w:rStyle w:val="Hyperlink"/>
          <w:u w:val="none"/>
        </w:rPr>
        <w:t>6</w:t>
      </w:r>
    </w:p>
    <w:p w:rsidR="008B41C7" w:rsidRDefault="00F560F9" w:rsidP="008B41C7">
      <w:pPr>
        <w:pStyle w:val="TOC1"/>
        <w:spacing w:before="80"/>
        <w:rPr>
          <w:rFonts w:asciiTheme="minorHAnsi" w:eastAsiaTheme="minorEastAsia" w:hAnsiTheme="minorHAnsi" w:cstheme="minorBidi"/>
          <w:sz w:val="22"/>
          <w:szCs w:val="22"/>
          <w:lang w:eastAsia="en-NZ"/>
        </w:rPr>
      </w:pPr>
      <w:hyperlink w:anchor="_Toc335380530" w:history="1">
        <w:r w:rsidR="008B41C7" w:rsidRPr="003350B7">
          <w:rPr>
            <w:rStyle w:val="Hyperlink"/>
          </w:rPr>
          <w:t>7</w:t>
        </w:r>
        <w:r w:rsidR="008B41C7">
          <w:rPr>
            <w:rFonts w:asciiTheme="minorHAnsi" w:eastAsiaTheme="minorEastAsia" w:hAnsiTheme="minorHAnsi" w:cstheme="minorBidi"/>
            <w:sz w:val="22"/>
            <w:szCs w:val="22"/>
            <w:lang w:eastAsia="en-NZ"/>
          </w:rPr>
          <w:tab/>
        </w:r>
        <w:r w:rsidR="008B41C7" w:rsidRPr="003350B7">
          <w:rPr>
            <w:rStyle w:val="Hyperlink"/>
          </w:rPr>
          <w:t>Provider-based students in levels 1 to 3</w:t>
        </w:r>
        <w:r w:rsidR="008B41C7">
          <w:rPr>
            <w:webHidden/>
          </w:rPr>
          <w:tab/>
        </w:r>
        <w:r>
          <w:rPr>
            <w:webHidden/>
          </w:rPr>
          <w:fldChar w:fldCharType="begin"/>
        </w:r>
        <w:r w:rsidR="008B41C7">
          <w:rPr>
            <w:webHidden/>
          </w:rPr>
          <w:instrText xml:space="preserve"> PAGEREF _Toc335380530 \h </w:instrText>
        </w:r>
        <w:r>
          <w:rPr>
            <w:webHidden/>
          </w:rPr>
        </w:r>
        <w:r>
          <w:rPr>
            <w:webHidden/>
          </w:rPr>
          <w:fldChar w:fldCharType="separate"/>
        </w:r>
        <w:r w:rsidR="00F255A8">
          <w:rPr>
            <w:webHidden/>
          </w:rPr>
          <w:t>58</w:t>
        </w:r>
        <w:r>
          <w:rPr>
            <w:webHidden/>
          </w:rPr>
          <w:fldChar w:fldCharType="end"/>
        </w:r>
      </w:hyperlink>
    </w:p>
    <w:p w:rsidR="00DB5111" w:rsidRDefault="00F560F9" w:rsidP="00DB5111">
      <w:pPr>
        <w:pStyle w:val="TOC2"/>
        <w:rPr>
          <w:rFonts w:asciiTheme="minorHAnsi" w:eastAsiaTheme="minorEastAsia" w:hAnsiTheme="minorHAnsi" w:cstheme="minorBidi"/>
          <w:sz w:val="22"/>
          <w:szCs w:val="22"/>
          <w:lang w:eastAsia="en-NZ"/>
        </w:rPr>
      </w:pPr>
      <w:hyperlink w:anchor="lowerlevel1" w:history="1">
        <w:r w:rsidR="00DB5111">
          <w:rPr>
            <w:rStyle w:val="Hyperlink"/>
            <w:kern w:val="36"/>
            <w:lang w:val="en-GB" w:eastAsia="en-GB"/>
          </w:rPr>
          <w:t>Overview of students in level 1 to 3 qualifications</w:t>
        </w:r>
        <w:r w:rsidR="00DB5111">
          <w:rPr>
            <w:rStyle w:val="Hyperlink"/>
            <w:kern w:val="36"/>
            <w:lang w:val="en-GB" w:eastAsia="en-GB"/>
          </w:rPr>
          <w:tab/>
        </w:r>
        <w:r w:rsidR="0063244D">
          <w:rPr>
            <w:webHidden/>
          </w:rPr>
          <w:t>59</w:t>
        </w:r>
      </w:hyperlink>
    </w:p>
    <w:p w:rsidR="00DB5111" w:rsidRPr="002E45BA" w:rsidRDefault="00F560F9" w:rsidP="00DB5111">
      <w:pPr>
        <w:pStyle w:val="TOC2"/>
        <w:rPr>
          <w:rFonts w:asciiTheme="minorHAnsi" w:eastAsiaTheme="minorEastAsia" w:hAnsiTheme="minorHAnsi" w:cstheme="minorBidi"/>
          <w:sz w:val="22"/>
          <w:szCs w:val="22"/>
          <w:lang w:eastAsia="en-NZ"/>
        </w:rPr>
      </w:pPr>
      <w:hyperlink w:anchor="lowerlevel2" w:history="1">
        <w:r w:rsidR="00DB5111">
          <w:rPr>
            <w:rStyle w:val="Hyperlink"/>
            <w:kern w:val="36"/>
            <w:lang w:val="en-GB" w:eastAsia="en-GB"/>
          </w:rPr>
          <w:t>Student achievement component-funded learners</w:t>
        </w:r>
        <w:r w:rsidR="00DB5111">
          <w:rPr>
            <w:webHidden/>
          </w:rPr>
          <w:tab/>
        </w:r>
      </w:hyperlink>
      <w:hyperlink w:anchor="lowerlevel2" w:history="1">
        <w:r w:rsidR="008A20EF" w:rsidRPr="003853BF">
          <w:rPr>
            <w:rStyle w:val="Hyperlink"/>
          </w:rPr>
          <w:t>6</w:t>
        </w:r>
        <w:r w:rsidR="0063244D">
          <w:rPr>
            <w:rStyle w:val="Hyperlink"/>
          </w:rPr>
          <w:t>0</w:t>
        </w:r>
      </w:hyperlink>
    </w:p>
    <w:p w:rsidR="00DB5111" w:rsidRPr="002E45BA" w:rsidRDefault="00F560F9" w:rsidP="00DB5111">
      <w:pPr>
        <w:pStyle w:val="TOC2"/>
        <w:rPr>
          <w:rFonts w:asciiTheme="minorHAnsi" w:eastAsiaTheme="minorEastAsia" w:hAnsiTheme="minorHAnsi" w:cstheme="minorBidi"/>
          <w:sz w:val="22"/>
          <w:szCs w:val="22"/>
          <w:lang w:eastAsia="en-NZ"/>
        </w:rPr>
      </w:pPr>
      <w:hyperlink w:anchor="lowerlevel3" w:history="1">
        <w:r w:rsidR="008A20EF">
          <w:rPr>
            <w:rStyle w:val="Hyperlink"/>
            <w:kern w:val="36"/>
            <w:lang w:val="en-GB" w:eastAsia="en-GB"/>
          </w:rPr>
          <w:t>Foundation-Focused Training Opportunities</w:t>
        </w:r>
        <w:r w:rsidR="00DB5111">
          <w:rPr>
            <w:webHidden/>
          </w:rPr>
          <w:tab/>
        </w:r>
      </w:hyperlink>
      <w:hyperlink w:anchor="lowerlevel3" w:history="1">
        <w:r w:rsidR="008A20EF" w:rsidRPr="003853BF">
          <w:rPr>
            <w:rStyle w:val="Hyperlink"/>
          </w:rPr>
          <w:t>6</w:t>
        </w:r>
        <w:r w:rsidR="0063244D">
          <w:rPr>
            <w:rStyle w:val="Hyperlink"/>
          </w:rPr>
          <w:t>5</w:t>
        </w:r>
      </w:hyperlink>
    </w:p>
    <w:p w:rsidR="008A20EF" w:rsidRDefault="00F560F9" w:rsidP="008A20EF">
      <w:pPr>
        <w:pStyle w:val="TOC2"/>
        <w:rPr>
          <w:rStyle w:val="Hyperlink"/>
          <w:u w:val="none"/>
        </w:rPr>
      </w:pPr>
      <w:hyperlink w:anchor="lowerlevel4" w:history="1">
        <w:r w:rsidR="008A20EF">
          <w:rPr>
            <w:rStyle w:val="Hyperlink"/>
            <w:kern w:val="36"/>
            <w:u w:val="none"/>
            <w:lang w:val="en-GB" w:eastAsia="en-GB"/>
          </w:rPr>
          <w:t>Youth Training</w:t>
        </w:r>
        <w:r w:rsidR="008A20EF" w:rsidRPr="002E45BA">
          <w:rPr>
            <w:webHidden/>
          </w:rPr>
          <w:tab/>
        </w:r>
      </w:hyperlink>
      <w:hyperlink w:anchor="lowerlevel4" w:history="1">
        <w:r w:rsidR="008A20EF" w:rsidRPr="003853BF">
          <w:rPr>
            <w:rStyle w:val="Hyperlink"/>
          </w:rPr>
          <w:t>6</w:t>
        </w:r>
        <w:r w:rsidR="0063244D">
          <w:rPr>
            <w:rStyle w:val="Hyperlink"/>
          </w:rPr>
          <w:t>6</w:t>
        </w:r>
      </w:hyperlink>
    </w:p>
    <w:p w:rsidR="008A20EF" w:rsidRDefault="00F560F9" w:rsidP="008A20EF">
      <w:pPr>
        <w:pStyle w:val="TOC2"/>
        <w:rPr>
          <w:rStyle w:val="Hyperlink"/>
          <w:u w:val="none"/>
        </w:rPr>
      </w:pPr>
      <w:hyperlink w:anchor="lowerlevel5" w:history="1">
        <w:r w:rsidR="008A20EF">
          <w:rPr>
            <w:rStyle w:val="Hyperlink"/>
            <w:kern w:val="36"/>
            <w:u w:val="none"/>
            <w:lang w:val="en-GB" w:eastAsia="en-GB"/>
          </w:rPr>
          <w:t>Youth Guarantee</w:t>
        </w:r>
        <w:r w:rsidR="008A20EF" w:rsidRPr="002E45BA">
          <w:rPr>
            <w:webHidden/>
          </w:rPr>
          <w:tab/>
        </w:r>
      </w:hyperlink>
      <w:hyperlink w:anchor="lowerlevel5" w:history="1">
        <w:r w:rsidR="008A20EF" w:rsidRPr="003853BF">
          <w:rPr>
            <w:rStyle w:val="Hyperlink"/>
          </w:rPr>
          <w:t>6</w:t>
        </w:r>
        <w:r w:rsidR="0063244D">
          <w:rPr>
            <w:rStyle w:val="Hyperlink"/>
          </w:rPr>
          <w:t>7</w:t>
        </w:r>
      </w:hyperlink>
    </w:p>
    <w:p w:rsidR="008A20EF" w:rsidRDefault="00F560F9" w:rsidP="008A20EF">
      <w:pPr>
        <w:pStyle w:val="TOC2"/>
        <w:rPr>
          <w:rStyle w:val="Hyperlink"/>
          <w:u w:val="none"/>
        </w:rPr>
      </w:pPr>
      <w:hyperlink w:anchor="lowerlevel6" w:history="1">
        <w:r w:rsidR="003F0E55">
          <w:rPr>
            <w:rStyle w:val="Hyperlink"/>
            <w:kern w:val="36"/>
            <w:u w:val="none"/>
            <w:lang w:val="en-GB" w:eastAsia="en-GB"/>
          </w:rPr>
          <w:t>Secondary-T</w:t>
        </w:r>
        <w:r w:rsidR="008A20EF">
          <w:rPr>
            <w:rStyle w:val="Hyperlink"/>
            <w:kern w:val="36"/>
            <w:u w:val="none"/>
            <w:lang w:val="en-GB" w:eastAsia="en-GB"/>
          </w:rPr>
          <w:t xml:space="preserve">ertiary </w:t>
        </w:r>
        <w:r w:rsidR="003F0E55">
          <w:rPr>
            <w:rStyle w:val="Hyperlink"/>
            <w:kern w:val="36"/>
            <w:u w:val="none"/>
            <w:lang w:val="en-GB" w:eastAsia="en-GB"/>
          </w:rPr>
          <w:t>Alignment Resource (STAR)</w:t>
        </w:r>
        <w:r w:rsidR="008A20EF" w:rsidRPr="002E45BA">
          <w:rPr>
            <w:webHidden/>
          </w:rPr>
          <w:tab/>
        </w:r>
      </w:hyperlink>
      <w:hyperlink w:anchor="lowerlevel6" w:history="1">
        <w:r w:rsidR="008A20EF" w:rsidRPr="00D35401">
          <w:rPr>
            <w:rStyle w:val="Hyperlink"/>
          </w:rPr>
          <w:t>6</w:t>
        </w:r>
        <w:r w:rsidR="0063244D">
          <w:rPr>
            <w:rStyle w:val="Hyperlink"/>
          </w:rPr>
          <w:t>8</w:t>
        </w:r>
      </w:hyperlink>
    </w:p>
    <w:p w:rsidR="008B41C7" w:rsidRDefault="00F560F9" w:rsidP="008B41C7">
      <w:pPr>
        <w:pStyle w:val="TOC1"/>
        <w:spacing w:before="80"/>
        <w:rPr>
          <w:rFonts w:asciiTheme="minorHAnsi" w:eastAsiaTheme="minorEastAsia" w:hAnsiTheme="minorHAnsi" w:cstheme="minorBidi"/>
          <w:sz w:val="22"/>
          <w:szCs w:val="22"/>
          <w:lang w:eastAsia="en-NZ"/>
        </w:rPr>
      </w:pPr>
      <w:hyperlink w:anchor="_Toc335380531" w:history="1">
        <w:r w:rsidR="008B41C7" w:rsidRPr="003350B7">
          <w:rPr>
            <w:rStyle w:val="Hyperlink"/>
          </w:rPr>
          <w:t>8</w:t>
        </w:r>
        <w:r w:rsidR="008B41C7">
          <w:rPr>
            <w:rFonts w:asciiTheme="minorHAnsi" w:eastAsiaTheme="minorEastAsia" w:hAnsiTheme="minorHAnsi" w:cstheme="minorBidi"/>
            <w:sz w:val="22"/>
            <w:szCs w:val="22"/>
            <w:lang w:eastAsia="en-NZ"/>
          </w:rPr>
          <w:tab/>
        </w:r>
        <w:r w:rsidR="008B41C7" w:rsidRPr="003350B7">
          <w:rPr>
            <w:rStyle w:val="Hyperlink"/>
          </w:rPr>
          <w:t>Provider-based students in levels 4 to 7 non-degree qualifications</w:t>
        </w:r>
        <w:r w:rsidR="008B41C7">
          <w:rPr>
            <w:webHidden/>
          </w:rPr>
          <w:tab/>
        </w:r>
        <w:r>
          <w:rPr>
            <w:webHidden/>
          </w:rPr>
          <w:fldChar w:fldCharType="begin"/>
        </w:r>
        <w:r w:rsidR="008B41C7">
          <w:rPr>
            <w:webHidden/>
          </w:rPr>
          <w:instrText xml:space="preserve"> PAGEREF _Toc335380531 \h </w:instrText>
        </w:r>
        <w:r>
          <w:rPr>
            <w:webHidden/>
          </w:rPr>
        </w:r>
        <w:r>
          <w:rPr>
            <w:webHidden/>
          </w:rPr>
          <w:fldChar w:fldCharType="separate"/>
        </w:r>
        <w:r w:rsidR="00F255A8">
          <w:rPr>
            <w:webHidden/>
          </w:rPr>
          <w:t>69</w:t>
        </w:r>
        <w:r>
          <w:rPr>
            <w:webHidden/>
          </w:rPr>
          <w:fldChar w:fldCharType="end"/>
        </w:r>
      </w:hyperlink>
    </w:p>
    <w:p w:rsidR="008A20EF" w:rsidRDefault="00F560F9" w:rsidP="008A20EF">
      <w:pPr>
        <w:pStyle w:val="TOC2"/>
        <w:rPr>
          <w:rFonts w:asciiTheme="minorHAnsi" w:eastAsiaTheme="minorEastAsia" w:hAnsiTheme="minorHAnsi" w:cstheme="minorBidi"/>
          <w:sz w:val="22"/>
          <w:szCs w:val="22"/>
          <w:lang w:eastAsia="en-NZ"/>
        </w:rPr>
      </w:pPr>
      <w:hyperlink w:anchor="nondegree1" w:history="1">
        <w:r w:rsidR="008A20EF">
          <w:rPr>
            <w:rStyle w:val="Hyperlink"/>
            <w:kern w:val="36"/>
            <w:lang w:val="en-GB" w:eastAsia="en-GB"/>
          </w:rPr>
          <w:t>Participation trends for level 4 certificate and 5 to</w:t>
        </w:r>
        <w:r w:rsidR="00FB6890">
          <w:rPr>
            <w:rStyle w:val="Hyperlink"/>
            <w:kern w:val="36"/>
            <w:lang w:val="en-GB" w:eastAsia="en-GB"/>
          </w:rPr>
          <w:t xml:space="preserve"> </w:t>
        </w:r>
        <w:r w:rsidR="008A20EF">
          <w:rPr>
            <w:rStyle w:val="Hyperlink"/>
            <w:kern w:val="36"/>
            <w:lang w:val="en-GB" w:eastAsia="en-GB"/>
          </w:rPr>
          <w:t>7 diploma students</w:t>
        </w:r>
        <w:r w:rsidR="008A20EF">
          <w:rPr>
            <w:rStyle w:val="Hyperlink"/>
            <w:kern w:val="36"/>
            <w:lang w:val="en-GB" w:eastAsia="en-GB"/>
          </w:rPr>
          <w:tab/>
        </w:r>
        <w:r w:rsidR="008A20EF">
          <w:rPr>
            <w:webHidden/>
          </w:rPr>
          <w:t>7</w:t>
        </w:r>
        <w:r w:rsidR="0063244D">
          <w:rPr>
            <w:webHidden/>
          </w:rPr>
          <w:t>0</w:t>
        </w:r>
      </w:hyperlink>
    </w:p>
    <w:p w:rsidR="008A20EF" w:rsidRPr="002E45BA" w:rsidRDefault="00F560F9" w:rsidP="008A20EF">
      <w:pPr>
        <w:pStyle w:val="TOC2"/>
        <w:rPr>
          <w:rFonts w:asciiTheme="minorHAnsi" w:eastAsiaTheme="minorEastAsia" w:hAnsiTheme="minorHAnsi" w:cstheme="minorBidi"/>
          <w:sz w:val="22"/>
          <w:szCs w:val="22"/>
          <w:lang w:eastAsia="en-NZ"/>
        </w:rPr>
      </w:pPr>
      <w:hyperlink w:anchor="nondegree2" w:history="1">
        <w:r w:rsidR="008A20EF">
          <w:rPr>
            <w:rStyle w:val="Hyperlink"/>
            <w:kern w:val="36"/>
            <w:lang w:val="en-GB" w:eastAsia="en-GB"/>
          </w:rPr>
          <w:t>Qualification achievements of</w:t>
        </w:r>
        <w:r w:rsidR="008A20EF" w:rsidRPr="008A20EF">
          <w:rPr>
            <w:rStyle w:val="Hyperlink"/>
            <w:kern w:val="36"/>
            <w:lang w:val="en-GB" w:eastAsia="en-GB"/>
          </w:rPr>
          <w:t xml:space="preserve"> level 4 certificate and 5 to</w:t>
        </w:r>
        <w:r w:rsidR="00FB6890">
          <w:rPr>
            <w:rStyle w:val="Hyperlink"/>
            <w:kern w:val="36"/>
            <w:lang w:val="en-GB" w:eastAsia="en-GB"/>
          </w:rPr>
          <w:t xml:space="preserve"> </w:t>
        </w:r>
        <w:r w:rsidR="008A20EF" w:rsidRPr="008A20EF">
          <w:rPr>
            <w:rStyle w:val="Hyperlink"/>
            <w:kern w:val="36"/>
            <w:lang w:val="en-GB" w:eastAsia="en-GB"/>
          </w:rPr>
          <w:t>7 diploma students</w:t>
        </w:r>
        <w:r w:rsidR="008A20EF">
          <w:rPr>
            <w:webHidden/>
          </w:rPr>
          <w:tab/>
        </w:r>
      </w:hyperlink>
      <w:hyperlink w:anchor="nondegree2" w:history="1">
        <w:r w:rsidR="008A20EF" w:rsidRPr="009B35CC">
          <w:rPr>
            <w:rStyle w:val="Hyperlink"/>
          </w:rPr>
          <w:t>7</w:t>
        </w:r>
        <w:r w:rsidR="0063244D">
          <w:rPr>
            <w:rStyle w:val="Hyperlink"/>
          </w:rPr>
          <w:t>2</w:t>
        </w:r>
      </w:hyperlink>
    </w:p>
    <w:p w:rsidR="008A20EF" w:rsidRPr="002E45BA" w:rsidRDefault="00F560F9" w:rsidP="008A20EF">
      <w:pPr>
        <w:pStyle w:val="TOC2"/>
        <w:rPr>
          <w:rFonts w:asciiTheme="minorHAnsi" w:eastAsiaTheme="minorEastAsia" w:hAnsiTheme="minorHAnsi" w:cstheme="minorBidi"/>
          <w:sz w:val="22"/>
          <w:szCs w:val="22"/>
          <w:lang w:eastAsia="en-NZ"/>
        </w:rPr>
      </w:pPr>
      <w:hyperlink w:anchor="nondegree3" w:history="1">
        <w:r w:rsidR="008A20EF">
          <w:rPr>
            <w:rStyle w:val="Hyperlink"/>
            <w:kern w:val="36"/>
            <w:lang w:val="en-GB" w:eastAsia="en-GB"/>
          </w:rPr>
          <w:t>International students in level 4 to 7 non-degree qualifications</w:t>
        </w:r>
        <w:r w:rsidR="008A20EF">
          <w:rPr>
            <w:webHidden/>
          </w:rPr>
          <w:tab/>
        </w:r>
      </w:hyperlink>
      <w:hyperlink w:anchor="nondegree3" w:history="1">
        <w:r w:rsidR="008A20EF" w:rsidRPr="00EE3560">
          <w:rPr>
            <w:rStyle w:val="Hyperlink"/>
          </w:rPr>
          <w:t>7</w:t>
        </w:r>
        <w:r w:rsidR="0063244D">
          <w:rPr>
            <w:rStyle w:val="Hyperlink"/>
          </w:rPr>
          <w:t>3</w:t>
        </w:r>
      </w:hyperlink>
    </w:p>
    <w:p w:rsidR="008B41C7" w:rsidRDefault="00F560F9" w:rsidP="008B41C7">
      <w:pPr>
        <w:pStyle w:val="TOC1"/>
        <w:spacing w:before="80"/>
        <w:rPr>
          <w:rFonts w:asciiTheme="minorHAnsi" w:eastAsiaTheme="minorEastAsia" w:hAnsiTheme="minorHAnsi" w:cstheme="minorBidi"/>
          <w:sz w:val="22"/>
          <w:szCs w:val="22"/>
          <w:lang w:eastAsia="en-NZ"/>
        </w:rPr>
      </w:pPr>
      <w:hyperlink w:anchor="_Toc335380532" w:history="1">
        <w:r w:rsidR="008B41C7" w:rsidRPr="003350B7">
          <w:rPr>
            <w:rStyle w:val="Hyperlink"/>
          </w:rPr>
          <w:t>9</w:t>
        </w:r>
        <w:r w:rsidR="008B41C7">
          <w:rPr>
            <w:rFonts w:asciiTheme="minorHAnsi" w:eastAsiaTheme="minorEastAsia" w:hAnsiTheme="minorHAnsi" w:cstheme="minorBidi"/>
            <w:sz w:val="22"/>
            <w:szCs w:val="22"/>
            <w:lang w:eastAsia="en-NZ"/>
          </w:rPr>
          <w:tab/>
        </w:r>
        <w:r w:rsidR="008B41C7" w:rsidRPr="003350B7">
          <w:rPr>
            <w:rStyle w:val="Hyperlink"/>
          </w:rPr>
          <w:t>Provider-based</w:t>
        </w:r>
        <w:r w:rsidR="00FB6890">
          <w:rPr>
            <w:rStyle w:val="Hyperlink"/>
          </w:rPr>
          <w:t xml:space="preserve"> students in bachelors and post</w:t>
        </w:r>
        <w:r w:rsidR="008B41C7" w:rsidRPr="003350B7">
          <w:rPr>
            <w:rStyle w:val="Hyperlink"/>
          </w:rPr>
          <w:t>graduate qualifications</w:t>
        </w:r>
        <w:r w:rsidR="008B41C7">
          <w:rPr>
            <w:webHidden/>
          </w:rPr>
          <w:tab/>
        </w:r>
        <w:r>
          <w:rPr>
            <w:webHidden/>
          </w:rPr>
          <w:fldChar w:fldCharType="begin"/>
        </w:r>
        <w:r w:rsidR="008B41C7">
          <w:rPr>
            <w:webHidden/>
          </w:rPr>
          <w:instrText xml:space="preserve"> PAGEREF _Toc335380532 \h </w:instrText>
        </w:r>
        <w:r>
          <w:rPr>
            <w:webHidden/>
          </w:rPr>
        </w:r>
        <w:r>
          <w:rPr>
            <w:webHidden/>
          </w:rPr>
          <w:fldChar w:fldCharType="separate"/>
        </w:r>
        <w:r w:rsidR="00F255A8">
          <w:rPr>
            <w:webHidden/>
          </w:rPr>
          <w:t>74</w:t>
        </w:r>
        <w:r>
          <w:rPr>
            <w:webHidden/>
          </w:rPr>
          <w:fldChar w:fldCharType="end"/>
        </w:r>
      </w:hyperlink>
    </w:p>
    <w:p w:rsidR="00DB5111" w:rsidRDefault="00F560F9" w:rsidP="00DB5111">
      <w:pPr>
        <w:pStyle w:val="TOC2"/>
        <w:rPr>
          <w:rFonts w:asciiTheme="minorHAnsi" w:eastAsiaTheme="minorEastAsia" w:hAnsiTheme="minorHAnsi" w:cstheme="minorBidi"/>
          <w:sz w:val="22"/>
          <w:szCs w:val="22"/>
          <w:lang w:eastAsia="en-NZ"/>
        </w:rPr>
      </w:pPr>
      <w:hyperlink w:anchor="degree1" w:history="1">
        <w:r w:rsidR="008A20EF">
          <w:rPr>
            <w:rStyle w:val="Hyperlink"/>
            <w:kern w:val="36"/>
            <w:lang w:val="en-GB" w:eastAsia="en-GB"/>
          </w:rPr>
          <w:t>Participation in bachelors and postgraduate qualifications</w:t>
        </w:r>
        <w:r w:rsidR="008A20EF">
          <w:rPr>
            <w:rStyle w:val="Hyperlink"/>
            <w:kern w:val="36"/>
            <w:lang w:val="en-GB" w:eastAsia="en-GB"/>
          </w:rPr>
          <w:tab/>
        </w:r>
        <w:r w:rsidR="008A20EF">
          <w:rPr>
            <w:webHidden/>
          </w:rPr>
          <w:t>7</w:t>
        </w:r>
      </w:hyperlink>
      <w:hyperlink w:anchor="degree1" w:history="1">
        <w:r w:rsidR="0063244D">
          <w:rPr>
            <w:rStyle w:val="Hyperlink"/>
          </w:rPr>
          <w:t>5</w:t>
        </w:r>
      </w:hyperlink>
    </w:p>
    <w:p w:rsidR="00DB5111" w:rsidRPr="002E45BA" w:rsidRDefault="00F560F9" w:rsidP="00DB5111">
      <w:pPr>
        <w:pStyle w:val="TOC2"/>
        <w:rPr>
          <w:rFonts w:asciiTheme="minorHAnsi" w:eastAsiaTheme="minorEastAsia" w:hAnsiTheme="minorHAnsi" w:cstheme="minorBidi"/>
          <w:sz w:val="22"/>
          <w:szCs w:val="22"/>
          <w:lang w:eastAsia="en-NZ"/>
        </w:rPr>
      </w:pPr>
      <w:hyperlink w:anchor="degree2" w:history="1">
        <w:r w:rsidR="008A20EF">
          <w:rPr>
            <w:rStyle w:val="Hyperlink"/>
            <w:kern w:val="36"/>
            <w:lang w:val="en-GB" w:eastAsia="en-GB"/>
          </w:rPr>
          <w:t>Qualification achievements of</w:t>
        </w:r>
        <w:r w:rsidR="008A20EF" w:rsidRPr="008A20EF">
          <w:rPr>
            <w:rStyle w:val="Hyperlink"/>
            <w:kern w:val="36"/>
            <w:lang w:val="en-GB" w:eastAsia="en-GB"/>
          </w:rPr>
          <w:t xml:space="preserve"> </w:t>
        </w:r>
        <w:r w:rsidR="008A20EF">
          <w:rPr>
            <w:rStyle w:val="Hyperlink"/>
            <w:kern w:val="36"/>
            <w:lang w:val="en-GB" w:eastAsia="en-GB"/>
          </w:rPr>
          <w:t>bachelors and postgraduate students</w:t>
        </w:r>
        <w:r w:rsidR="00DB5111">
          <w:rPr>
            <w:webHidden/>
          </w:rPr>
          <w:tab/>
        </w:r>
      </w:hyperlink>
      <w:hyperlink w:anchor="degree2" w:history="1">
        <w:r w:rsidR="008A20EF" w:rsidRPr="00EE3560">
          <w:rPr>
            <w:rStyle w:val="Hyperlink"/>
          </w:rPr>
          <w:t>7</w:t>
        </w:r>
        <w:r w:rsidR="0063244D">
          <w:rPr>
            <w:rStyle w:val="Hyperlink"/>
          </w:rPr>
          <w:t>7</w:t>
        </w:r>
      </w:hyperlink>
    </w:p>
    <w:p w:rsidR="00DB5111" w:rsidRPr="002E45BA" w:rsidRDefault="00F560F9" w:rsidP="00DB5111">
      <w:pPr>
        <w:pStyle w:val="TOC2"/>
        <w:rPr>
          <w:rFonts w:asciiTheme="minorHAnsi" w:eastAsiaTheme="minorEastAsia" w:hAnsiTheme="minorHAnsi" w:cstheme="minorBidi"/>
          <w:sz w:val="22"/>
          <w:szCs w:val="22"/>
          <w:lang w:eastAsia="en-NZ"/>
        </w:rPr>
      </w:pPr>
      <w:hyperlink w:anchor="degree3" w:history="1">
        <w:r w:rsidR="008A20EF">
          <w:rPr>
            <w:rStyle w:val="Hyperlink"/>
            <w:kern w:val="36"/>
            <w:lang w:val="en-GB" w:eastAsia="en-GB"/>
          </w:rPr>
          <w:t>International students in bachelors and postgraduate qualifications</w:t>
        </w:r>
        <w:r w:rsidR="00DB5111">
          <w:rPr>
            <w:webHidden/>
          </w:rPr>
          <w:tab/>
        </w:r>
      </w:hyperlink>
      <w:hyperlink w:anchor="degree3" w:history="1">
        <w:r w:rsidR="008A20EF" w:rsidRPr="009B35CC">
          <w:rPr>
            <w:rStyle w:val="Hyperlink"/>
          </w:rPr>
          <w:t>7</w:t>
        </w:r>
        <w:r w:rsidR="0063244D">
          <w:rPr>
            <w:rStyle w:val="Hyperlink"/>
          </w:rPr>
          <w:t>8</w:t>
        </w:r>
      </w:hyperlink>
    </w:p>
    <w:p w:rsidR="008B41C7" w:rsidRDefault="00F560F9" w:rsidP="008B41C7">
      <w:pPr>
        <w:pStyle w:val="TOC1"/>
        <w:spacing w:before="80"/>
        <w:rPr>
          <w:rFonts w:asciiTheme="minorHAnsi" w:eastAsiaTheme="minorEastAsia" w:hAnsiTheme="minorHAnsi" w:cstheme="minorBidi"/>
          <w:sz w:val="22"/>
          <w:szCs w:val="22"/>
          <w:lang w:eastAsia="en-NZ"/>
        </w:rPr>
      </w:pPr>
      <w:hyperlink w:anchor="_Toc335380533" w:history="1">
        <w:r w:rsidR="008B41C7" w:rsidRPr="003350B7">
          <w:rPr>
            <w:rStyle w:val="Hyperlink"/>
          </w:rPr>
          <w:t>10</w:t>
        </w:r>
        <w:r w:rsidR="008B41C7">
          <w:rPr>
            <w:rFonts w:asciiTheme="minorHAnsi" w:eastAsiaTheme="minorEastAsia" w:hAnsiTheme="minorHAnsi" w:cstheme="minorBidi"/>
            <w:sz w:val="22"/>
            <w:szCs w:val="22"/>
            <w:lang w:eastAsia="en-NZ"/>
          </w:rPr>
          <w:tab/>
        </w:r>
        <w:r w:rsidR="008B41C7" w:rsidRPr="003350B7">
          <w:rPr>
            <w:rStyle w:val="Hyperlink"/>
          </w:rPr>
          <w:t>Non-formal tertiary education</w:t>
        </w:r>
        <w:r w:rsidR="008B41C7">
          <w:rPr>
            <w:webHidden/>
          </w:rPr>
          <w:tab/>
        </w:r>
        <w:r>
          <w:rPr>
            <w:webHidden/>
          </w:rPr>
          <w:fldChar w:fldCharType="begin"/>
        </w:r>
        <w:r w:rsidR="008B41C7">
          <w:rPr>
            <w:webHidden/>
          </w:rPr>
          <w:instrText xml:space="preserve"> PAGEREF _Toc335380533 \h </w:instrText>
        </w:r>
        <w:r>
          <w:rPr>
            <w:webHidden/>
          </w:rPr>
        </w:r>
        <w:r>
          <w:rPr>
            <w:webHidden/>
          </w:rPr>
          <w:fldChar w:fldCharType="separate"/>
        </w:r>
        <w:r w:rsidR="00F255A8">
          <w:rPr>
            <w:webHidden/>
          </w:rPr>
          <w:t>79</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34" w:history="1">
        <w:r w:rsidR="008B41C7" w:rsidRPr="003350B7">
          <w:rPr>
            <w:rStyle w:val="Hyperlink"/>
          </w:rPr>
          <w:t>Adult and community education</w:t>
        </w:r>
        <w:r w:rsidR="008B41C7">
          <w:rPr>
            <w:webHidden/>
          </w:rPr>
          <w:tab/>
        </w:r>
        <w:r>
          <w:rPr>
            <w:webHidden/>
          </w:rPr>
          <w:fldChar w:fldCharType="begin"/>
        </w:r>
        <w:r w:rsidR="008B41C7">
          <w:rPr>
            <w:webHidden/>
          </w:rPr>
          <w:instrText xml:space="preserve"> PAGEREF _Toc335380534 \h </w:instrText>
        </w:r>
        <w:r>
          <w:rPr>
            <w:webHidden/>
          </w:rPr>
        </w:r>
        <w:r>
          <w:rPr>
            <w:webHidden/>
          </w:rPr>
          <w:fldChar w:fldCharType="separate"/>
        </w:r>
        <w:r w:rsidR="00F255A8">
          <w:rPr>
            <w:webHidden/>
          </w:rPr>
          <w:t>79</w:t>
        </w:r>
        <w:r>
          <w:rPr>
            <w:webHidden/>
          </w:rPr>
          <w:fldChar w:fldCharType="end"/>
        </w:r>
      </w:hyperlink>
    </w:p>
    <w:p w:rsidR="008B41C7" w:rsidRDefault="00F560F9">
      <w:pPr>
        <w:pStyle w:val="TOC2"/>
        <w:rPr>
          <w:rFonts w:asciiTheme="minorHAnsi" w:eastAsiaTheme="minorEastAsia" w:hAnsiTheme="minorHAnsi" w:cstheme="minorBidi"/>
          <w:sz w:val="22"/>
          <w:szCs w:val="22"/>
          <w:lang w:eastAsia="en-NZ"/>
        </w:rPr>
      </w:pPr>
      <w:hyperlink w:anchor="_Toc335380535" w:history="1">
        <w:r w:rsidR="008B41C7" w:rsidRPr="003350B7">
          <w:rPr>
            <w:rStyle w:val="Hyperlink"/>
          </w:rPr>
          <w:t>Adult literacy, language and numeracy</w:t>
        </w:r>
        <w:r w:rsidR="008B41C7">
          <w:rPr>
            <w:webHidden/>
          </w:rPr>
          <w:tab/>
        </w:r>
        <w:r>
          <w:rPr>
            <w:webHidden/>
          </w:rPr>
          <w:fldChar w:fldCharType="begin"/>
        </w:r>
        <w:r w:rsidR="008B41C7">
          <w:rPr>
            <w:webHidden/>
          </w:rPr>
          <w:instrText xml:space="preserve"> PAGEREF _Toc335380535 \h </w:instrText>
        </w:r>
        <w:r>
          <w:rPr>
            <w:webHidden/>
          </w:rPr>
        </w:r>
        <w:r>
          <w:rPr>
            <w:webHidden/>
          </w:rPr>
          <w:fldChar w:fldCharType="separate"/>
        </w:r>
        <w:r w:rsidR="00F255A8">
          <w:rPr>
            <w:webHidden/>
          </w:rPr>
          <w:t>80</w:t>
        </w:r>
        <w:r>
          <w:rPr>
            <w:webHidden/>
          </w:rPr>
          <w:fldChar w:fldCharType="end"/>
        </w:r>
      </w:hyperlink>
    </w:p>
    <w:p w:rsidR="008B41C7" w:rsidRDefault="00F560F9" w:rsidP="00EE3560">
      <w:pPr>
        <w:pStyle w:val="TOC1"/>
        <w:spacing w:before="80"/>
        <w:rPr>
          <w:rFonts w:asciiTheme="minorHAnsi" w:eastAsiaTheme="minorEastAsia" w:hAnsiTheme="minorHAnsi" w:cstheme="minorBidi"/>
          <w:sz w:val="22"/>
          <w:szCs w:val="22"/>
          <w:lang w:eastAsia="en-NZ"/>
        </w:rPr>
      </w:pPr>
      <w:hyperlink w:anchor="_Toc335380536" w:history="1">
        <w:r w:rsidR="008B41C7" w:rsidRPr="003350B7">
          <w:rPr>
            <w:rStyle w:val="Hyperlink"/>
          </w:rPr>
          <w:t>Figures</w:t>
        </w:r>
        <w:r w:rsidR="008B41C7">
          <w:rPr>
            <w:webHidden/>
          </w:rPr>
          <w:tab/>
        </w:r>
        <w:r>
          <w:rPr>
            <w:webHidden/>
          </w:rPr>
          <w:fldChar w:fldCharType="begin"/>
        </w:r>
        <w:r w:rsidR="008B41C7">
          <w:rPr>
            <w:webHidden/>
          </w:rPr>
          <w:instrText xml:space="preserve"> PAGEREF _Toc335380536 \h </w:instrText>
        </w:r>
        <w:r>
          <w:rPr>
            <w:webHidden/>
          </w:rPr>
        </w:r>
        <w:r>
          <w:rPr>
            <w:webHidden/>
          </w:rPr>
          <w:fldChar w:fldCharType="separate"/>
        </w:r>
        <w:r w:rsidR="00F255A8">
          <w:rPr>
            <w:webHidden/>
          </w:rPr>
          <w:t>81</w:t>
        </w:r>
        <w:r>
          <w:rPr>
            <w:webHidden/>
          </w:rPr>
          <w:fldChar w:fldCharType="end"/>
        </w:r>
      </w:hyperlink>
    </w:p>
    <w:p w:rsidR="008B41C7" w:rsidRDefault="00F560F9" w:rsidP="00EE3560">
      <w:pPr>
        <w:pStyle w:val="TOC1"/>
        <w:spacing w:before="80"/>
        <w:rPr>
          <w:rFonts w:asciiTheme="minorHAnsi" w:eastAsiaTheme="minorEastAsia" w:hAnsiTheme="minorHAnsi" w:cstheme="minorBidi"/>
          <w:sz w:val="22"/>
          <w:szCs w:val="22"/>
          <w:lang w:eastAsia="en-NZ"/>
        </w:rPr>
      </w:pPr>
      <w:hyperlink w:anchor="_Toc335380537" w:history="1">
        <w:r w:rsidR="008B41C7" w:rsidRPr="003350B7">
          <w:rPr>
            <w:rStyle w:val="Hyperlink"/>
          </w:rPr>
          <w:t>Tables</w:t>
        </w:r>
        <w:r w:rsidR="008B41C7">
          <w:rPr>
            <w:webHidden/>
          </w:rPr>
          <w:tab/>
        </w:r>
        <w:r>
          <w:rPr>
            <w:webHidden/>
          </w:rPr>
          <w:fldChar w:fldCharType="begin"/>
        </w:r>
        <w:r w:rsidR="008B41C7">
          <w:rPr>
            <w:webHidden/>
          </w:rPr>
          <w:instrText xml:space="preserve"> PAGEREF _Toc335380537 \h </w:instrText>
        </w:r>
        <w:r>
          <w:rPr>
            <w:webHidden/>
          </w:rPr>
        </w:r>
        <w:r>
          <w:rPr>
            <w:webHidden/>
          </w:rPr>
          <w:fldChar w:fldCharType="separate"/>
        </w:r>
        <w:r w:rsidR="00F255A8">
          <w:rPr>
            <w:webHidden/>
          </w:rPr>
          <w:t>83</w:t>
        </w:r>
        <w:r>
          <w:rPr>
            <w:webHidden/>
          </w:rPr>
          <w:fldChar w:fldCharType="end"/>
        </w:r>
      </w:hyperlink>
    </w:p>
    <w:p w:rsidR="005B46C5" w:rsidRPr="009209FF" w:rsidRDefault="00F560F9" w:rsidP="00397146">
      <w:pPr>
        <w:pStyle w:val="TOC1"/>
      </w:pPr>
      <w:r>
        <w:fldChar w:fldCharType="end"/>
      </w:r>
    </w:p>
    <w:p w:rsidR="005B46C5" w:rsidRPr="00943689" w:rsidRDefault="005B46C5" w:rsidP="00397146">
      <w:pPr>
        <w:pStyle w:val="TOCnotes"/>
        <w:spacing w:before="240"/>
      </w:pPr>
      <w:r w:rsidRPr="00943689">
        <w:t>Notes:</w:t>
      </w:r>
    </w:p>
    <w:p w:rsidR="005B46C5" w:rsidRPr="00943689" w:rsidRDefault="005B46C5" w:rsidP="005B46C5">
      <w:pPr>
        <w:pStyle w:val="TOCnotes"/>
      </w:pPr>
      <w:r w:rsidRPr="00943689">
        <w:t>1.</w:t>
      </w:r>
      <w:r w:rsidRPr="00943689">
        <w:tab/>
        <w:t>Unless otherwise stated, the data in this publication is for the year ended 31 December 20</w:t>
      </w:r>
      <w:r w:rsidR="00F560F9">
        <w:fldChar w:fldCharType="begin">
          <w:ffData>
            <w:name w:val=""/>
            <w:enabled/>
            <w:calcOnExit w:val="0"/>
            <w:textInput>
              <w:default w:val="11"/>
            </w:textInput>
          </w:ffData>
        </w:fldChar>
      </w:r>
      <w:r>
        <w:instrText xml:space="preserve"> FORMTEXT </w:instrText>
      </w:r>
      <w:r w:rsidR="00F560F9">
        <w:fldChar w:fldCharType="separate"/>
      </w:r>
      <w:r>
        <w:rPr>
          <w:noProof/>
        </w:rPr>
        <w:t>11</w:t>
      </w:r>
      <w:r w:rsidR="00F560F9">
        <w:fldChar w:fldCharType="end"/>
      </w:r>
      <w:r w:rsidRPr="00943689">
        <w:t xml:space="preserve"> and has been sourced from the Ministry of Education.</w:t>
      </w:r>
    </w:p>
    <w:p w:rsidR="005B46C5" w:rsidRPr="00943689" w:rsidRDefault="005B46C5" w:rsidP="005B46C5">
      <w:pPr>
        <w:pStyle w:val="TOCnotes"/>
      </w:pPr>
      <w:r w:rsidRPr="00943689">
        <w:t>2.</w:t>
      </w:r>
      <w:r w:rsidRPr="00943689">
        <w:tab/>
        <w:t xml:space="preserve">Provider-based qualifications are those delivered by public tertiary education </w:t>
      </w:r>
      <w:r w:rsidR="00FB6890">
        <w:t>institutions and</w:t>
      </w:r>
      <w:r w:rsidRPr="00943689">
        <w:t xml:space="preserve"> </w:t>
      </w:r>
      <w:r w:rsidR="00FB6890">
        <w:t>private training establishments</w:t>
      </w:r>
      <w:r w:rsidRPr="00943689">
        <w:t>.  Workplace-based training is designed by, and delivered i</w:t>
      </w:r>
      <w:r w:rsidR="00966CFD">
        <w:t>n conjunction with, industry. W</w:t>
      </w:r>
      <w:r w:rsidRPr="00943689">
        <w:t>hile it takes place mostly on-job</w:t>
      </w:r>
      <w:r w:rsidR="00966CFD">
        <w:t>, some</w:t>
      </w:r>
      <w:r w:rsidRPr="00943689">
        <w:t xml:space="preserve"> is off-job purchased from tertiary education providers.</w:t>
      </w:r>
    </w:p>
    <w:p w:rsidR="005B46C5" w:rsidRPr="00943689" w:rsidRDefault="005B46C5" w:rsidP="005B46C5">
      <w:pPr>
        <w:pStyle w:val="TOCnotes"/>
      </w:pPr>
      <w:r w:rsidRPr="00943689">
        <w:t>3.</w:t>
      </w:r>
      <w:r w:rsidRPr="00943689">
        <w:tab/>
        <w:t>Data in this report and the analytical tables on the Education Counts website has been revised back to 2003 as tertiary education organisations can submit updates for previous years.</w:t>
      </w:r>
      <w:r w:rsidR="00966CFD">
        <w:t xml:space="preserve"> </w:t>
      </w:r>
    </w:p>
    <w:p w:rsidR="005B46C5" w:rsidRDefault="005B46C5" w:rsidP="005B46C5">
      <w:pPr>
        <w:pStyle w:val="TOCnotes"/>
      </w:pPr>
      <w:r w:rsidRPr="00943689">
        <w:t>4.</w:t>
      </w:r>
      <w:r w:rsidRPr="00943689">
        <w:tab/>
      </w:r>
      <w:r>
        <w:t>The information in this report and the analytical tables need to be used in conjunction with the technical notes provided.</w:t>
      </w:r>
    </w:p>
    <w:p w:rsidR="005B46C5" w:rsidRDefault="005B46C5" w:rsidP="005B46C5">
      <w:pPr>
        <w:pStyle w:val="TOCnotes"/>
      </w:pPr>
      <w:r w:rsidRPr="00943689">
        <w:t>5.</w:t>
      </w:r>
      <w:r w:rsidRPr="00943689">
        <w:tab/>
      </w:r>
      <w:r>
        <w:t>A reference to the web tables associated with the data highlights is provided at the beginning of each chapter.</w:t>
      </w:r>
    </w:p>
    <w:p w:rsidR="007A046F" w:rsidRPr="00397146" w:rsidRDefault="005B46C5" w:rsidP="00397146">
      <w:pPr>
        <w:pStyle w:val="BodyText"/>
        <w:rPr>
          <w:color w:val="C00000"/>
          <w:sz w:val="28"/>
          <w:szCs w:val="28"/>
        </w:rPr>
      </w:pPr>
      <w:r>
        <w:rPr>
          <w:noProof/>
        </w:rPr>
        <w:br w:type="page"/>
      </w:r>
      <w:bookmarkStart w:id="2" w:name="_Toc326151651"/>
      <w:bookmarkStart w:id="3" w:name="_Toc326239380"/>
      <w:r w:rsidR="007A046F" w:rsidRPr="00397146">
        <w:rPr>
          <w:color w:val="C00000"/>
          <w:sz w:val="28"/>
          <w:szCs w:val="28"/>
        </w:rPr>
        <w:lastRenderedPageBreak/>
        <w:t xml:space="preserve">PROFILE &amp; TRENDS 2011: </w:t>
      </w:r>
      <w:r w:rsidR="004E7799" w:rsidRPr="00397146">
        <w:rPr>
          <w:color w:val="C00000"/>
          <w:sz w:val="28"/>
          <w:szCs w:val="28"/>
        </w:rPr>
        <w:t xml:space="preserve"> </w:t>
      </w:r>
      <w:r w:rsidR="007A046F" w:rsidRPr="00397146">
        <w:rPr>
          <w:color w:val="C00000"/>
          <w:sz w:val="28"/>
          <w:szCs w:val="28"/>
        </w:rPr>
        <w:t>NEW ZEALAND’S TERTIARY SECTOR</w:t>
      </w:r>
      <w:bookmarkEnd w:id="2"/>
      <w:bookmarkEnd w:id="3"/>
    </w:p>
    <w:p w:rsidR="00EB2EF9" w:rsidRPr="00132C4E" w:rsidRDefault="00EB2EF9" w:rsidP="00397146">
      <w:pPr>
        <w:pStyle w:val="BodyText"/>
        <w:spacing w:before="960"/>
        <w:rPr>
          <w:i/>
        </w:rPr>
      </w:pPr>
      <w:r w:rsidRPr="00AB4E68">
        <w:rPr>
          <w:i/>
        </w:rPr>
        <w:t>Profile &amp; Trends</w:t>
      </w:r>
      <w:r w:rsidR="00E85D7F">
        <w:rPr>
          <w:i/>
        </w:rPr>
        <w:t xml:space="preserve"> 2011</w:t>
      </w:r>
      <w:r w:rsidR="00C52BA6">
        <w:t xml:space="preserve"> is the 14</w:t>
      </w:r>
      <w:r w:rsidRPr="00165B65">
        <w:t>th</w:t>
      </w:r>
      <w:r>
        <w:t xml:space="preserve"> </w:t>
      </w:r>
      <w:r w:rsidR="00E85D7F">
        <w:t xml:space="preserve">edition of the </w:t>
      </w:r>
      <w:r>
        <w:t>annual survey of the tertiary education system published by the Ministry of Education. The report contains data on trends</w:t>
      </w:r>
      <w:r w:rsidR="00E72D62">
        <w:t xml:space="preserve"> and changes mainly for the 2011</w:t>
      </w:r>
      <w:r w:rsidR="003C1438">
        <w:t xml:space="preserve"> academic year.</w:t>
      </w:r>
    </w:p>
    <w:p w:rsidR="00EB2EF9" w:rsidRDefault="003C1438" w:rsidP="00EB2EF9">
      <w:pPr>
        <w:pStyle w:val="BodyText"/>
        <w:spacing w:before="360" w:after="0"/>
      </w:pPr>
      <w:r w:rsidRPr="003C1438">
        <w:rPr>
          <w:i/>
        </w:rPr>
        <w:t xml:space="preserve">Profile &amp; Trends </w:t>
      </w:r>
      <w:r w:rsidR="008213B2">
        <w:t>is being published in two parts this year. Part 1</w:t>
      </w:r>
      <w:r w:rsidR="00EB2EF9" w:rsidRPr="003C1438">
        <w:t xml:space="preserve"> </w:t>
      </w:r>
      <w:r w:rsidR="007371BF">
        <w:t>begins with an</w:t>
      </w:r>
      <w:r>
        <w:t xml:space="preserve"> overview of the outcomes of tertiary education in </w:t>
      </w:r>
      <w:r w:rsidR="00EB2EF9">
        <w:t>New Zealand</w:t>
      </w:r>
      <w:r w:rsidR="006C13D9">
        <w:t xml:space="preserve"> and the enrolments pattern in 2011</w:t>
      </w:r>
      <w:r w:rsidR="00EB2EF9">
        <w:t xml:space="preserve">. </w:t>
      </w:r>
      <w:r w:rsidR="00E85D7F">
        <w:t>Next</w:t>
      </w:r>
      <w:r>
        <w:t xml:space="preserve"> are </w:t>
      </w:r>
      <w:r w:rsidR="00EB2EF9">
        <w:t>description</w:t>
      </w:r>
      <w:r>
        <w:t>s</w:t>
      </w:r>
      <w:r w:rsidR="00EB2EF9">
        <w:t xml:space="preserve"> of the tertiary education system and the provision of tertiary education.</w:t>
      </w:r>
      <w:r>
        <w:t xml:space="preserve"> Important events affecting tertiary education in 2012 are described in the forward-looking commentaries </w:t>
      </w:r>
      <w:r w:rsidR="007371BF">
        <w:t xml:space="preserve">at the end of </w:t>
      </w:r>
      <w:r>
        <w:t>chapters 1 to 3.</w:t>
      </w:r>
    </w:p>
    <w:p w:rsidR="00806E7B" w:rsidRDefault="00194EBA" w:rsidP="00EB2EF9">
      <w:pPr>
        <w:pStyle w:val="BodyText"/>
        <w:spacing w:before="360" w:after="0"/>
      </w:pPr>
      <w:r>
        <w:t xml:space="preserve">These contextual chapters lead into a description of </w:t>
      </w:r>
      <w:r w:rsidR="00CD46B9">
        <w:t>t</w:t>
      </w:r>
      <w:r w:rsidR="00E85D7F">
        <w:t>he</w:t>
      </w:r>
      <w:r w:rsidR="00CD46B9">
        <w:t xml:space="preserve"> outcomes of</w:t>
      </w:r>
      <w:r>
        <w:t>, and participation trends in, tertiary education. The outcomes of tertiary education fo</w:t>
      </w:r>
      <w:r w:rsidR="00E85D7F">
        <w:t xml:space="preserve">cus on </w:t>
      </w:r>
      <w:r w:rsidR="00806E7B">
        <w:t xml:space="preserve">qualification levels in the New Zealand population, the earnings premium for people with qualifications and the differences in </w:t>
      </w:r>
      <w:r>
        <w:t xml:space="preserve">the </w:t>
      </w:r>
      <w:r w:rsidR="00806E7B">
        <w:t>employment opportunities of people with qualifications</w:t>
      </w:r>
      <w:r w:rsidR="00CD46B9">
        <w:t>,</w:t>
      </w:r>
      <w:r w:rsidR="00E85D7F">
        <w:t xml:space="preserve"> </w:t>
      </w:r>
      <w:r w:rsidR="00806E7B">
        <w:t>compared to those with no or low-level qualifications. Chapters 5 to 10 profile tertiary</w:t>
      </w:r>
      <w:r w:rsidR="00EB2EF9">
        <w:t xml:space="preserve"> students, their courses o</w:t>
      </w:r>
      <w:r w:rsidR="00966CFD">
        <w:t>f study and their achievement</w:t>
      </w:r>
      <w:r w:rsidR="00806E7B">
        <w:t>.</w:t>
      </w:r>
    </w:p>
    <w:p w:rsidR="00EB2EF9" w:rsidRDefault="00806E7B" w:rsidP="00EB2EF9">
      <w:pPr>
        <w:pStyle w:val="BodyText"/>
        <w:spacing w:before="360" w:after="0"/>
      </w:pPr>
      <w:r>
        <w:t xml:space="preserve">The second part of the report will be published later in 2012. Part 2 includes information on student </w:t>
      </w:r>
      <w:r w:rsidR="00436820">
        <w:t xml:space="preserve">financial </w:t>
      </w:r>
      <w:r>
        <w:t xml:space="preserve">support, the </w:t>
      </w:r>
      <w:r w:rsidR="00194EBA">
        <w:t xml:space="preserve">performance of </w:t>
      </w:r>
      <w:r>
        <w:t>p</w:t>
      </w:r>
      <w:r w:rsidR="00EB2EF9">
        <w:t xml:space="preserve">roviders of tertiary education, </w:t>
      </w:r>
      <w:r w:rsidR="00194EBA">
        <w:t>and</w:t>
      </w:r>
      <w:r w:rsidR="00EB2EF9">
        <w:t xml:space="preserve"> </w:t>
      </w:r>
      <w:r>
        <w:t xml:space="preserve">tertiary education </w:t>
      </w:r>
      <w:r w:rsidR="00EB2EF9">
        <w:t xml:space="preserve">funding. </w:t>
      </w:r>
      <w:r>
        <w:t>Also covered in Part 2 is t</w:t>
      </w:r>
      <w:r w:rsidR="00EB2EF9">
        <w:t xml:space="preserve">he financial performance of public tertiary education institutions and the key issues </w:t>
      </w:r>
      <w:r w:rsidR="00194EBA">
        <w:t>they face</w:t>
      </w:r>
      <w:r w:rsidR="00EB2EF9">
        <w:t xml:space="preserve">. </w:t>
      </w:r>
      <w:r w:rsidR="00AC4DBA">
        <w:t>Chapters 12 and 13</w:t>
      </w:r>
      <w:r w:rsidR="00CD46B9">
        <w:t xml:space="preserve"> discuss t</w:t>
      </w:r>
      <w:r w:rsidR="00EB2EF9">
        <w:t>he s</w:t>
      </w:r>
      <w:r w:rsidR="00AC4DBA">
        <w:t xml:space="preserve">ector’s research </w:t>
      </w:r>
      <w:r w:rsidR="00436820">
        <w:t>performance</w:t>
      </w:r>
      <w:r w:rsidR="00AC4DBA">
        <w:t xml:space="preserve"> and </w:t>
      </w:r>
      <w:r w:rsidR="002C53B5">
        <w:t>i</w:t>
      </w:r>
      <w:r w:rsidR="00EB2EF9">
        <w:t>nformation on the funding of tert</w:t>
      </w:r>
      <w:r w:rsidR="00CD46B9">
        <w:t>iary education research</w:t>
      </w:r>
      <w:r w:rsidR="00AC4DBA">
        <w:t>. Chapter 15 covers the</w:t>
      </w:r>
      <w:r w:rsidR="00CD46B9">
        <w:t xml:space="preserve"> </w:t>
      </w:r>
      <w:r w:rsidR="00EB2EF9">
        <w:t xml:space="preserve">human resources in the system. The Tertiary Education Commission has contributed chapter </w:t>
      </w:r>
      <w:r w:rsidR="00CD46B9">
        <w:t xml:space="preserve">17 </w:t>
      </w:r>
      <w:r w:rsidR="00AC4DBA">
        <w:t>on</w:t>
      </w:r>
      <w:r w:rsidR="00EB2EF9">
        <w:t xml:space="preserve"> the performance of providers at the sub-sector level for the </w:t>
      </w:r>
      <w:r w:rsidR="005B46C5">
        <w:t>years 2009 through to 2011</w:t>
      </w:r>
      <w:r w:rsidR="00EB2EF9">
        <w:t>.</w:t>
      </w:r>
      <w:r w:rsidR="008213B2">
        <w:t xml:space="preserve"> </w:t>
      </w:r>
    </w:p>
    <w:p w:rsidR="004D3735" w:rsidRDefault="00EB2EF9" w:rsidP="005103E6">
      <w:pPr>
        <w:pStyle w:val="BodyText"/>
        <w:spacing w:before="360" w:after="0"/>
        <w:sectPr w:rsidR="004D3735" w:rsidSect="0058787F">
          <w:footnotePr>
            <w:numRestart w:val="eachSect"/>
          </w:footnotePr>
          <w:pgSz w:w="11906" w:h="16838" w:code="9"/>
          <w:pgMar w:top="2041" w:right="1247" w:bottom="1474" w:left="1247" w:header="454" w:footer="567" w:gutter="170"/>
          <w:cols w:space="397"/>
          <w:docGrid w:linePitch="360"/>
        </w:sectPr>
      </w:pPr>
      <w:r>
        <w:rPr>
          <w:i/>
        </w:rPr>
        <w:t xml:space="preserve">Profile &amp; Trends </w:t>
      </w:r>
      <w:r>
        <w:t>is supported by a detailed set of statistical tables. These statistics are derived mainly from returns provided by tertiary education organisations to the Ministry of Education and to the Tertiary Education Commission. However, we have also consulted the different agencies and organisations outside the ministry that have responsibilities for tertiary education. A considerable amount of information in this repo</w:t>
      </w:r>
      <w:r w:rsidR="005103E6">
        <w:t>rt has come from these agencies.</w:t>
      </w:r>
      <w:bookmarkEnd w:id="1"/>
    </w:p>
    <w:p w:rsidR="004D3735" w:rsidRDefault="004D3735" w:rsidP="006740A4">
      <w:pPr>
        <w:pStyle w:val="Heading1"/>
        <w:spacing w:after="0"/>
        <w:sectPr w:rsidR="004D3735" w:rsidSect="00144D8A">
          <w:headerReference w:type="even" r:id="rId18"/>
          <w:headerReference w:type="default" r:id="rId19"/>
          <w:footerReference w:type="even" r:id="rId20"/>
          <w:footerReference w:type="default" r:id="rId21"/>
          <w:footnotePr>
            <w:numRestart w:val="eachSect"/>
          </w:footnotePr>
          <w:pgSz w:w="11906" w:h="16838" w:code="9"/>
          <w:pgMar w:top="2041" w:right="1247" w:bottom="1134" w:left="1247" w:header="454" w:footer="567" w:gutter="170"/>
          <w:cols w:num="2" w:space="397"/>
          <w:docGrid w:linePitch="360"/>
        </w:sectPr>
      </w:pPr>
    </w:p>
    <w:p w:rsidR="00ED68DB" w:rsidRDefault="007A046F" w:rsidP="007A4B6E">
      <w:pPr>
        <w:pStyle w:val="Heading1"/>
      </w:pPr>
      <w:bookmarkStart w:id="4" w:name="_Toc335380500"/>
      <w:r>
        <w:lastRenderedPageBreak/>
        <w:t xml:space="preserve">Key </w:t>
      </w:r>
      <w:bookmarkEnd w:id="4"/>
      <w:r w:rsidR="00A3306C">
        <w:t>tertiary education trends</w:t>
      </w:r>
    </w:p>
    <w:p w:rsidR="00F268FD" w:rsidRDefault="00F268FD" w:rsidP="00F268FD">
      <w:pPr>
        <w:pStyle w:val="Heading2"/>
      </w:pPr>
      <w:bookmarkStart w:id="5" w:name="_Toc335380501"/>
      <w:r>
        <w:t>Outcomes of tertiary education</w:t>
      </w:r>
      <w:bookmarkEnd w:id="5"/>
    </w:p>
    <w:p w:rsidR="0071426E" w:rsidRDefault="0071426E" w:rsidP="0071426E">
      <w:pPr>
        <w:pStyle w:val="Heading4"/>
      </w:pPr>
      <w:r>
        <w:t>Tertiary education is associated with better jobs and lives</w:t>
      </w:r>
    </w:p>
    <w:p w:rsidR="0071426E" w:rsidRDefault="000F052E" w:rsidP="00B03BBF">
      <w:pPr>
        <w:pStyle w:val="BodyText"/>
      </w:pPr>
      <w:r>
        <w:t xml:space="preserve">Young people benefit the most from </w:t>
      </w:r>
      <w:r w:rsidR="00E33AB3">
        <w:t xml:space="preserve">a </w:t>
      </w:r>
      <w:r w:rsidR="00543E56">
        <w:t>high-</w:t>
      </w:r>
      <w:r w:rsidR="00E369F6">
        <w:t>performing</w:t>
      </w:r>
      <w:r w:rsidR="00E33AB3">
        <w:t xml:space="preserve"> </w:t>
      </w:r>
      <w:r w:rsidR="00B03BBF">
        <w:t>tertiary education</w:t>
      </w:r>
      <w:r w:rsidR="00E33AB3">
        <w:t xml:space="preserve"> system as the return on their investment in tertiary study is </w:t>
      </w:r>
      <w:r w:rsidR="009F177E">
        <w:t>greate</w:t>
      </w:r>
      <w:r w:rsidR="00E33AB3">
        <w:t xml:space="preserve">r than for </w:t>
      </w:r>
      <w:r w:rsidR="00FA2B72">
        <w:t>those</w:t>
      </w:r>
      <w:r w:rsidR="00E33AB3">
        <w:t xml:space="preserve"> who </w:t>
      </w:r>
      <w:r w:rsidR="00486D30">
        <w:t>delay study</w:t>
      </w:r>
      <w:r w:rsidR="00E33AB3">
        <w:t xml:space="preserve">. </w:t>
      </w:r>
      <w:r w:rsidR="00E369F6">
        <w:t>Improvements in</w:t>
      </w:r>
      <w:r w:rsidR="00DD2D95">
        <w:t xml:space="preserve"> </w:t>
      </w:r>
      <w:r w:rsidR="00E369F6">
        <w:t xml:space="preserve">system </w:t>
      </w:r>
      <w:r w:rsidR="00DD2D95">
        <w:t>performance</w:t>
      </w:r>
      <w:r w:rsidR="00E369F6">
        <w:t>, such as</w:t>
      </w:r>
      <w:r w:rsidR="00DD2D95">
        <w:t xml:space="preserve"> higher qualification completion rates</w:t>
      </w:r>
      <w:r w:rsidR="00E369F6">
        <w:t>, are associated with higher earnings</w:t>
      </w:r>
      <w:r w:rsidR="003B5F4F">
        <w:t xml:space="preserve"> as </w:t>
      </w:r>
      <w:r w:rsidR="0019330F">
        <w:t>a premium is paid for completion of a tertiary qualification.</w:t>
      </w:r>
      <w:r w:rsidR="00DD2D95">
        <w:t xml:space="preserve"> </w:t>
      </w:r>
      <w:r w:rsidR="00FA2B72">
        <w:t>People’s earning</w:t>
      </w:r>
      <w:r w:rsidR="00DD2D95">
        <w:t>s</w:t>
      </w:r>
      <w:r w:rsidR="00FA2B72">
        <w:t xml:space="preserve"> in the years following tertiary study are </w:t>
      </w:r>
      <w:r w:rsidR="00E369F6">
        <w:t xml:space="preserve">also </w:t>
      </w:r>
      <w:r w:rsidR="00FA2B72">
        <w:t xml:space="preserve">influenced by their industry of employment, field of study and the level of study. </w:t>
      </w:r>
      <w:r w:rsidR="00C47B98">
        <w:t>For example, i</w:t>
      </w:r>
      <w:r w:rsidR="0071426E">
        <w:t>n 2011, the earnings of people with a bachelors or higher qualification were 65 percent higher than for people with no qualification, up from 63 percent in 2010. People with tertiary qualifications are also</w:t>
      </w:r>
      <w:r w:rsidR="00FA2B72">
        <w:t xml:space="preserve"> </w:t>
      </w:r>
      <w:r w:rsidR="0071426E">
        <w:t>more likely to be employed than people with</w:t>
      </w:r>
      <w:r w:rsidR="00DD2D95">
        <w:t>out</w:t>
      </w:r>
      <w:r w:rsidR="0071426E">
        <w:t xml:space="preserve"> a qualification.</w:t>
      </w:r>
    </w:p>
    <w:p w:rsidR="00BD3F7C" w:rsidRDefault="00BD3F7C" w:rsidP="00BD3F7C">
      <w:pPr>
        <w:pStyle w:val="Heading4"/>
        <w:spacing w:before="360"/>
      </w:pPr>
      <w:r>
        <w:t>New Zealand’s population becomes more qualified</w:t>
      </w:r>
    </w:p>
    <w:p w:rsidR="00BD3F7C" w:rsidRDefault="00BD3F7C" w:rsidP="00BD3F7C">
      <w:pPr>
        <w:pStyle w:val="BodyText"/>
      </w:pPr>
      <w:r>
        <w:t>There are now more New Zealanders with a tertiary qualification than without one. In 2011, the proportion with a tertiary qualification increased to 52 percent, up from 50 percent in 2010. The proportion of people without any qualification reduced, while the proportion with a bachelors or higher qualification continued its steady upwards path.</w:t>
      </w:r>
    </w:p>
    <w:p w:rsidR="00BD3F7C" w:rsidRDefault="00BD3F7C" w:rsidP="00BD3F7C">
      <w:pPr>
        <w:pStyle w:val="BodyText"/>
      </w:pPr>
      <w:r>
        <w:t>The proportion without a qualification was 24 percent in 2011, compared to 27 percent in 2001. The proportion of the population aged 15 years and over with a bachelors degree or higher qualification was 17 percent in 2011, compared to only 11 percent in 2001.</w:t>
      </w:r>
    </w:p>
    <w:p w:rsidR="00BD3F7C" w:rsidRDefault="00BD3F7C" w:rsidP="00BD3F7C">
      <w:pPr>
        <w:pStyle w:val="BodyText"/>
      </w:pPr>
      <w:r>
        <w:t>The proportions with other tertiary qualifications and only a school qualification have been stable in recent years, at 34 percent and 24 percent, respectively.</w:t>
      </w:r>
    </w:p>
    <w:p w:rsidR="00BD3F7C" w:rsidRDefault="00BD3F7C" w:rsidP="00BD3F7C">
      <w:pPr>
        <w:pStyle w:val="Heading4"/>
      </w:pPr>
      <w:r>
        <w:t>Gender and age differences among the tertiary qualified</w:t>
      </w:r>
    </w:p>
    <w:p w:rsidR="00BD3F7C" w:rsidRDefault="00BD3F7C" w:rsidP="00BD3F7C">
      <w:pPr>
        <w:pStyle w:val="BodyText"/>
      </w:pPr>
      <w:r>
        <w:t xml:space="preserve">The proportion of the population holding a bachelors or higher qualification is higher for women than for men. Men continue to be more likely than women to hold tertiary certificates and diplomas. This difference reflects changes in the tertiary education participation trends over the last 15 years, with more women completing </w:t>
      </w:r>
      <w:proofErr w:type="gramStart"/>
      <w:r>
        <w:t>bachelors</w:t>
      </w:r>
      <w:proofErr w:type="gramEnd"/>
      <w:r>
        <w:t xml:space="preserve"> qualifications and the expansion of industry training which led to higher proportions of men gaining certificates and diplomas.</w:t>
      </w:r>
    </w:p>
    <w:tbl>
      <w:tblPr>
        <w:tblW w:w="5000" w:type="pct"/>
        <w:tblBorders>
          <w:top w:val="single" w:sz="4" w:space="0" w:color="BE3A34"/>
          <w:left w:val="single" w:sz="4" w:space="0" w:color="BE3A34"/>
          <w:bottom w:val="single" w:sz="4" w:space="0" w:color="BE3A34"/>
          <w:right w:val="single" w:sz="4" w:space="0" w:color="BE3A34"/>
          <w:insideH w:val="single" w:sz="4" w:space="0" w:color="BE3A34"/>
          <w:insideV w:val="single" w:sz="4" w:space="0" w:color="BE3A34"/>
        </w:tblBorders>
        <w:shd w:val="clear" w:color="auto" w:fill="FAEFEE"/>
        <w:tblCellMar>
          <w:top w:w="170" w:type="dxa"/>
          <w:left w:w="142" w:type="dxa"/>
          <w:bottom w:w="85" w:type="dxa"/>
          <w:right w:w="85" w:type="dxa"/>
        </w:tblCellMar>
        <w:tblLook w:val="01E0"/>
      </w:tblPr>
      <w:tblGrid>
        <w:gridCol w:w="4649"/>
      </w:tblGrid>
      <w:tr w:rsidR="00144D8A">
        <w:trPr>
          <w:cantSplit/>
        </w:trPr>
        <w:tc>
          <w:tcPr>
            <w:tcW w:w="5000" w:type="pct"/>
            <w:shd w:val="clear" w:color="auto" w:fill="FAEFEE"/>
          </w:tcPr>
          <w:p w:rsidR="00144D8A" w:rsidRPr="009001CB" w:rsidRDefault="00C47B98" w:rsidP="009001CB">
            <w:pPr>
              <w:pStyle w:val="Keypointheading"/>
              <w:ind w:left="142" w:right="169"/>
              <w:rPr>
                <w:sz w:val="18"/>
                <w:szCs w:val="18"/>
              </w:rPr>
            </w:pPr>
            <w:r>
              <w:lastRenderedPageBreak/>
              <w:br w:type="column"/>
            </w:r>
            <w:r w:rsidR="00144D8A" w:rsidRPr="009001CB">
              <w:rPr>
                <w:sz w:val="18"/>
                <w:szCs w:val="18"/>
              </w:rPr>
              <w:t>Statistics and research</w:t>
            </w:r>
          </w:p>
          <w:p w:rsidR="00144D8A" w:rsidRPr="001905EF" w:rsidRDefault="00144D8A" w:rsidP="006740A4">
            <w:pPr>
              <w:pStyle w:val="BodyText"/>
              <w:spacing w:before="60"/>
              <w:ind w:left="142" w:right="170"/>
              <w:jc w:val="both"/>
            </w:pPr>
            <w:r w:rsidRPr="001905EF">
              <w:rPr>
                <w:i/>
              </w:rPr>
              <w:t>Profile &amp; Trends</w:t>
            </w:r>
            <w:r w:rsidRPr="001905EF">
              <w:t xml:space="preserve"> has an associated set of statistical tables available on the Education Counts website – www.educationcounts.govt.nz.</w:t>
            </w:r>
            <w:r>
              <w:t xml:space="preserve"> </w:t>
            </w:r>
            <w:r w:rsidRPr="001905EF">
              <w:t xml:space="preserve">The statistics in the web tables are used to inform the analysis in </w:t>
            </w:r>
            <w:r w:rsidRPr="001905EF">
              <w:rPr>
                <w:i/>
              </w:rPr>
              <w:t>Profile &amp; Trends</w:t>
            </w:r>
            <w:r w:rsidRPr="001905EF">
              <w:t xml:space="preserve">. The tables provide comprehensive coverage of the key trends in the sector’s performance: </w:t>
            </w:r>
            <w:r w:rsidR="00194EBA">
              <w:t xml:space="preserve">transitions from school to tertiary education, </w:t>
            </w:r>
            <w:r w:rsidRPr="001905EF">
              <w:t xml:space="preserve">resourcing, financials, human resources, research, student support, </w:t>
            </w:r>
            <w:r>
              <w:t xml:space="preserve">Youth Guarantee, </w:t>
            </w:r>
            <w:r w:rsidR="00C20C5A">
              <w:t xml:space="preserve">Foundation-Focused </w:t>
            </w:r>
            <w:r>
              <w:t>Training Opportunities</w:t>
            </w:r>
            <w:r w:rsidRPr="001905EF">
              <w:t xml:space="preserve">, </w:t>
            </w:r>
            <w:r>
              <w:t xml:space="preserve">Secondary-Tertiary Alignment Resource, trades academies, tertiary high schools, </w:t>
            </w:r>
            <w:r w:rsidRPr="001905EF">
              <w:t xml:space="preserve">industry training, adult and community education, enrolments, participation rates, completion rates, retention rates, progression rates, and </w:t>
            </w:r>
            <w:r w:rsidR="006C1CF4">
              <w:t xml:space="preserve">the </w:t>
            </w:r>
            <w:r w:rsidRPr="001905EF">
              <w:t>outcomes</w:t>
            </w:r>
            <w:r w:rsidR="006C1CF4">
              <w:t xml:space="preserve"> of tertiary education</w:t>
            </w:r>
            <w:r w:rsidRPr="001905EF">
              <w:t>.</w:t>
            </w:r>
          </w:p>
          <w:p w:rsidR="00144D8A" w:rsidRPr="001905EF" w:rsidRDefault="00144D8A" w:rsidP="00144D8A">
            <w:pPr>
              <w:pStyle w:val="BodyText"/>
              <w:ind w:left="142" w:right="169"/>
              <w:jc w:val="both"/>
            </w:pPr>
            <w:r w:rsidRPr="001905EF">
              <w:t xml:space="preserve">More tertiary education material, including information on tertiary education providers, students and other relevant </w:t>
            </w:r>
            <w:r>
              <w:t>information,</w:t>
            </w:r>
            <w:r w:rsidRPr="001905EF">
              <w:t xml:space="preserve"> can be found on the Education Counts website and on the websites of the Ministry of Education and the Tertiary Education Commission.</w:t>
            </w:r>
          </w:p>
          <w:p w:rsidR="00144D8A" w:rsidRPr="003A78E7" w:rsidRDefault="00144D8A" w:rsidP="00144D8A">
            <w:pPr>
              <w:pStyle w:val="Bullet1"/>
              <w:numPr>
                <w:ilvl w:val="0"/>
                <w:numId w:val="0"/>
              </w:numPr>
              <w:spacing w:after="60"/>
              <w:ind w:left="142" w:right="170"/>
              <w:jc w:val="both"/>
            </w:pPr>
            <w:r w:rsidRPr="001905EF">
              <w:t xml:space="preserve">The statistics in </w:t>
            </w:r>
            <w:r w:rsidRPr="001905EF">
              <w:rPr>
                <w:i/>
              </w:rPr>
              <w:t>Profile &amp; Trends 20</w:t>
            </w:r>
            <w:r>
              <w:rPr>
                <w:i/>
              </w:rPr>
              <w:t>11</w:t>
            </w:r>
            <w:r w:rsidRPr="001905EF">
              <w:t xml:space="preserve"> are for t</w:t>
            </w:r>
            <w:r>
              <w:t>he year ended 31 December 2011</w:t>
            </w:r>
            <w:r w:rsidRPr="001905EF">
              <w:t xml:space="preserve"> and have been sourced from the Ministry of Education, unless otherwise stated.</w:t>
            </w:r>
            <w:r>
              <w:t xml:space="preserve"> </w:t>
            </w:r>
            <w:r>
              <w:rPr>
                <w:rFonts w:eastAsia="Times"/>
                <w:noProof/>
              </w:rPr>
              <w:t xml:space="preserve">Some of the most recent changes in tertiary education are separately </w:t>
            </w:r>
            <w:r w:rsidRPr="003D5BDF">
              <w:t>summarised for the various parts of the sector.</w:t>
            </w:r>
          </w:p>
        </w:tc>
      </w:tr>
    </w:tbl>
    <w:p w:rsidR="00BD3F7C" w:rsidRDefault="00BD3F7C" w:rsidP="00BD3F7C">
      <w:pPr>
        <w:pStyle w:val="Heading4"/>
      </w:pPr>
      <w:r>
        <w:t>Young people</w:t>
      </w:r>
    </w:p>
    <w:p w:rsidR="00BD3F7C" w:rsidRDefault="00B8149B" w:rsidP="00BD3F7C">
      <w:pPr>
        <w:pStyle w:val="BodyText"/>
      </w:pPr>
      <w:r>
        <w:t>T</w:t>
      </w:r>
      <w:r w:rsidR="00BD3F7C">
        <w:t>he proportion of New Zealanders aged 25 to 34 years with a bachelors or higher qualification has continued to expand over the last decade, reaching 30 percent in 2011 (Figure 1.1).</w:t>
      </w:r>
    </w:p>
    <w:p w:rsidR="00BD3F7C" w:rsidRDefault="00BD3F7C" w:rsidP="00BD3F7C">
      <w:pPr>
        <w:pStyle w:val="Caption"/>
        <w:spacing w:before="240"/>
        <w:rPr>
          <w:b w:val="0"/>
        </w:rPr>
      </w:pPr>
      <w:proofErr w:type="gramStart"/>
      <w:r>
        <w:t xml:space="preserve">Figure </w:t>
      </w:r>
      <w:r w:rsidR="00F560F9">
        <w:fldChar w:fldCharType="begin"/>
      </w:r>
      <w:r>
        <w:instrText xml:space="preserve"> STYLEREF 1 \s </w:instrText>
      </w:r>
      <w:r w:rsidR="00F560F9">
        <w:fldChar w:fldCharType="separate"/>
      </w:r>
      <w:r w:rsidR="00F255A8">
        <w:rPr>
          <w:noProof/>
        </w:rPr>
        <w:t>1</w:t>
      </w:r>
      <w:r w:rsidR="00F560F9">
        <w:fldChar w:fldCharType="end"/>
      </w:r>
      <w:r>
        <w:t>.</w:t>
      </w:r>
      <w:proofErr w:type="gramEnd"/>
      <w:r w:rsidR="00F560F9">
        <w:fldChar w:fldCharType="begin"/>
      </w:r>
      <w:r>
        <w:instrText xml:space="preserve"> SEQ Figure \* ARABIC \s 1 </w:instrText>
      </w:r>
      <w:r w:rsidR="00F560F9">
        <w:fldChar w:fldCharType="separate"/>
      </w:r>
      <w:r w:rsidR="00F255A8">
        <w:rPr>
          <w:noProof/>
        </w:rPr>
        <w:t>1</w:t>
      </w:r>
      <w:r w:rsidR="00F560F9">
        <w:fldChar w:fldCharType="end"/>
      </w:r>
      <w:r>
        <w:t xml:space="preserve">  </w:t>
      </w:r>
      <w:bookmarkStart w:id="6" w:name="_Toc340580778"/>
      <w:r w:rsidRPr="00B03BBF">
        <w:rPr>
          <w:b w:val="0"/>
        </w:rPr>
        <w:t>New Zealanders aged 25 to 34 years with a bachelors or higher qualification</w:t>
      </w:r>
      <w:bookmarkEnd w:id="6"/>
    </w:p>
    <w:p w:rsidR="00BD3F7C" w:rsidRDefault="00792479" w:rsidP="00BD3F7C">
      <w:pPr>
        <w:pStyle w:val="BodyText"/>
      </w:pPr>
      <w:r>
        <w:pict>
          <v:shape id="_x0000_i1025" type="#_x0000_t75" style="width:221.2pt;height:164.8pt">
            <v:imagedata r:id="rId22" o:title=""/>
          </v:shape>
        </w:pict>
      </w:r>
      <w:r w:rsidR="00BD3F7C">
        <w:br w:type="page"/>
      </w:r>
      <w:r w:rsidR="000658F9">
        <w:lastRenderedPageBreak/>
        <w:t xml:space="preserve">The increase in the proportion of </w:t>
      </w:r>
      <w:r w:rsidR="00C20C5A">
        <w:t xml:space="preserve">younger </w:t>
      </w:r>
      <w:r w:rsidR="000658F9">
        <w:t xml:space="preserve">New Zealanders with a bachelors or higher qualification </w:t>
      </w:r>
      <w:r w:rsidR="00BD3F7C">
        <w:t>reflects the very significant increases in access to higher levels of tertiary education from the 1990s. Also, just under 40 percent of this age group held other tertiary qualifications in 2011 (Figure 1.2). This means that those with no or a lower-level qualification have decreased considerably, for this age group, over the last 10 years.</w:t>
      </w:r>
    </w:p>
    <w:p w:rsidR="00CD7AE4" w:rsidRDefault="00CD7AE4" w:rsidP="000C4C59">
      <w:pPr>
        <w:pStyle w:val="Caption"/>
        <w:spacing w:before="360" w:after="40"/>
        <w:rPr>
          <w:b w:val="0"/>
        </w:rPr>
      </w:pPr>
      <w:proofErr w:type="gramStart"/>
      <w:r>
        <w:t xml:space="preserve">Figure </w:t>
      </w:r>
      <w:r w:rsidR="00F560F9">
        <w:fldChar w:fldCharType="begin"/>
      </w:r>
      <w:r w:rsidR="003649C3">
        <w:instrText xml:space="preserve"> STYLEREF 1 \s </w:instrText>
      </w:r>
      <w:r w:rsidR="00F560F9">
        <w:fldChar w:fldCharType="separate"/>
      </w:r>
      <w:r w:rsidR="00F255A8">
        <w:rPr>
          <w:noProof/>
        </w:rPr>
        <w:t>1</w:t>
      </w:r>
      <w:r w:rsidR="00F560F9">
        <w:fldChar w:fldCharType="end"/>
      </w:r>
      <w:r w:rsidR="007A1864">
        <w:t>.</w:t>
      </w:r>
      <w:proofErr w:type="gramEnd"/>
      <w:r w:rsidR="00F560F9">
        <w:fldChar w:fldCharType="begin"/>
      </w:r>
      <w:r w:rsidR="007A1864">
        <w:instrText xml:space="preserve"> SEQ Figure \* ARABIC \s 1 </w:instrText>
      </w:r>
      <w:r w:rsidR="00F560F9">
        <w:fldChar w:fldCharType="separate"/>
      </w:r>
      <w:r w:rsidR="00F255A8">
        <w:rPr>
          <w:noProof/>
        </w:rPr>
        <w:t>2</w:t>
      </w:r>
      <w:r w:rsidR="00F560F9">
        <w:fldChar w:fldCharType="end"/>
      </w:r>
      <w:r>
        <w:t xml:space="preserve">  </w:t>
      </w:r>
      <w:bookmarkStart w:id="7" w:name="_Toc340580779"/>
      <w:r w:rsidRPr="00B03BBF">
        <w:rPr>
          <w:b w:val="0"/>
        </w:rPr>
        <w:t xml:space="preserve">New Zealanders aged 25 to 34 years with </w:t>
      </w:r>
      <w:r w:rsidR="00436820">
        <w:rPr>
          <w:b w:val="0"/>
        </w:rPr>
        <w:t>non-degree</w:t>
      </w:r>
      <w:r>
        <w:rPr>
          <w:b w:val="0"/>
        </w:rPr>
        <w:t xml:space="preserve"> tertiary</w:t>
      </w:r>
      <w:r w:rsidRPr="00B03BBF">
        <w:rPr>
          <w:b w:val="0"/>
        </w:rPr>
        <w:t xml:space="preserve"> qualification</w:t>
      </w:r>
      <w:r>
        <w:rPr>
          <w:b w:val="0"/>
        </w:rPr>
        <w:t>s</w:t>
      </w:r>
      <w:bookmarkEnd w:id="7"/>
    </w:p>
    <w:p w:rsidR="00CD7AE4" w:rsidRDefault="00792479" w:rsidP="0092625F">
      <w:pPr>
        <w:pStyle w:val="BodyText"/>
        <w:ind w:hanging="142"/>
      </w:pPr>
      <w:r>
        <w:pict>
          <v:shape id="_x0000_i1026" type="#_x0000_t75" style="width:221.2pt;height:164.8pt">
            <v:imagedata r:id="rId23" o:title=""/>
          </v:shape>
        </w:pict>
      </w:r>
    </w:p>
    <w:p w:rsidR="006740A4" w:rsidRDefault="00436820" w:rsidP="009662E2">
      <w:pPr>
        <w:pStyle w:val="Heading4"/>
        <w:autoSpaceDE/>
        <w:autoSpaceDN/>
        <w:adjustRightInd/>
        <w:spacing w:after="80" w:line="200" w:lineRule="atLeast"/>
        <w:contextualSpacing w:val="0"/>
      </w:pPr>
      <w:r>
        <w:t>P</w:t>
      </w:r>
      <w:r w:rsidR="006740A4">
        <w:t>riority for 25 to 34 year-old New Zealanders</w:t>
      </w:r>
    </w:p>
    <w:p w:rsidR="006740A4" w:rsidRDefault="006740A4" w:rsidP="006740A4">
      <w:pPr>
        <w:pStyle w:val="BodyText"/>
      </w:pPr>
      <w:r>
        <w:t>In 2012, the government set a goal to increase the proportion of 25 to 34 year-olds with advanced trade qualifications, diplomas and degrees (at level 4 and above). More information on this</w:t>
      </w:r>
      <w:r w:rsidR="000C4C59">
        <w:t xml:space="preserve"> priority, which is part of the</w:t>
      </w:r>
      <w:r w:rsidR="00BD3F7C">
        <w:t xml:space="preserve"> </w:t>
      </w:r>
      <w:r>
        <w:t xml:space="preserve">government’s Better Public Service initiative, is provided later on in this chapter in the section on </w:t>
      </w:r>
      <w:r w:rsidR="005506E7">
        <w:t>early</w:t>
      </w:r>
      <w:r>
        <w:t xml:space="preserve"> 2012</w:t>
      </w:r>
      <w:r w:rsidR="005506E7">
        <w:t xml:space="preserve"> indications</w:t>
      </w:r>
      <w:r>
        <w:t>.</w:t>
      </w:r>
    </w:p>
    <w:p w:rsidR="00C47B98" w:rsidRDefault="00144D8A" w:rsidP="006740A4">
      <w:pPr>
        <w:pStyle w:val="Heading2"/>
        <w:spacing w:before="0"/>
      </w:pPr>
      <w:r>
        <w:br w:type="column"/>
      </w:r>
      <w:bookmarkStart w:id="8" w:name="_Toc335380502"/>
      <w:r w:rsidR="00F268FD">
        <w:lastRenderedPageBreak/>
        <w:t>Enrolments in 2011</w:t>
      </w:r>
      <w:bookmarkEnd w:id="8"/>
    </w:p>
    <w:p w:rsidR="002628D2" w:rsidRPr="00344FE8" w:rsidRDefault="003D4BA1" w:rsidP="002628D2">
      <w:pPr>
        <w:pStyle w:val="BodyText"/>
      </w:pPr>
      <w:r>
        <w:t>There were 4</w:t>
      </w:r>
      <w:r w:rsidR="00B62A9B">
        <w:t>56</w:t>
      </w:r>
      <w:r w:rsidR="002628D2" w:rsidRPr="00344FE8">
        <w:t xml:space="preserve">,000 students enrolled in </w:t>
      </w:r>
      <w:r w:rsidR="00BE7CD1">
        <w:t xml:space="preserve">formal </w:t>
      </w:r>
      <w:r w:rsidR="002628D2" w:rsidRPr="00344FE8">
        <w:t>tertiary education at providers in 2011.</w:t>
      </w:r>
      <w:r w:rsidR="00A522AF" w:rsidRPr="00344FE8">
        <w:rPr>
          <w:rStyle w:val="FootnoteReference"/>
        </w:rPr>
        <w:footnoteReference w:id="2"/>
      </w:r>
      <w:r w:rsidR="002628D2" w:rsidRPr="00344FE8">
        <w:t xml:space="preserve"> </w:t>
      </w:r>
      <w:r w:rsidR="002628D2">
        <w:t xml:space="preserve">Of the students in formal tertiary study of more than one week’s duration, </w:t>
      </w:r>
      <w:r w:rsidR="002628D2" w:rsidRPr="00344FE8">
        <w:t xml:space="preserve">48,100 were international students, </w:t>
      </w:r>
      <w:r w:rsidR="005506E7">
        <w:t>9,19</w:t>
      </w:r>
      <w:r w:rsidR="002628D2">
        <w:t>0 were in Foundation-Focu</w:t>
      </w:r>
      <w:r w:rsidR="005506E7">
        <w:t>sed Training Opportunities, 9,05</w:t>
      </w:r>
      <w:r w:rsidR="002628D2">
        <w:t>0 were in Youth Training,</w:t>
      </w:r>
      <w:r w:rsidR="002628D2" w:rsidRPr="00344FE8">
        <w:t xml:space="preserve"> </w:t>
      </w:r>
      <w:r w:rsidR="0001271B">
        <w:t xml:space="preserve">and </w:t>
      </w:r>
      <w:r w:rsidR="002628D2" w:rsidRPr="00344FE8">
        <w:t xml:space="preserve">3,590 </w:t>
      </w:r>
      <w:r w:rsidR="002628D2">
        <w:t xml:space="preserve">were in </w:t>
      </w:r>
      <w:r w:rsidR="002628D2" w:rsidRPr="00344FE8">
        <w:t>Youth Guarantee</w:t>
      </w:r>
      <w:r w:rsidR="0001271B">
        <w:t>.</w:t>
      </w:r>
      <w:r w:rsidR="002628D2" w:rsidRPr="00344FE8">
        <w:t xml:space="preserve"> </w:t>
      </w:r>
      <w:r w:rsidR="0001271B">
        <w:t>There were also 624 senior secondary students studying via</w:t>
      </w:r>
      <w:r w:rsidR="002628D2">
        <w:t xml:space="preserve"> </w:t>
      </w:r>
      <w:proofErr w:type="gramStart"/>
      <w:r w:rsidR="002628D2">
        <w:t>trades</w:t>
      </w:r>
      <w:proofErr w:type="gramEnd"/>
      <w:r w:rsidR="002628D2">
        <w:t xml:space="preserve"> academies</w:t>
      </w:r>
      <w:r w:rsidR="0001271B">
        <w:t xml:space="preserve"> in 2011</w:t>
      </w:r>
      <w:r w:rsidR="002628D2">
        <w:t xml:space="preserve">. Of the students in formal tertiary study of less than one week’s duration, </w:t>
      </w:r>
      <w:r w:rsidR="002628D2" w:rsidRPr="00344FE8">
        <w:t xml:space="preserve">17,400 </w:t>
      </w:r>
      <w:r w:rsidR="002628D2">
        <w:t xml:space="preserve">were </w:t>
      </w:r>
      <w:r w:rsidR="002628D2" w:rsidRPr="00344FE8">
        <w:t xml:space="preserve">in the Secondary-Tertiary Alignment Resource </w:t>
      </w:r>
      <w:r w:rsidR="00834C95">
        <w:t xml:space="preserve">(STAR) </w:t>
      </w:r>
      <w:r w:rsidR="002628D2" w:rsidRPr="00344FE8">
        <w:t>programme</w:t>
      </w:r>
      <w:r w:rsidR="00AC4DBA">
        <w:t xml:space="preserve"> and 6,91</w:t>
      </w:r>
      <w:r w:rsidR="002628D2" w:rsidRPr="00344FE8">
        <w:t>0</w:t>
      </w:r>
      <w:r w:rsidR="002628D2">
        <w:t xml:space="preserve"> students were in</w:t>
      </w:r>
      <w:r w:rsidR="002628D2" w:rsidRPr="00344FE8">
        <w:t xml:space="preserve"> </w:t>
      </w:r>
      <w:r w:rsidR="002628D2">
        <w:t>other short courses</w:t>
      </w:r>
      <w:r w:rsidR="002628D2" w:rsidRPr="00344FE8">
        <w:t>.</w:t>
      </w:r>
    </w:p>
    <w:p w:rsidR="00A77F20" w:rsidRPr="00A77F20" w:rsidRDefault="00A77F20" w:rsidP="006740A4">
      <w:pPr>
        <w:pStyle w:val="Caption"/>
        <w:spacing w:before="240"/>
        <w:rPr>
          <w:b w:val="0"/>
        </w:rPr>
      </w:pPr>
      <w:proofErr w:type="gramStart"/>
      <w:r>
        <w:t xml:space="preserve">Figure </w:t>
      </w:r>
      <w:r w:rsidR="00F560F9">
        <w:fldChar w:fldCharType="begin"/>
      </w:r>
      <w:r w:rsidR="003649C3">
        <w:instrText xml:space="preserve"> STYLEREF 1 \s </w:instrText>
      </w:r>
      <w:r w:rsidR="00F560F9">
        <w:fldChar w:fldCharType="separate"/>
      </w:r>
      <w:r w:rsidR="00F255A8">
        <w:rPr>
          <w:noProof/>
        </w:rPr>
        <w:t>1</w:t>
      </w:r>
      <w:r w:rsidR="00F560F9">
        <w:fldChar w:fldCharType="end"/>
      </w:r>
      <w:r w:rsidR="007A1864">
        <w:t>.</w:t>
      </w:r>
      <w:proofErr w:type="gramEnd"/>
      <w:r w:rsidR="00F560F9">
        <w:fldChar w:fldCharType="begin"/>
      </w:r>
      <w:r w:rsidR="007A1864">
        <w:instrText xml:space="preserve"> SEQ Figure \* ARABIC \s 1 </w:instrText>
      </w:r>
      <w:r w:rsidR="00F560F9">
        <w:fldChar w:fldCharType="separate"/>
      </w:r>
      <w:r w:rsidR="00F255A8">
        <w:rPr>
          <w:noProof/>
        </w:rPr>
        <w:t>3</w:t>
      </w:r>
      <w:r w:rsidR="00F560F9">
        <w:fldChar w:fldCharType="end"/>
      </w:r>
      <w:r>
        <w:t xml:space="preserve">  </w:t>
      </w:r>
      <w:bookmarkStart w:id="9" w:name="_Toc340580780"/>
      <w:r>
        <w:rPr>
          <w:b w:val="0"/>
        </w:rPr>
        <w:t>Trends in formal study by level of study and setting</w:t>
      </w:r>
      <w:bookmarkEnd w:id="9"/>
    </w:p>
    <w:p w:rsidR="00A77F20" w:rsidRDefault="00792479" w:rsidP="0092625F">
      <w:pPr>
        <w:pStyle w:val="BodyText"/>
      </w:pPr>
      <w:r>
        <w:pict>
          <v:shape id="_x0000_i1027" type="#_x0000_t75" style="width:221.6pt;height:164.4pt">
            <v:imagedata r:id="rId24" o:title=""/>
          </v:shape>
        </w:pict>
      </w:r>
    </w:p>
    <w:p w:rsidR="0078148B" w:rsidRDefault="002628D2" w:rsidP="006740A4">
      <w:pPr>
        <w:pStyle w:val="BodyText"/>
        <w:spacing w:before="240"/>
      </w:pPr>
      <w:r>
        <w:t xml:space="preserve">Enrolments in formal tertiary study by domestic students fell from 2010 to 2011. The </w:t>
      </w:r>
      <w:r w:rsidR="00436820">
        <w:t>reduction</w:t>
      </w:r>
      <w:r>
        <w:t xml:space="preserve"> was mainly due to </w:t>
      </w:r>
      <w:r w:rsidR="00436820">
        <w:t>a fall</w:t>
      </w:r>
      <w:r>
        <w:t xml:space="preserve"> </w:t>
      </w:r>
      <w:r w:rsidR="005F76FC">
        <w:t xml:space="preserve">in </w:t>
      </w:r>
      <w:r>
        <w:t xml:space="preserve">enrolments in non-degree qualifications by students aged 25 years and over. </w:t>
      </w:r>
      <w:r w:rsidR="0078148B">
        <w:t>The government’s move to a capped funding system for tertiary education institutions</w:t>
      </w:r>
      <w:r w:rsidR="00315CBC">
        <w:t xml:space="preserve">, which began in 2008, has led to the preferences of the Tertiary Education Commission, tertiary education providers and tertiary education consumers to </w:t>
      </w:r>
      <w:r w:rsidR="00D50BEE">
        <w:t xml:space="preserve">continue to </w:t>
      </w:r>
      <w:r w:rsidR="00315CBC">
        <w:t>shift away from non-degree qualifications, especially for ol</w:t>
      </w:r>
      <w:r w:rsidR="00D50BEE">
        <w:t>der students,</w:t>
      </w:r>
      <w:r w:rsidR="00AC2C46">
        <w:t xml:space="preserve"> a trend that</w:t>
      </w:r>
      <w:r w:rsidR="00AD15AE">
        <w:t xml:space="preserve"> </w:t>
      </w:r>
      <w:r w:rsidR="00315CBC">
        <w:t>started in 2005.</w:t>
      </w:r>
    </w:p>
    <w:p w:rsidR="002628D2" w:rsidRDefault="002628D2" w:rsidP="006740A4">
      <w:pPr>
        <w:pStyle w:val="BodyText"/>
        <w:spacing w:before="240"/>
      </w:pPr>
      <w:r>
        <w:t xml:space="preserve">When converted to equivalent full-time student units, the decrease in domestic enrolments </w:t>
      </w:r>
      <w:r w:rsidR="00640588">
        <w:t>in</w:t>
      </w:r>
      <w:r w:rsidR="0078148B">
        <w:t xml:space="preserve"> 2011 </w:t>
      </w:r>
      <w:r>
        <w:t>was smaller. That is, domestic students continued to take on higher s</w:t>
      </w:r>
      <w:r w:rsidR="00640588">
        <w:t>tudy loads in 2011 (on average), following a trend that</w:t>
      </w:r>
      <w:r>
        <w:t xml:space="preserve"> began in 2008.</w:t>
      </w:r>
    </w:p>
    <w:p w:rsidR="00436820" w:rsidRDefault="00BE7CD1" w:rsidP="002628D2">
      <w:pPr>
        <w:pStyle w:val="BodyText"/>
      </w:pPr>
      <w:r>
        <w:t>From 2010 to 2011, t</w:t>
      </w:r>
      <w:r w:rsidR="002628D2">
        <w:t xml:space="preserve">here were also fewer enrolments in non-degree qualifications by people aged 24 years and under. However, enrolments in degree and higher </w:t>
      </w:r>
      <w:r w:rsidR="002628D2">
        <w:lastRenderedPageBreak/>
        <w:t>qualifications by this age group continued to increase. This continued upward trend in higher-level enrolments by young people aligns with the government’s tertiary education priority of having more young people achieve at level 4 and above. It also reflects increasing school achievement</w:t>
      </w:r>
      <w:r w:rsidR="00436820">
        <w:t>,</w:t>
      </w:r>
      <w:r w:rsidR="002628D2">
        <w:t xml:space="preserve"> with more young people qualified to study at hi</w:t>
      </w:r>
      <w:r w:rsidR="00081841">
        <w:t>gher tertiary education levels.</w:t>
      </w:r>
    </w:p>
    <w:p w:rsidR="002628D2" w:rsidRDefault="002628D2" w:rsidP="002628D2">
      <w:pPr>
        <w:pStyle w:val="BodyText"/>
      </w:pPr>
      <w:r>
        <w:t>In 2011, enrolments by younger people declined overall for the first time in five years. This was, in part, due to the population bulge of those born in 1989 through to 1991 completing its move from school to tertiary education.</w:t>
      </w:r>
    </w:p>
    <w:p w:rsidR="002628D2" w:rsidRDefault="002628D2" w:rsidP="00177F61">
      <w:pPr>
        <w:pStyle w:val="Heading4"/>
      </w:pPr>
      <w:r>
        <w:t>International tertiary education students</w:t>
      </w:r>
    </w:p>
    <w:p w:rsidR="002628D2" w:rsidRDefault="002628D2" w:rsidP="002628D2">
      <w:pPr>
        <w:pStyle w:val="BodyText"/>
      </w:pPr>
      <w:r>
        <w:t xml:space="preserve">The </w:t>
      </w:r>
      <w:r w:rsidR="00640588">
        <w:t xml:space="preserve">upward </w:t>
      </w:r>
      <w:r>
        <w:t xml:space="preserve">trend in international students continued </w:t>
      </w:r>
      <w:r w:rsidR="000723AB">
        <w:t xml:space="preserve">from </w:t>
      </w:r>
      <w:r>
        <w:t>a low point in 2008. From 2010 to 2011, the number of international students increased by 5.5 percent to 48,100.</w:t>
      </w:r>
    </w:p>
    <w:p w:rsidR="0037159A" w:rsidRPr="0037159A" w:rsidRDefault="0037159A" w:rsidP="00177F61">
      <w:pPr>
        <w:pStyle w:val="Caption"/>
        <w:spacing w:before="120"/>
        <w:rPr>
          <w:b w:val="0"/>
        </w:rPr>
      </w:pPr>
      <w:proofErr w:type="gramStart"/>
      <w:r>
        <w:t xml:space="preserve">Figure </w:t>
      </w:r>
      <w:r w:rsidR="00F560F9">
        <w:fldChar w:fldCharType="begin"/>
      </w:r>
      <w:r w:rsidR="003649C3">
        <w:instrText xml:space="preserve"> STYLEREF 1 \s </w:instrText>
      </w:r>
      <w:r w:rsidR="00F560F9">
        <w:fldChar w:fldCharType="separate"/>
      </w:r>
      <w:r w:rsidR="00F255A8">
        <w:rPr>
          <w:noProof/>
        </w:rPr>
        <w:t>1</w:t>
      </w:r>
      <w:r w:rsidR="00F560F9">
        <w:fldChar w:fldCharType="end"/>
      </w:r>
      <w:r w:rsidR="007A1864">
        <w:t>.</w:t>
      </w:r>
      <w:proofErr w:type="gramEnd"/>
      <w:r w:rsidR="00F560F9">
        <w:fldChar w:fldCharType="begin"/>
      </w:r>
      <w:r w:rsidR="007A1864">
        <w:instrText xml:space="preserve"> SEQ Figure \* ARABIC \s 1 </w:instrText>
      </w:r>
      <w:r w:rsidR="00F560F9">
        <w:fldChar w:fldCharType="separate"/>
      </w:r>
      <w:r w:rsidR="00F255A8">
        <w:rPr>
          <w:noProof/>
        </w:rPr>
        <w:t>4</w:t>
      </w:r>
      <w:r w:rsidR="00F560F9">
        <w:fldChar w:fldCharType="end"/>
      </w:r>
      <w:r>
        <w:t xml:space="preserve">  </w:t>
      </w:r>
      <w:bookmarkStart w:id="10" w:name="_Toc340580781"/>
      <w:r>
        <w:rPr>
          <w:b w:val="0"/>
        </w:rPr>
        <w:t>International students by level of study</w:t>
      </w:r>
      <w:bookmarkEnd w:id="10"/>
    </w:p>
    <w:p w:rsidR="0037159A" w:rsidRDefault="00792479" w:rsidP="0092625F">
      <w:pPr>
        <w:pStyle w:val="BodyText"/>
        <w:ind w:hanging="142"/>
      </w:pPr>
      <w:r>
        <w:pict>
          <v:shape id="_x0000_i1028" type="#_x0000_t75" style="width:221.6pt;height:164.4pt">
            <v:imagedata r:id="rId25" o:title=""/>
          </v:shape>
        </w:pict>
      </w:r>
    </w:p>
    <w:p w:rsidR="002628D2" w:rsidRDefault="002628D2" w:rsidP="00A06B78">
      <w:pPr>
        <w:pStyle w:val="Heading4"/>
        <w:spacing w:before="120"/>
      </w:pPr>
      <w:r>
        <w:t>Qualifications achievement</w:t>
      </w:r>
    </w:p>
    <w:p w:rsidR="002628D2" w:rsidRDefault="00A77F20" w:rsidP="002628D2">
      <w:pPr>
        <w:pStyle w:val="BodyText"/>
      </w:pPr>
      <w:r>
        <w:t>In 2011</w:t>
      </w:r>
      <w:r w:rsidR="00CD0426">
        <w:t>, 154</w:t>
      </w:r>
      <w:r w:rsidR="002628D2" w:rsidRPr="00CB1FFC">
        <w:t>,000 qualifications were completed</w:t>
      </w:r>
      <w:r w:rsidR="00436820">
        <w:t>, 17,800</w:t>
      </w:r>
      <w:r w:rsidR="00E87C69">
        <w:t xml:space="preserve"> of them</w:t>
      </w:r>
      <w:r w:rsidR="002628D2" w:rsidRPr="00CB1FFC">
        <w:t xml:space="preserve"> by international students. Of the </w:t>
      </w:r>
      <w:r w:rsidR="00177F61">
        <w:t xml:space="preserve">120,800 </w:t>
      </w:r>
      <w:r w:rsidR="002628D2" w:rsidRPr="00CB1FFC">
        <w:t>domestic students w</w:t>
      </w:r>
      <w:r w:rsidR="00CD0426">
        <w:t>ho completed a qualification, 73,400 were women and 47,4</w:t>
      </w:r>
      <w:r w:rsidR="002628D2" w:rsidRPr="00CB1FFC">
        <w:t>00 were men.</w:t>
      </w:r>
    </w:p>
    <w:p w:rsidR="00C9143A" w:rsidRPr="00C9143A" w:rsidRDefault="00C9143A" w:rsidP="00A06B78">
      <w:pPr>
        <w:pStyle w:val="Caption"/>
        <w:spacing w:before="120"/>
        <w:rPr>
          <w:b w:val="0"/>
        </w:rPr>
      </w:pPr>
      <w:proofErr w:type="gramStart"/>
      <w:r>
        <w:lastRenderedPageBreak/>
        <w:t xml:space="preserve">Figure </w:t>
      </w:r>
      <w:r w:rsidR="00F560F9">
        <w:fldChar w:fldCharType="begin"/>
      </w:r>
      <w:r w:rsidR="003649C3">
        <w:instrText xml:space="preserve"> STYLEREF 1 \s </w:instrText>
      </w:r>
      <w:r w:rsidR="00F560F9">
        <w:fldChar w:fldCharType="separate"/>
      </w:r>
      <w:r w:rsidR="00F255A8">
        <w:rPr>
          <w:noProof/>
        </w:rPr>
        <w:t>1</w:t>
      </w:r>
      <w:r w:rsidR="00F560F9">
        <w:fldChar w:fldCharType="end"/>
      </w:r>
      <w:r w:rsidR="007A1864">
        <w:t>.</w:t>
      </w:r>
      <w:proofErr w:type="gramEnd"/>
      <w:r w:rsidR="00F560F9">
        <w:fldChar w:fldCharType="begin"/>
      </w:r>
      <w:r w:rsidR="007A1864">
        <w:instrText xml:space="preserve"> SEQ Figure \* ARABIC \s 1 </w:instrText>
      </w:r>
      <w:r w:rsidR="00F560F9">
        <w:fldChar w:fldCharType="separate"/>
      </w:r>
      <w:r w:rsidR="00F255A8">
        <w:rPr>
          <w:noProof/>
        </w:rPr>
        <w:t>5</w:t>
      </w:r>
      <w:r w:rsidR="00F560F9">
        <w:fldChar w:fldCharType="end"/>
      </w:r>
      <w:r>
        <w:t xml:space="preserve">  </w:t>
      </w:r>
      <w:bookmarkStart w:id="11" w:name="_Toc340580782"/>
      <w:r w:rsidR="00CD0426" w:rsidRPr="00CD0426">
        <w:rPr>
          <w:b w:val="0"/>
        </w:rPr>
        <w:t>Number of qualifications completed by</w:t>
      </w:r>
      <w:r w:rsidR="00CD0426">
        <w:t xml:space="preserve"> </w:t>
      </w:r>
      <w:r w:rsidR="00CD0426">
        <w:rPr>
          <w:b w:val="0"/>
        </w:rPr>
        <w:t>f</w:t>
      </w:r>
      <w:r>
        <w:rPr>
          <w:b w:val="0"/>
        </w:rPr>
        <w:t xml:space="preserve">ormal </w:t>
      </w:r>
      <w:r w:rsidR="00CD0426">
        <w:rPr>
          <w:b w:val="0"/>
        </w:rPr>
        <w:t xml:space="preserve">domestic </w:t>
      </w:r>
      <w:r>
        <w:rPr>
          <w:b w:val="0"/>
        </w:rPr>
        <w:t>students by level of study</w:t>
      </w:r>
      <w:r w:rsidR="00CB3CF6">
        <w:rPr>
          <w:rStyle w:val="FootnoteReference"/>
        </w:rPr>
        <w:footnoteReference w:id="3"/>
      </w:r>
      <w:bookmarkEnd w:id="11"/>
    </w:p>
    <w:p w:rsidR="00C9143A" w:rsidRPr="00CB1FFC" w:rsidRDefault="00792479" w:rsidP="0092625F">
      <w:pPr>
        <w:pStyle w:val="BodyText"/>
        <w:ind w:hanging="142"/>
      </w:pPr>
      <w:r>
        <w:pict>
          <v:shape id="_x0000_i1029" type="#_x0000_t75" style="width:221.6pt;height:164.8pt">
            <v:imagedata r:id="rId26" o:title=""/>
          </v:shape>
        </w:pict>
      </w:r>
    </w:p>
    <w:p w:rsidR="002628D2" w:rsidRDefault="002628D2" w:rsidP="00177F61">
      <w:pPr>
        <w:pStyle w:val="Heading4"/>
        <w:spacing w:before="0"/>
      </w:pPr>
      <w:proofErr w:type="spellStart"/>
      <w:r>
        <w:t>Māori</w:t>
      </w:r>
      <w:proofErr w:type="spellEnd"/>
      <w:r>
        <w:t xml:space="preserve"> and </w:t>
      </w:r>
      <w:proofErr w:type="spellStart"/>
      <w:r>
        <w:t>Pasifika</w:t>
      </w:r>
      <w:proofErr w:type="spellEnd"/>
      <w:r>
        <w:t xml:space="preserve"> tertiary education students</w:t>
      </w:r>
    </w:p>
    <w:p w:rsidR="002628D2" w:rsidRDefault="002628D2" w:rsidP="002628D2">
      <w:pPr>
        <w:pStyle w:val="BodyText"/>
      </w:pPr>
      <w:r>
        <w:rPr>
          <w:color w:val="000000"/>
        </w:rPr>
        <w:t xml:space="preserve">Raising achievement for </w:t>
      </w:r>
      <w:proofErr w:type="spellStart"/>
      <w:r>
        <w:rPr>
          <w:color w:val="000000"/>
        </w:rPr>
        <w:t>Māori</w:t>
      </w:r>
      <w:proofErr w:type="spellEnd"/>
      <w:r>
        <w:rPr>
          <w:color w:val="000000"/>
        </w:rPr>
        <w:t xml:space="preserve"> students is a key priority</w:t>
      </w:r>
      <w:r w:rsidR="00A06B78">
        <w:rPr>
          <w:color w:val="000000"/>
        </w:rPr>
        <w:t>,</w:t>
      </w:r>
      <w:r>
        <w:rPr>
          <w:color w:val="000000"/>
        </w:rPr>
        <w:t xml:space="preserve"> and </w:t>
      </w:r>
      <w:r>
        <w:t xml:space="preserve">development of the next phase of </w:t>
      </w:r>
      <w:r>
        <w:rPr>
          <w:i/>
        </w:rPr>
        <w:t xml:space="preserve">Ka </w:t>
      </w:r>
      <w:proofErr w:type="spellStart"/>
      <w:r>
        <w:rPr>
          <w:i/>
        </w:rPr>
        <w:t>Hikitia</w:t>
      </w:r>
      <w:proofErr w:type="spellEnd"/>
      <w:r>
        <w:rPr>
          <w:i/>
        </w:rPr>
        <w:t xml:space="preserve"> – Managing for Success</w:t>
      </w:r>
      <w:r w:rsidR="00A06B78">
        <w:t xml:space="preserve"> </w:t>
      </w:r>
      <w:r>
        <w:t xml:space="preserve">has started for the period 2013-2017. This is an opportunity to build on what has been accomplished since the strategy was first launched in 2008. The overall participation rate of </w:t>
      </w:r>
      <w:proofErr w:type="spellStart"/>
      <w:r>
        <w:t>Māori</w:t>
      </w:r>
      <w:proofErr w:type="spellEnd"/>
      <w:r>
        <w:t xml:space="preserve"> in tertiary education is high</w:t>
      </w:r>
      <w:r w:rsidR="00A06B78">
        <w:t>;</w:t>
      </w:r>
      <w:r>
        <w:t xml:space="preserve"> the challenge remains to raise the participation in tertiary education of young </w:t>
      </w:r>
      <w:proofErr w:type="spellStart"/>
      <w:r>
        <w:t>Māori</w:t>
      </w:r>
      <w:proofErr w:type="spellEnd"/>
      <w:r>
        <w:t xml:space="preserve"> at higher qualification levels. </w:t>
      </w:r>
      <w:r w:rsidR="00A06B78">
        <w:t>Fifteen</w:t>
      </w:r>
      <w:r>
        <w:t xml:space="preserve"> percent of </w:t>
      </w:r>
      <w:proofErr w:type="spellStart"/>
      <w:r>
        <w:t>Māori</w:t>
      </w:r>
      <w:proofErr w:type="spellEnd"/>
      <w:r>
        <w:t xml:space="preserve"> </w:t>
      </w:r>
      <w:r w:rsidR="00A06B78">
        <w:t xml:space="preserve">aged 24 years and under </w:t>
      </w:r>
      <w:r>
        <w:t>participated in tertiary education at level 4 and higher</w:t>
      </w:r>
      <w:r w:rsidR="00A06B78">
        <w:t xml:space="preserve"> in 2011. The comparable </w:t>
      </w:r>
      <w:r w:rsidR="00A374F3">
        <w:t>figures were</w:t>
      </w:r>
      <w:r>
        <w:t xml:space="preserve"> 23 percent </w:t>
      </w:r>
      <w:r w:rsidR="00A374F3">
        <w:t xml:space="preserve">for Europeans </w:t>
      </w:r>
      <w:r w:rsidR="00A06B78">
        <w:t>and 25 percent</w:t>
      </w:r>
      <w:r w:rsidR="00A374F3">
        <w:t xml:space="preserve"> for Asians</w:t>
      </w:r>
      <w:r>
        <w:t>.</w:t>
      </w:r>
    </w:p>
    <w:p w:rsidR="00CD7AE4" w:rsidRDefault="002628D2" w:rsidP="00CD7AE4">
      <w:pPr>
        <w:pStyle w:val="BodyText"/>
      </w:pPr>
      <w:r>
        <w:t xml:space="preserve">The overall participation rate of </w:t>
      </w:r>
      <w:proofErr w:type="spellStart"/>
      <w:r>
        <w:t>Pasifika</w:t>
      </w:r>
      <w:proofErr w:type="spellEnd"/>
      <w:r>
        <w:t xml:space="preserve"> peoples in tertiary education was also higher than for all New Zealanders in 2011. The proportion of </w:t>
      </w:r>
      <w:proofErr w:type="spellStart"/>
      <w:r>
        <w:t>Pasifika</w:t>
      </w:r>
      <w:proofErr w:type="spellEnd"/>
      <w:r>
        <w:t xml:space="preserve"> </w:t>
      </w:r>
      <w:r w:rsidR="00AD15AE">
        <w:t xml:space="preserve">aged 24 years and under </w:t>
      </w:r>
      <w:r>
        <w:t xml:space="preserve">who participated in tertiary education at level 4 and higher was 18 percent in 2011.  As this proportion is 5 percentage points lower than for all </w:t>
      </w:r>
      <w:r w:rsidR="00AD15AE">
        <w:t xml:space="preserve">young </w:t>
      </w:r>
      <w:r>
        <w:t>New Zealanders</w:t>
      </w:r>
      <w:r w:rsidR="00AD15AE">
        <w:t>,</w:t>
      </w:r>
      <w:r>
        <w:t xml:space="preserve"> ra</w:t>
      </w:r>
      <w:r w:rsidR="00AD15AE">
        <w:t>ising the participation of</w:t>
      </w:r>
      <w:r>
        <w:t xml:space="preserve"> </w:t>
      </w:r>
      <w:proofErr w:type="spellStart"/>
      <w:r>
        <w:t>Pasifika</w:t>
      </w:r>
      <w:proofErr w:type="spellEnd"/>
      <w:r>
        <w:t xml:space="preserve"> in higher-level qualifications remains an important challenge.</w:t>
      </w:r>
      <w:r w:rsidR="008577E0">
        <w:t xml:space="preserve"> </w:t>
      </w:r>
      <w:r w:rsidR="006C13D9">
        <w:t>A</w:t>
      </w:r>
      <w:r>
        <w:t xml:space="preserve"> new </w:t>
      </w:r>
      <w:proofErr w:type="spellStart"/>
      <w:r>
        <w:t>Pasifika</w:t>
      </w:r>
      <w:proofErr w:type="spellEnd"/>
      <w:r>
        <w:t xml:space="preserve"> Education Plan for the period 2013-2017 </w:t>
      </w:r>
      <w:r w:rsidR="00CD7AE4">
        <w:t>wa</w:t>
      </w:r>
      <w:r>
        <w:t xml:space="preserve">s </w:t>
      </w:r>
      <w:r w:rsidR="006C13D9">
        <w:t>agreed by the government in 2012.</w:t>
      </w:r>
    </w:p>
    <w:p w:rsidR="00625AEE" w:rsidRDefault="00E14AA9" w:rsidP="00625AEE">
      <w:pPr>
        <w:pStyle w:val="Heading4"/>
        <w:rPr>
          <w:noProof/>
        </w:rPr>
      </w:pPr>
      <w:r>
        <w:t xml:space="preserve">Youth </w:t>
      </w:r>
      <w:proofErr w:type="gramStart"/>
      <w:r>
        <w:t>Guarantee</w:t>
      </w:r>
      <w:proofErr w:type="gramEnd"/>
      <w:r>
        <w:t xml:space="preserve"> and s</w:t>
      </w:r>
      <w:r w:rsidR="00625AEE">
        <w:rPr>
          <w:noProof/>
        </w:rPr>
        <w:t>econdary-tertiary programmes</w:t>
      </w:r>
    </w:p>
    <w:p w:rsidR="00625AEE" w:rsidRDefault="00625AEE" w:rsidP="00625AEE">
      <w:pPr>
        <w:pStyle w:val="BodyText"/>
      </w:pPr>
      <w:r>
        <w:t>The number of places in the Youth Guarantee programme has increased, reaching 3,590 in 2011. Yout</w:t>
      </w:r>
      <w:r w:rsidR="00CD3FAB">
        <w:t>h Guarantee places are for 16 and</w:t>
      </w:r>
      <w:r>
        <w:t xml:space="preserve"> 17 year-olds (see chapters 3 and 7 for more information about </w:t>
      </w:r>
      <w:r w:rsidR="00E14AA9">
        <w:t>this</w:t>
      </w:r>
      <w:r w:rsidR="00A13286">
        <w:t xml:space="preserve"> </w:t>
      </w:r>
      <w:r>
        <w:t>programme).</w:t>
      </w:r>
    </w:p>
    <w:p w:rsidR="00625AEE" w:rsidRPr="00B17D6A" w:rsidRDefault="00625AEE" w:rsidP="00625AEE">
      <w:pPr>
        <w:pStyle w:val="BodyText"/>
        <w:rPr>
          <w:rFonts w:eastAsia="Times"/>
          <w:noProof/>
        </w:rPr>
      </w:pPr>
      <w:r w:rsidRPr="00B17D6A">
        <w:rPr>
          <w:rFonts w:eastAsia="Times"/>
          <w:noProof/>
        </w:rPr>
        <w:lastRenderedPageBreak/>
        <w:t xml:space="preserve">New Zealand’s first tertiary high school </w:t>
      </w:r>
      <w:r>
        <w:rPr>
          <w:rFonts w:eastAsia="Times"/>
          <w:noProof/>
        </w:rPr>
        <w:t>had 87 students in 2011. Eight trades academies a</w:t>
      </w:r>
      <w:r w:rsidR="00A13286">
        <w:rPr>
          <w:rFonts w:eastAsia="Times"/>
          <w:noProof/>
        </w:rPr>
        <w:t>lso started operations in 2011, providing</w:t>
      </w:r>
      <w:r>
        <w:rPr>
          <w:rFonts w:eastAsia="Times"/>
          <w:noProof/>
        </w:rPr>
        <w:t xml:space="preserve"> 624 places for 16 and 17 year-olds in 2011.</w:t>
      </w:r>
    </w:p>
    <w:p w:rsidR="00CD7AE4" w:rsidRDefault="00CD7AE4" w:rsidP="00CD7AE4">
      <w:pPr>
        <w:pStyle w:val="Heading4"/>
      </w:pPr>
      <w:r>
        <w:t>Non-formal tertiary education</w:t>
      </w:r>
    </w:p>
    <w:p w:rsidR="00B91E9D" w:rsidRDefault="00CD7AE4" w:rsidP="00B91E9D">
      <w:pPr>
        <w:pStyle w:val="BodyText"/>
      </w:pPr>
      <w:r w:rsidRPr="00F819E9">
        <w:t xml:space="preserve">Tertiary education that does not contribute towards a recognised qualification, such as adult and community </w:t>
      </w:r>
      <w:proofErr w:type="gramStart"/>
      <w:r w:rsidRPr="00F819E9">
        <w:t>education</w:t>
      </w:r>
      <w:r w:rsidR="00BE7CD1">
        <w:t>,</w:t>
      </w:r>
      <w:proofErr w:type="gramEnd"/>
      <w:r w:rsidRPr="00F819E9">
        <w:t xml:space="preserve"> attracted an estimated </w:t>
      </w:r>
      <w:r w:rsidR="007B2815">
        <w:t>114</w:t>
      </w:r>
      <w:r w:rsidR="00E476A7">
        <w:t>,0</w:t>
      </w:r>
      <w:r>
        <w:t>00 enrolments in 2011</w:t>
      </w:r>
      <w:r w:rsidRPr="00F819E9">
        <w:t xml:space="preserve">. </w:t>
      </w:r>
      <w:r>
        <w:t>Enrolments in adult and community education at tertiary education institutions continued to decline in 2011. Following s</w:t>
      </w:r>
      <w:r w:rsidRPr="00F819E9">
        <w:t xml:space="preserve">ignificant cuts to government funding </w:t>
      </w:r>
      <w:r>
        <w:t>in 2010, enrolments in adult and community</w:t>
      </w:r>
      <w:r w:rsidR="007B2815">
        <w:t xml:space="preserve"> education in schools rose by 16</w:t>
      </w:r>
      <w:r>
        <w:t xml:space="preserve"> percent from 2010 to 2011.</w:t>
      </w:r>
    </w:p>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FAEFEE"/>
        <w:tblCellMar>
          <w:top w:w="170" w:type="dxa"/>
          <w:left w:w="142" w:type="dxa"/>
          <w:bottom w:w="85" w:type="dxa"/>
          <w:right w:w="85" w:type="dxa"/>
        </w:tblCellMar>
        <w:tblLook w:val="01E0"/>
      </w:tblPr>
      <w:tblGrid>
        <w:gridCol w:w="4649"/>
      </w:tblGrid>
      <w:tr w:rsidR="00B91E9D" w:rsidTr="00B91E9D">
        <w:trPr>
          <w:cantSplit/>
        </w:trPr>
        <w:tc>
          <w:tcPr>
            <w:tcW w:w="5000" w:type="pct"/>
            <w:shd w:val="clear" w:color="auto" w:fill="FAEFEE"/>
          </w:tcPr>
          <w:p w:rsidR="00B91E9D" w:rsidRPr="00AB5248" w:rsidRDefault="00B91E9D" w:rsidP="0057419A">
            <w:pPr>
              <w:pStyle w:val="Keypointheading"/>
              <w:spacing w:before="0"/>
              <w:ind w:left="142" w:right="170"/>
              <w:rPr>
                <w:sz w:val="18"/>
                <w:szCs w:val="18"/>
              </w:rPr>
            </w:pPr>
            <w:r>
              <w:lastRenderedPageBreak/>
              <w:br w:type="column"/>
            </w:r>
            <w:r>
              <w:br w:type="page"/>
            </w:r>
            <w:r>
              <w:br w:type="column"/>
            </w:r>
            <w:r w:rsidRPr="00AB5248">
              <w:rPr>
                <w:sz w:val="18"/>
                <w:szCs w:val="18"/>
              </w:rPr>
              <w:t>Tertiary education in New Zealand</w:t>
            </w:r>
          </w:p>
          <w:p w:rsidR="00B91E9D" w:rsidRPr="006D322C" w:rsidRDefault="00B91E9D" w:rsidP="00B91E9D">
            <w:pPr>
              <w:pStyle w:val="BodyText"/>
              <w:spacing w:before="120"/>
              <w:ind w:left="142" w:right="169"/>
              <w:jc w:val="both"/>
            </w:pPr>
            <w:smartTag w:uri="urn:schemas-microsoft-com:office:smarttags" w:element="country-region">
              <w:smartTag w:uri="urn:schemas-microsoft-com:office:smarttags" w:element="place">
                <w:r w:rsidRPr="006D322C">
                  <w:t>New Zealand</w:t>
                </w:r>
              </w:smartTag>
            </w:smartTag>
            <w:r w:rsidRPr="006D322C">
              <w:t>’s tertiary education sector makes a wide range of learning available, from foundation skills to doctoral studies. Through its research activities, the sector is a major contributor to the nation’s innovation.</w:t>
            </w:r>
          </w:p>
          <w:p w:rsidR="00B91E9D" w:rsidRPr="006D322C" w:rsidRDefault="00B91E9D" w:rsidP="00B91E9D">
            <w:pPr>
              <w:pStyle w:val="BodyText"/>
              <w:ind w:left="142" w:right="169"/>
              <w:jc w:val="both"/>
            </w:pPr>
            <w:r w:rsidRPr="006D322C">
              <w:t xml:space="preserve">A key feature of the New Zealand system is the integration of funding and provision across vocational education and training, higher education, workplace training, adult and community education, and tertiary education that </w:t>
            </w:r>
            <w:proofErr w:type="gramStart"/>
            <w:r w:rsidRPr="006D322C">
              <w:t>takes</w:t>
            </w:r>
            <w:proofErr w:type="gramEnd"/>
            <w:r w:rsidRPr="006D322C">
              <w:t xml:space="preserve"> place within the senior secondary school.</w:t>
            </w:r>
          </w:p>
          <w:p w:rsidR="00B91E9D" w:rsidRDefault="00B91E9D" w:rsidP="00B91E9D">
            <w:pPr>
              <w:pStyle w:val="BodyText"/>
              <w:ind w:left="142" w:right="169"/>
              <w:jc w:val="both"/>
            </w:pPr>
            <w:r w:rsidRPr="006D322C">
              <w:t xml:space="preserve">Funding covers all levels of tertiary education, from second-chance education to doctoral studies. </w:t>
            </w:r>
            <w:r>
              <w:t>Funding through the student achievement component</w:t>
            </w:r>
            <w:r w:rsidRPr="006D322C">
              <w:t xml:space="preserve"> supports the costs of teaching and learning</w:t>
            </w:r>
            <w:r>
              <w:t>.</w:t>
            </w:r>
            <w:r w:rsidRPr="006D322C">
              <w:t xml:space="preserve"> </w:t>
            </w:r>
            <w:r>
              <w:t>From 2011, funding that</w:t>
            </w:r>
            <w:r w:rsidRPr="00237D8B">
              <w:t xml:space="preserve"> supports tertiary education organisations’ capability, to enable them to focus on their core roles in</w:t>
            </w:r>
            <w:r>
              <w:t xml:space="preserve"> the tertiary education system,</w:t>
            </w:r>
            <w:r w:rsidRPr="00237D8B">
              <w:t xml:space="preserve"> </w:t>
            </w:r>
            <w:r>
              <w:t>has</w:t>
            </w:r>
            <w:r w:rsidRPr="00237D8B">
              <w:t xml:space="preserve"> be</w:t>
            </w:r>
            <w:r>
              <w:t>en</w:t>
            </w:r>
            <w:r w:rsidRPr="00237D8B">
              <w:t xml:space="preserve"> </w:t>
            </w:r>
            <w:r>
              <w:t>incorporated</w:t>
            </w:r>
            <w:r w:rsidRPr="00237D8B">
              <w:t xml:space="preserve"> in</w:t>
            </w:r>
            <w:r>
              <w:t>to</w:t>
            </w:r>
            <w:r w:rsidRPr="00237D8B">
              <w:t xml:space="preserve"> th</w:t>
            </w:r>
            <w:r>
              <w:t>e student achievement component.</w:t>
            </w:r>
          </w:p>
          <w:p w:rsidR="008577E0" w:rsidRDefault="00B91E9D" w:rsidP="00B91E9D">
            <w:pPr>
              <w:pStyle w:val="BodyText"/>
              <w:ind w:left="142" w:right="169"/>
              <w:jc w:val="both"/>
            </w:pPr>
            <w:r w:rsidRPr="006D322C">
              <w:t>Industry training provides workforce skills to a significant number of people. This training is designed by, and delivered in conjunction with, industry</w:t>
            </w:r>
            <w:r>
              <w:t>,</w:t>
            </w:r>
            <w:r w:rsidRPr="006D322C">
              <w:t xml:space="preserve"> and leads to nationally recognised qualifi</w:t>
            </w:r>
            <w:r w:rsidR="008577E0">
              <w:t>cations.</w:t>
            </w:r>
          </w:p>
          <w:p w:rsidR="00B91E9D" w:rsidRPr="006D322C" w:rsidRDefault="008577E0" w:rsidP="00B91E9D">
            <w:pPr>
              <w:pStyle w:val="BodyText"/>
              <w:ind w:left="142" w:right="169"/>
              <w:jc w:val="both"/>
            </w:pPr>
            <w:r>
              <w:t>There are also</w:t>
            </w:r>
            <w:r w:rsidR="00B91E9D" w:rsidRPr="006D322C">
              <w:t xml:space="preserve"> funds that provide fully subsidised education and training to disadvantaged groups such as those at risk of unemployment.</w:t>
            </w:r>
          </w:p>
          <w:p w:rsidR="00B91E9D" w:rsidRPr="006D322C" w:rsidRDefault="00B91E9D" w:rsidP="00B91E9D">
            <w:pPr>
              <w:pStyle w:val="BodyText"/>
              <w:ind w:left="142" w:right="169"/>
              <w:jc w:val="both"/>
            </w:pPr>
            <w:r w:rsidRPr="006D322C">
              <w:t xml:space="preserve">The government funds such learning as foundation education, adult literacy and English for speakers of other languages. It also provides funding to </w:t>
            </w:r>
            <w:r>
              <w:t xml:space="preserve">providers of </w:t>
            </w:r>
            <w:r w:rsidRPr="006D322C">
              <w:t>adult and community education.</w:t>
            </w:r>
          </w:p>
          <w:p w:rsidR="00B91E9D" w:rsidRPr="006D322C" w:rsidRDefault="00B91E9D" w:rsidP="00B91E9D">
            <w:pPr>
              <w:pStyle w:val="BodyText"/>
              <w:ind w:left="142" w:right="169"/>
              <w:jc w:val="both"/>
            </w:pPr>
            <w:r w:rsidRPr="006D322C">
              <w:t>The results of learning through tertiary education can be viewed in terms of improving competencies and attainment, or progress towards attainment, of recognised qualifications. A competency includes the skills, knowledge, attitudes and values needed to perform important tasks. The literacy, language and numeracy programmes build adults’ fluency, independence and range in language, literacy and numeracy so that they can use these competencies to participate effectively in all aspects of their lives.</w:t>
            </w:r>
          </w:p>
          <w:p w:rsidR="00B91E9D" w:rsidRPr="003A78E7" w:rsidRDefault="00B91E9D" w:rsidP="00B91E9D">
            <w:pPr>
              <w:pStyle w:val="BodyText"/>
              <w:ind w:left="142" w:right="169"/>
              <w:jc w:val="both"/>
            </w:pPr>
            <w:r w:rsidRPr="006D322C">
              <w:t xml:space="preserve">The New Zealand Qualifications </w:t>
            </w:r>
            <w:r>
              <w:t xml:space="preserve">Framework </w:t>
            </w:r>
            <w:r w:rsidRPr="006D322C">
              <w:t>provides a standard structure for naming and describing qualifications across levels and types of provision. It incorporates all tertiary qualifications</w:t>
            </w:r>
            <w:r>
              <w:t>,</w:t>
            </w:r>
            <w:r w:rsidRPr="006D322C">
              <w:t xml:space="preserve"> </w:t>
            </w:r>
            <w:r>
              <w:t>including the</w:t>
            </w:r>
            <w:r w:rsidRPr="006D322C">
              <w:t xml:space="preserve"> 10 levels of qualification from entry-level certificates to doctorates.</w:t>
            </w:r>
            <w:r>
              <w:t xml:space="preserve"> </w:t>
            </w:r>
          </w:p>
        </w:tc>
      </w:tr>
    </w:tbl>
    <w:p w:rsidR="0034552D" w:rsidRDefault="0092625F" w:rsidP="0034552D">
      <w:pPr>
        <w:pStyle w:val="Heading2"/>
      </w:pPr>
      <w:r>
        <w:br w:type="column"/>
      </w:r>
      <w:bookmarkStart w:id="12" w:name="_Toc335380503"/>
      <w:r w:rsidR="0034552D">
        <w:lastRenderedPageBreak/>
        <w:t>Provider-based students by qualification level</w:t>
      </w:r>
      <w:bookmarkEnd w:id="12"/>
    </w:p>
    <w:p w:rsidR="00060C7B" w:rsidRDefault="00060C7B" w:rsidP="0034552D">
      <w:pPr>
        <w:pStyle w:val="BodyText"/>
      </w:pPr>
      <w:r>
        <w:t xml:space="preserve">The enrolments trends for students in level 1 to 3 qualifications are discussed in chapter 7. </w:t>
      </w:r>
      <w:r w:rsidR="0034552D">
        <w:t>In 2011, students in level 1 to 3 qualifications represented 19 percent of all equivalent full-time student units in formal provider-based tertiary education.</w:t>
      </w:r>
    </w:p>
    <w:p w:rsidR="0034552D" w:rsidRPr="00FA2963" w:rsidRDefault="00060C7B" w:rsidP="0034552D">
      <w:pPr>
        <w:pStyle w:val="BodyText"/>
      </w:pPr>
      <w:r>
        <w:t>Information on students in level 4 to 7 non-degree qualifications is covered in chapter 8.</w:t>
      </w:r>
      <w:r w:rsidR="0034552D">
        <w:t xml:space="preserve"> In 2011, students in level 4 to 7 non-degree qualifications represented 25 percent of all equivalent full-time student units in formal pro</w:t>
      </w:r>
      <w:r w:rsidR="00A374F3">
        <w:t>vider-based tertiary education.</w:t>
      </w:r>
    </w:p>
    <w:p w:rsidR="00B91E9D" w:rsidRDefault="00060C7B" w:rsidP="00B91E9D">
      <w:pPr>
        <w:pStyle w:val="BodyText"/>
      </w:pPr>
      <w:r>
        <w:t xml:space="preserve">The enrolment trends of people studying bachelors and higher qualifications are presented in chapter 9. </w:t>
      </w:r>
      <w:r w:rsidR="0034552D">
        <w:t xml:space="preserve">In 2011, students in </w:t>
      </w:r>
      <w:proofErr w:type="gramStart"/>
      <w:r w:rsidR="0034552D">
        <w:t>bachelors</w:t>
      </w:r>
      <w:proofErr w:type="gramEnd"/>
      <w:r w:rsidR="0034552D">
        <w:t xml:space="preserve"> degrees and graduate certificates and diplomas represented 45 percent </w:t>
      </w:r>
      <w:r w:rsidR="00A77F20">
        <w:t xml:space="preserve">of all equivalent full-time student units in formal provider-based tertiary education. Those in postgraduate qualifications accounted for 11 percent. </w:t>
      </w:r>
    </w:p>
    <w:p w:rsidR="0092625F" w:rsidRDefault="0092625F" w:rsidP="0092625F">
      <w:pPr>
        <w:pStyle w:val="Caption"/>
        <w:spacing w:before="240"/>
        <w:rPr>
          <w:b w:val="0"/>
        </w:rPr>
      </w:pPr>
      <w:proofErr w:type="gramStart"/>
      <w:r>
        <w:t xml:space="preserve">Figure </w:t>
      </w:r>
      <w:r w:rsidR="00F560F9">
        <w:fldChar w:fldCharType="begin"/>
      </w:r>
      <w:r w:rsidR="003649C3">
        <w:instrText xml:space="preserve"> STYLEREF 1 \s </w:instrText>
      </w:r>
      <w:r w:rsidR="00F560F9">
        <w:fldChar w:fldCharType="separate"/>
      </w:r>
      <w:r w:rsidR="00F255A8">
        <w:rPr>
          <w:noProof/>
        </w:rPr>
        <w:t>1</w:t>
      </w:r>
      <w:r w:rsidR="00F560F9">
        <w:fldChar w:fldCharType="end"/>
      </w:r>
      <w:r w:rsidR="007A1864">
        <w:t>.</w:t>
      </w:r>
      <w:proofErr w:type="gramEnd"/>
      <w:r w:rsidR="00F560F9">
        <w:fldChar w:fldCharType="begin"/>
      </w:r>
      <w:r w:rsidR="007A1864">
        <w:instrText xml:space="preserve"> SEQ Figure \* ARABIC \s 1 </w:instrText>
      </w:r>
      <w:r w:rsidR="00F560F9">
        <w:fldChar w:fldCharType="separate"/>
      </w:r>
      <w:r w:rsidR="00F255A8">
        <w:rPr>
          <w:noProof/>
        </w:rPr>
        <w:t>6</w:t>
      </w:r>
      <w:r w:rsidR="00F560F9">
        <w:fldChar w:fldCharType="end"/>
      </w:r>
      <w:r>
        <w:t xml:space="preserve">  </w:t>
      </w:r>
      <w:bookmarkStart w:id="13" w:name="_Toc340580783"/>
      <w:r>
        <w:rPr>
          <w:b w:val="0"/>
        </w:rPr>
        <w:t>Distribution of equivalent full-time student</w:t>
      </w:r>
      <w:r w:rsidR="00B1068E">
        <w:rPr>
          <w:b w:val="0"/>
        </w:rPr>
        <w:t xml:space="preserve"> unit</w:t>
      </w:r>
      <w:r>
        <w:rPr>
          <w:b w:val="0"/>
        </w:rPr>
        <w:t>s by level of study</w:t>
      </w:r>
      <w:bookmarkEnd w:id="13"/>
    </w:p>
    <w:p w:rsidR="0092625F" w:rsidRPr="0092625F" w:rsidRDefault="00792479" w:rsidP="0092625F">
      <w:pPr>
        <w:ind w:hanging="142"/>
      </w:pPr>
      <w:r>
        <w:pict>
          <v:shape id="_x0000_i1030" type="#_x0000_t75" style="width:221.2pt;height:164.8pt">
            <v:imagedata r:id="rId27" o:title=""/>
          </v:shape>
        </w:pict>
      </w:r>
    </w:p>
    <w:p w:rsidR="00A13286" w:rsidRDefault="00A13286" w:rsidP="00A13286">
      <w:pPr>
        <w:pStyle w:val="Heading2"/>
      </w:pPr>
      <w:bookmarkStart w:id="14" w:name="_Toc335380504"/>
      <w:r>
        <w:t>Workplace-based learning</w:t>
      </w:r>
      <w:bookmarkEnd w:id="14"/>
    </w:p>
    <w:p w:rsidR="00A13286" w:rsidRDefault="00A13286" w:rsidP="00A13286">
      <w:pPr>
        <w:pStyle w:val="BodyText"/>
      </w:pPr>
      <w:r>
        <w:t xml:space="preserve">Industry training data for 2011 is not yet available due to changes to the method of collecting this information.  Data for 2011 from the new Industry Training Register is expected to </w:t>
      </w:r>
      <w:r w:rsidR="00561E77">
        <w:t>be</w:t>
      </w:r>
      <w:r>
        <w:t>com</w:t>
      </w:r>
      <w:r w:rsidR="00A374F3">
        <w:t>e available at the end of 2012.</w:t>
      </w:r>
    </w:p>
    <w:p w:rsidR="00A13286" w:rsidRDefault="00A13286" w:rsidP="00A13286">
      <w:pPr>
        <w:pStyle w:val="BodyText"/>
      </w:pPr>
      <w:r>
        <w:t>Data on workplace-based learners for the 2010 year is detailed in chapter 6.</w:t>
      </w:r>
    </w:p>
    <w:tbl>
      <w:tblPr>
        <w:tblW w:w="5000" w:type="pct"/>
        <w:tblBorders>
          <w:top w:val="single" w:sz="4" w:space="0" w:color="BE3A34"/>
          <w:left w:val="single" w:sz="4" w:space="0" w:color="BE3A34"/>
          <w:bottom w:val="single" w:sz="4" w:space="0" w:color="BE3A34"/>
          <w:right w:val="single" w:sz="4" w:space="0" w:color="BE3A34"/>
          <w:insideH w:val="single" w:sz="4" w:space="0" w:color="BE3A34"/>
          <w:insideV w:val="single" w:sz="4" w:space="0" w:color="BE3A34"/>
        </w:tblBorders>
        <w:shd w:val="clear" w:color="auto" w:fill="FAEFEE"/>
        <w:tblCellMar>
          <w:top w:w="170" w:type="dxa"/>
          <w:left w:w="142" w:type="dxa"/>
          <w:bottom w:w="85" w:type="dxa"/>
          <w:right w:w="85" w:type="dxa"/>
        </w:tblCellMar>
        <w:tblLook w:val="01E0"/>
      </w:tblPr>
      <w:tblGrid>
        <w:gridCol w:w="4649"/>
      </w:tblGrid>
      <w:tr w:rsidR="007E135D">
        <w:trPr>
          <w:cantSplit/>
        </w:trPr>
        <w:tc>
          <w:tcPr>
            <w:tcW w:w="5000" w:type="pct"/>
            <w:shd w:val="clear" w:color="auto" w:fill="FAEFEE"/>
          </w:tcPr>
          <w:p w:rsidR="00AD2E8C" w:rsidRDefault="007E135D" w:rsidP="00F52816">
            <w:pPr>
              <w:pStyle w:val="Heading3"/>
              <w:spacing w:before="0"/>
            </w:pPr>
            <w:bookmarkStart w:id="15" w:name="_Toc308698233"/>
            <w:bookmarkStart w:id="16" w:name="_Toc335380505"/>
            <w:r>
              <w:lastRenderedPageBreak/>
              <w:br w:type="page"/>
            </w:r>
            <w:r w:rsidR="00AD2E8C">
              <w:t>Early 2012 indications</w:t>
            </w:r>
          </w:p>
          <w:p w:rsidR="00AD2E8C" w:rsidRPr="00AD2E8C" w:rsidRDefault="00AD2E8C" w:rsidP="00E24FBE">
            <w:pPr>
              <w:pStyle w:val="Heading4"/>
              <w:spacing w:before="180"/>
              <w:rPr>
                <w:color w:val="auto"/>
              </w:rPr>
            </w:pPr>
            <w:r w:rsidRPr="00AD2E8C">
              <w:rPr>
                <w:color w:val="auto"/>
              </w:rPr>
              <w:t>April 2012 provider-based enrolments</w:t>
            </w:r>
          </w:p>
          <w:p w:rsidR="00AD2E8C" w:rsidRDefault="00AD2E8C" w:rsidP="00AD2E8C">
            <w:pPr>
              <w:pStyle w:val="BodyText"/>
            </w:pPr>
            <w:r>
              <w:t>Early indications</w:t>
            </w:r>
            <w:r>
              <w:rPr>
                <w:rStyle w:val="FootnoteReference"/>
              </w:rPr>
              <w:footnoteReference w:id="4"/>
            </w:r>
            <w:r>
              <w:t xml:space="preserve"> are that t</w:t>
            </w:r>
            <w:r w:rsidRPr="003A7D28">
              <w:t>he number of students enrolled in formal study</w:t>
            </w:r>
            <w:r w:rsidRPr="003A7D28">
              <w:rPr>
                <w:rStyle w:val="FootnoteReference"/>
              </w:rPr>
              <w:footnoteReference w:id="5"/>
            </w:r>
            <w:r w:rsidRPr="003A7D28">
              <w:t xml:space="preserve"> at tertiary education providers </w:t>
            </w:r>
            <w:r>
              <w:t xml:space="preserve">in 2012 </w:t>
            </w:r>
            <w:r w:rsidRPr="003A7D28">
              <w:t>de</w:t>
            </w:r>
            <w:r>
              <w:t>creased by about 1</w:t>
            </w:r>
            <w:r w:rsidRPr="003A7D28">
              <w:t xml:space="preserve"> percent</w:t>
            </w:r>
            <w:r>
              <w:t xml:space="preserve">, compared </w:t>
            </w:r>
            <w:r w:rsidRPr="003A7D28">
              <w:t>with the sam</w:t>
            </w:r>
            <w:r>
              <w:t>e period in 2011. In terms of</w:t>
            </w:r>
            <w:r w:rsidRPr="003A7D28">
              <w:t xml:space="preserve"> equivalent full-time student units</w:t>
            </w:r>
            <w:r>
              <w:t xml:space="preserve"> the number remained stable. </w:t>
            </w:r>
            <w:r w:rsidRPr="003A7D28">
              <w:t xml:space="preserve">This means that the average study load of </w:t>
            </w:r>
            <w:r>
              <w:t>students has continued to rise</w:t>
            </w:r>
            <w:r w:rsidRPr="003A7D28">
              <w:t>.</w:t>
            </w:r>
          </w:p>
          <w:p w:rsidR="00AD2E8C" w:rsidRPr="003A7D28" w:rsidRDefault="00AD2E8C" w:rsidP="00AD2E8C">
            <w:pPr>
              <w:pStyle w:val="BodyText"/>
            </w:pPr>
            <w:r>
              <w:t>The</w:t>
            </w:r>
            <w:r w:rsidRPr="003A7D28">
              <w:t xml:space="preserve"> latest </w:t>
            </w:r>
            <w:r>
              <w:t>decline</w:t>
            </w:r>
            <w:r w:rsidRPr="003A7D28">
              <w:t xml:space="preserve"> in </w:t>
            </w:r>
            <w:r>
              <w:t>the number of students</w:t>
            </w:r>
            <w:r w:rsidRPr="003A7D28">
              <w:t xml:space="preserve"> comprised a decrease in domestic enrolments of </w:t>
            </w:r>
            <w:r>
              <w:t>about 2 percent, partly offset by an increase in international enrolments of 5</w:t>
            </w:r>
            <w:r w:rsidRPr="003A7D28">
              <w:t xml:space="preserve"> percent</w:t>
            </w:r>
            <w:r>
              <w:t>.</w:t>
            </w:r>
          </w:p>
          <w:p w:rsidR="00AD2E8C" w:rsidRPr="003A7D28" w:rsidRDefault="00AD2E8C" w:rsidP="00AD2E8C">
            <w:pPr>
              <w:pStyle w:val="BodyText"/>
            </w:pPr>
            <w:r>
              <w:t>The de</w:t>
            </w:r>
            <w:r w:rsidRPr="003A7D28">
              <w:t xml:space="preserve">crease in the number of provider-based students </w:t>
            </w:r>
            <w:r>
              <w:t>in 2012 was mainly at private training establishments and polytechnics. Student numbers at</w:t>
            </w:r>
            <w:r w:rsidRPr="003A7D28">
              <w:t xml:space="preserve"> </w:t>
            </w:r>
            <w:r>
              <w:t>private training establishments fell by nearly 6 percent. At</w:t>
            </w:r>
            <w:r w:rsidRPr="003A7D28">
              <w:t xml:space="preserve"> </w:t>
            </w:r>
            <w:r>
              <w:t>polytechnics,</w:t>
            </w:r>
            <w:r w:rsidRPr="003A7D28">
              <w:t xml:space="preserve"> </w:t>
            </w:r>
            <w:r>
              <w:t>the de</w:t>
            </w:r>
            <w:r w:rsidRPr="003A7D28">
              <w:t xml:space="preserve">crease was </w:t>
            </w:r>
            <w:r>
              <w:t>less</w:t>
            </w:r>
            <w:r w:rsidRPr="003A7D28">
              <w:t xml:space="preserve"> substantial</w:t>
            </w:r>
            <w:r>
              <w:t>,</w:t>
            </w:r>
            <w:r w:rsidRPr="003A7D28">
              <w:t xml:space="preserve"> </w:t>
            </w:r>
            <w:r>
              <w:t xml:space="preserve">at 1.5 percent. The student numbers remained stable from 2011 to 2012 at universities, while they increased by almost 3 percent at </w:t>
            </w:r>
            <w:proofErr w:type="spellStart"/>
            <w:r>
              <w:t>wānanga</w:t>
            </w:r>
            <w:proofErr w:type="spellEnd"/>
            <w:r w:rsidRPr="003A7D28">
              <w:t>.</w:t>
            </w:r>
          </w:p>
          <w:p w:rsidR="00AD2E8C" w:rsidRDefault="00AD2E8C" w:rsidP="00F52816">
            <w:pPr>
              <w:pStyle w:val="Caption"/>
              <w:spacing w:before="60"/>
              <w:rPr>
                <w:b w:val="0"/>
              </w:rPr>
            </w:pPr>
            <w:r w:rsidRPr="00A67E4C">
              <w:rPr>
                <w:szCs w:val="15"/>
              </w:rPr>
              <w:t xml:space="preserve">Figure </w:t>
            </w:r>
            <w:r w:rsidR="00F560F9">
              <w:rPr>
                <w:szCs w:val="15"/>
              </w:rPr>
              <w:fldChar w:fldCharType="begin"/>
            </w:r>
            <w:r>
              <w:rPr>
                <w:szCs w:val="15"/>
              </w:rPr>
              <w:instrText xml:space="preserve"> STYLEREF 1 \s </w:instrText>
            </w:r>
            <w:r w:rsidR="00F560F9">
              <w:rPr>
                <w:szCs w:val="15"/>
              </w:rPr>
              <w:fldChar w:fldCharType="separate"/>
            </w:r>
            <w:r w:rsidR="00F255A8">
              <w:rPr>
                <w:noProof/>
                <w:szCs w:val="15"/>
              </w:rPr>
              <w:t>1</w:t>
            </w:r>
            <w:r w:rsidR="00F560F9">
              <w:rPr>
                <w:szCs w:val="15"/>
              </w:rPr>
              <w:fldChar w:fldCharType="end"/>
            </w:r>
            <w:r>
              <w:rPr>
                <w:szCs w:val="15"/>
              </w:rPr>
              <w:t>.</w:t>
            </w:r>
            <w:r w:rsidR="00F560F9">
              <w:rPr>
                <w:szCs w:val="15"/>
              </w:rPr>
              <w:fldChar w:fldCharType="begin"/>
            </w:r>
            <w:r>
              <w:rPr>
                <w:szCs w:val="15"/>
              </w:rPr>
              <w:instrText xml:space="preserve"> SEQ Figure \* ARABIC \s 1 </w:instrText>
            </w:r>
            <w:r w:rsidR="00F560F9">
              <w:rPr>
                <w:szCs w:val="15"/>
              </w:rPr>
              <w:fldChar w:fldCharType="separate"/>
            </w:r>
            <w:r w:rsidR="00F255A8">
              <w:rPr>
                <w:noProof/>
                <w:szCs w:val="15"/>
              </w:rPr>
              <w:t>7</w:t>
            </w:r>
            <w:r w:rsidR="00F560F9">
              <w:rPr>
                <w:szCs w:val="15"/>
              </w:rPr>
              <w:fldChar w:fldCharType="end"/>
            </w:r>
            <w:r w:rsidRPr="00A67E4C">
              <w:rPr>
                <w:szCs w:val="15"/>
              </w:rPr>
              <w:t xml:space="preserve">  </w:t>
            </w:r>
            <w:bookmarkStart w:id="17" w:name="_Toc340580784"/>
            <w:r w:rsidRPr="006D15BC">
              <w:rPr>
                <w:b w:val="0"/>
              </w:rPr>
              <w:t>Percentage change in the number of domestic and international students by qualification level (April 2012 compared with April 2011)</w:t>
            </w:r>
            <w:bookmarkEnd w:id="17"/>
          </w:p>
          <w:p w:rsidR="007E135D" w:rsidRDefault="00792479" w:rsidP="00FD00ED">
            <w:pPr>
              <w:pStyle w:val="Bullet1"/>
              <w:numPr>
                <w:ilvl w:val="0"/>
                <w:numId w:val="0"/>
              </w:numPr>
              <w:rPr>
                <w:b/>
              </w:rPr>
            </w:pPr>
            <w:r w:rsidRPr="00F560F9">
              <w:rPr>
                <w:b/>
              </w:rPr>
              <w:pict>
                <v:shape id="_x0000_i1031" type="#_x0000_t75" style="width:221.2pt;height:164.8pt">
                  <v:imagedata r:id="rId28" o:title=""/>
                </v:shape>
              </w:pict>
            </w:r>
          </w:p>
          <w:p w:rsidR="00AD2E8C" w:rsidRPr="003A78E7" w:rsidRDefault="00AD2E8C" w:rsidP="00E24FBE">
            <w:pPr>
              <w:pStyle w:val="Bullet1"/>
              <w:numPr>
                <w:ilvl w:val="0"/>
                <w:numId w:val="0"/>
              </w:numPr>
              <w:spacing w:after="0"/>
            </w:pPr>
            <w:r>
              <w:t>Looking at the change in formal enrolments by qualification level</w:t>
            </w:r>
            <w:r w:rsidRPr="003A7D28">
              <w:t xml:space="preserve"> s</w:t>
            </w:r>
            <w:r>
              <w:t>hows that the number of domestic students de</w:t>
            </w:r>
            <w:r w:rsidRPr="003A7D28">
              <w:t xml:space="preserve">creased at </w:t>
            </w:r>
            <w:r>
              <w:t>most levels. The most substantial decreases occurred for level 5 to 7 diplomas and level 1 to 3 certificates. In contrast, the number of bachelors-degree students increased by 2.2 percent and the amount of study at this level increased by almost 3 percent. Enrolments in level 4 certificates also increased, although the increase in the amount of study at this level was considerably smaller.</w:t>
            </w:r>
          </w:p>
        </w:tc>
      </w:tr>
      <w:tr w:rsidR="007E135D">
        <w:trPr>
          <w:cantSplit/>
        </w:trPr>
        <w:tc>
          <w:tcPr>
            <w:tcW w:w="5000" w:type="pct"/>
            <w:shd w:val="clear" w:color="auto" w:fill="FAEFEE"/>
          </w:tcPr>
          <w:p w:rsidR="00AD2E8C" w:rsidRDefault="007E135D" w:rsidP="00AD2E8C">
            <w:pPr>
              <w:pStyle w:val="BodyText"/>
            </w:pPr>
            <w:r>
              <w:lastRenderedPageBreak/>
              <w:br w:type="column"/>
            </w:r>
            <w:r>
              <w:br w:type="column"/>
            </w:r>
            <w:r w:rsidR="00AD2E8C">
              <w:t xml:space="preserve">The early indications showed that </w:t>
            </w:r>
            <w:proofErr w:type="spellStart"/>
            <w:r w:rsidR="00AD2E8C">
              <w:t>Pasifika</w:t>
            </w:r>
            <w:proofErr w:type="spellEnd"/>
            <w:r w:rsidR="00AD2E8C">
              <w:t xml:space="preserve"> are the only domestic student group with increased tertiary education enrolments in 2012, continuing a strong upward trend. Enrolments by </w:t>
            </w:r>
            <w:proofErr w:type="spellStart"/>
            <w:r w:rsidR="00AD2E8C">
              <w:t>Pasifika</w:t>
            </w:r>
            <w:proofErr w:type="spellEnd"/>
            <w:r w:rsidR="00AD2E8C">
              <w:t xml:space="preserve"> students increased at most qualification levels except for level 1 to 3 certificates and level 5 to 7 diplomas. While enrolments increased at </w:t>
            </w:r>
            <w:proofErr w:type="gramStart"/>
            <w:r w:rsidR="00AD2E8C">
              <w:t>bachelors</w:t>
            </w:r>
            <w:proofErr w:type="gramEnd"/>
            <w:r w:rsidR="00AD2E8C">
              <w:t xml:space="preserve"> level for most ethnic groups in 2012, the percentage increase for </w:t>
            </w:r>
            <w:proofErr w:type="spellStart"/>
            <w:r w:rsidR="00AD2E8C">
              <w:t>Pasifika</w:t>
            </w:r>
            <w:proofErr w:type="spellEnd"/>
            <w:r w:rsidR="00AD2E8C">
              <w:t xml:space="preserve"> students was substantially higher. Also, there were strong increases in the number of </w:t>
            </w:r>
            <w:proofErr w:type="spellStart"/>
            <w:r w:rsidR="00AD2E8C">
              <w:t>Pasifika</w:t>
            </w:r>
            <w:proofErr w:type="spellEnd"/>
            <w:r w:rsidR="00AD2E8C">
              <w:t xml:space="preserve"> students studying honours degrees, postgraduate certificates/diplomas and </w:t>
            </w:r>
            <w:proofErr w:type="gramStart"/>
            <w:r w:rsidR="00AD2E8C">
              <w:t>masters</w:t>
            </w:r>
            <w:proofErr w:type="gramEnd"/>
            <w:r w:rsidR="00AD2E8C">
              <w:t xml:space="preserve"> degrees in 2012, while enrolments by Europeans, Asians and the other ethnic group decreased at most postgraduate levels.</w:t>
            </w:r>
          </w:p>
          <w:p w:rsidR="00AD2E8C" w:rsidRPr="003A7D28" w:rsidRDefault="00AD2E8C" w:rsidP="00AD2E8C">
            <w:pPr>
              <w:pStyle w:val="BodyText"/>
            </w:pPr>
            <w:r>
              <w:t xml:space="preserve">The April 2012 snapshot also indicated that enrolments by international students increased at most qualification levels, continuing an upward trend that started in 2009. The qualification levels with the biggest increases were graduate certificates/diplomas, doctoral degrees, </w:t>
            </w:r>
            <w:proofErr w:type="gramStart"/>
            <w:r>
              <w:t>masters</w:t>
            </w:r>
            <w:proofErr w:type="gramEnd"/>
            <w:r>
              <w:t xml:space="preserve"> degrees, and level 5 to 7 diplomas. The average study load of international students decreased from 2011 to 2012 as the increase in international full-time equivalent students at just over 3 percent was smaller than the increase in the number of students.</w:t>
            </w:r>
          </w:p>
          <w:p w:rsidR="00AD2E8C" w:rsidRPr="009807D7" w:rsidRDefault="00AD2E8C" w:rsidP="00AD2E8C">
            <w:pPr>
              <w:pStyle w:val="Heading4"/>
              <w:rPr>
                <w:color w:val="auto"/>
              </w:rPr>
            </w:pPr>
            <w:r w:rsidRPr="009807D7">
              <w:rPr>
                <w:color w:val="auto"/>
              </w:rPr>
              <w:t>Promoting innovation and knowledge transfer</w:t>
            </w:r>
          </w:p>
          <w:p w:rsidR="00AD2E8C" w:rsidRDefault="00AD2E8C" w:rsidP="00AD2E8C">
            <w:pPr>
              <w:pStyle w:val="BodyText"/>
            </w:pPr>
            <w:r>
              <w:t>In 2012, the government announced the structure for a new advanced technology institute. The institute is expected to have operations in Auckland, the Hutt Valley and Christchurch. It aims to better connect firms in highly technical production with innovation expertise and facilities within the institute itself and across New Zealand’s Crown research institutes, universities, polytechnics, and other research organisations. In turn, the firms are expected to become more competitive and to grow faster as they improve their ability to turn ideas into new products and services.</w:t>
            </w:r>
          </w:p>
          <w:p w:rsidR="00AD2E8C" w:rsidRDefault="00AD2E8C" w:rsidP="00AD2E8C">
            <w:pPr>
              <w:pStyle w:val="BodyText"/>
            </w:pPr>
            <w:r>
              <w:t>Industrial Research Ltd will be an integral part of the proposed advanced technology institute although it is intended that the institute’s focus will be broader in scope than Industrial Research Ltd and it will operate as a Crown agent rather than as a Crown-owned company.</w:t>
            </w:r>
          </w:p>
          <w:p w:rsidR="009807D7" w:rsidRPr="003A78E7" w:rsidRDefault="00AD2E8C" w:rsidP="00BA680B">
            <w:pPr>
              <w:pStyle w:val="BodyText"/>
              <w:spacing w:after="320"/>
            </w:pPr>
            <w:r>
              <w:t>The institute is expected to focus on industries with significant growth potential such as food and beverage manufacturing, therapeutics manufacturing, high-value wood products and agricultural, digital and health technologies.</w:t>
            </w:r>
          </w:p>
        </w:tc>
      </w:tr>
      <w:tr w:rsidR="00AD2E8C">
        <w:trPr>
          <w:cantSplit/>
        </w:trPr>
        <w:tc>
          <w:tcPr>
            <w:tcW w:w="5000" w:type="pct"/>
            <w:shd w:val="clear" w:color="auto" w:fill="FAEFEE"/>
          </w:tcPr>
          <w:p w:rsidR="009807D7" w:rsidRPr="009807D7" w:rsidRDefault="007E135D" w:rsidP="00EE003C">
            <w:pPr>
              <w:pStyle w:val="Heading4"/>
              <w:spacing w:before="0" w:after="120"/>
              <w:rPr>
                <w:color w:val="auto"/>
              </w:rPr>
            </w:pPr>
            <w:r>
              <w:lastRenderedPageBreak/>
              <w:br w:type="page"/>
            </w:r>
            <w:r w:rsidR="009807D7" w:rsidRPr="009807D7">
              <w:rPr>
                <w:color w:val="auto"/>
              </w:rPr>
              <w:t>Delivering Better Public Services</w:t>
            </w:r>
          </w:p>
          <w:p w:rsidR="009807D7" w:rsidRDefault="009807D7" w:rsidP="00EE003C">
            <w:pPr>
              <w:pStyle w:val="BodyText"/>
            </w:pPr>
            <w:r>
              <w:t>In 2012, the government set 10 targets for better public services, including two education achievement targets that impact directly on tertiary education.</w:t>
            </w:r>
          </w:p>
          <w:p w:rsidR="009807D7" w:rsidRDefault="009807D7" w:rsidP="00EE003C">
            <w:pPr>
              <w:pStyle w:val="BodyText"/>
            </w:pPr>
            <w:r>
              <w:t xml:space="preserve">The education achievement targets are expected to benefit all New Zealanders, through boosting skill levels and employment, and to contribute to government’s overall priorities. These targets are ambitious and realising them requires a significant shift in the way that government agencies work with learners, families, </w:t>
            </w:r>
            <w:proofErr w:type="spellStart"/>
            <w:r>
              <w:t>whānau</w:t>
            </w:r>
            <w:proofErr w:type="spellEnd"/>
            <w:r>
              <w:t xml:space="preserve">, </w:t>
            </w:r>
            <w:proofErr w:type="spellStart"/>
            <w:r>
              <w:t>aiga</w:t>
            </w:r>
            <w:proofErr w:type="spellEnd"/>
            <w:r>
              <w:t>, communities and the education sector.</w:t>
            </w:r>
          </w:p>
          <w:p w:rsidR="009807D7" w:rsidRDefault="009807D7" w:rsidP="00EE003C">
            <w:pPr>
              <w:pStyle w:val="BodyText"/>
            </w:pPr>
            <w:r>
              <w:t>The first target that relates to the tertiary education system is that by 2017, 85 percent of 18 year-olds will have achieved NCEA level 2 or an equivalent qualification. For 2011, the proportion is estimated to be 68 percent.</w:t>
            </w:r>
            <w:r>
              <w:rPr>
                <w:rStyle w:val="FootnoteReference"/>
              </w:rPr>
              <w:footnoteReference w:id="6"/>
            </w:r>
            <w:r>
              <w:t xml:space="preserve"> Having NCEA level 2 or an equivalent qualification gives people the </w:t>
            </w:r>
            <w:r w:rsidR="00834C95">
              <w:t xml:space="preserve">minimum qualification required to progress to further education and training and </w:t>
            </w:r>
            <w:r>
              <w:t>better employment opportunities.</w:t>
            </w:r>
          </w:p>
          <w:p w:rsidR="009807D7" w:rsidRDefault="009807D7" w:rsidP="00EE003C">
            <w:pPr>
              <w:pStyle w:val="BodyText"/>
            </w:pPr>
            <w:r>
              <w:t>While schools have the major role to play in this target, actions to achieve it will also include developing a range of education options for 16 and 17 year-olds which lead to</w:t>
            </w:r>
            <w:r>
              <w:br/>
              <w:t>level 2 qualifications in the tertiary system. These options will be targeted to students for whom school is not necessarily a successful experience. Other actions include extending secondary-tertiary programmes such as trades academies and fees-free tertiary places, further developing vocational pathways within tertiary-led programmes and strengthening the accountability of Youth Guarantee providers. There will also be actions to re-engage young people who have dropped out of education, or who are at risk of doing so.</w:t>
            </w:r>
          </w:p>
          <w:p w:rsidR="009807D7" w:rsidRDefault="009807D7" w:rsidP="00EE003C">
            <w:pPr>
              <w:pStyle w:val="BodyText"/>
            </w:pPr>
            <w:r>
              <w:t>The second target is that by 2017, 55 percent of the population aged 25 to 34 years will have a qualification at level 4 or above. For 2011, the proportion is estimated to be 52 percent. Achieving this target is ambitious because of the increasing size of the population in this age group over the next five years, falling net migration of skilled young people and modest growth in enrolments at higher levels.</w:t>
            </w:r>
          </w:p>
          <w:p w:rsidR="00AD2E8C" w:rsidRPr="003A78E7" w:rsidRDefault="009807D7" w:rsidP="00AC3B68">
            <w:pPr>
              <w:pStyle w:val="Bullet1"/>
              <w:numPr>
                <w:ilvl w:val="0"/>
                <w:numId w:val="0"/>
              </w:numPr>
              <w:spacing w:after="0"/>
            </w:pPr>
            <w:r>
              <w:t>Actions to achieve this target include increasing student enrolments in the young age groups at level 4 and above, improving educational quality and achievement – especially through clearer pathways with a focus on employment – and providing better information on educational performance and outcomes.</w:t>
            </w:r>
          </w:p>
        </w:tc>
      </w:tr>
    </w:tbl>
    <w:p w:rsidR="00FD00ED" w:rsidRDefault="00FD00ED" w:rsidP="004C2144">
      <w:pPr>
        <w:pStyle w:val="BodyText"/>
        <w:sectPr w:rsidR="00FD00ED" w:rsidSect="0058787F">
          <w:footnotePr>
            <w:numRestart w:val="eachSect"/>
          </w:footnotePr>
          <w:type w:val="continuous"/>
          <w:pgSz w:w="11906" w:h="16838" w:code="9"/>
          <w:pgMar w:top="2041" w:right="1247" w:bottom="1474" w:left="1247" w:header="454" w:footer="567" w:gutter="170"/>
          <w:cols w:num="2" w:space="397"/>
          <w:docGrid w:linePitch="360"/>
        </w:sectPr>
      </w:pPr>
      <w:r>
        <w:br w:type="column"/>
      </w:r>
    </w:p>
    <w:p w:rsidR="003D49F2" w:rsidRDefault="007A046F" w:rsidP="00FD00ED">
      <w:pPr>
        <w:pStyle w:val="Heading1"/>
      </w:pPr>
      <w:bookmarkStart w:id="18" w:name="_Toc335380506"/>
      <w:bookmarkEnd w:id="15"/>
      <w:bookmarkEnd w:id="16"/>
      <w:r>
        <w:lastRenderedPageBreak/>
        <w:t>The tertiary education system</w:t>
      </w:r>
      <w:bookmarkEnd w:id="18"/>
    </w:p>
    <w:p w:rsidR="00284491" w:rsidRDefault="00284491" w:rsidP="00284491">
      <w:pPr>
        <w:pStyle w:val="Heading2"/>
      </w:pPr>
      <w:bookmarkStart w:id="19" w:name="_Toc335380507"/>
      <w:r>
        <w:t>Overview</w:t>
      </w:r>
      <w:bookmarkEnd w:id="19"/>
    </w:p>
    <w:p w:rsidR="00662889" w:rsidRDefault="00662889" w:rsidP="00662889">
      <w:pPr>
        <w:pStyle w:val="BodyText"/>
        <w:rPr>
          <w:rFonts w:eastAsia="Times"/>
          <w:i/>
          <w:noProof/>
        </w:rPr>
      </w:pPr>
      <w:r>
        <w:rPr>
          <w:rFonts w:eastAsia="Times"/>
          <w:noProof/>
        </w:rPr>
        <w:t xml:space="preserve">This chapter describes the organisations that make up the tertiary education sector; the legislation relating to tertiary education; the government agencies responsible for tertiary education; and how the </w:t>
      </w:r>
      <w:r w:rsidR="00613DE9">
        <w:rPr>
          <w:rFonts w:eastAsia="Times"/>
          <w:noProof/>
        </w:rPr>
        <w:t xml:space="preserve">government-funded </w:t>
      </w:r>
      <w:r>
        <w:rPr>
          <w:rFonts w:eastAsia="Times"/>
          <w:noProof/>
        </w:rPr>
        <w:t xml:space="preserve">tertiary education system works. Some of the most recent </w:t>
      </w:r>
      <w:r w:rsidR="00E27FCB">
        <w:rPr>
          <w:rFonts w:eastAsia="Times"/>
          <w:noProof/>
        </w:rPr>
        <w:t xml:space="preserve">tertiary education events </w:t>
      </w:r>
      <w:r>
        <w:rPr>
          <w:rFonts w:eastAsia="Times"/>
          <w:noProof/>
        </w:rPr>
        <w:t xml:space="preserve">are separately summarised </w:t>
      </w:r>
      <w:r w:rsidR="007D1784">
        <w:rPr>
          <w:rFonts w:eastAsia="Times"/>
          <w:noProof/>
        </w:rPr>
        <w:t>at the end of this</w:t>
      </w:r>
      <w:r w:rsidR="009B2BEA">
        <w:rPr>
          <w:rFonts w:eastAsia="Times"/>
          <w:noProof/>
        </w:rPr>
        <w:t xml:space="preserve"> chapter</w:t>
      </w:r>
      <w:r w:rsidRPr="001B150F">
        <w:rPr>
          <w:rFonts w:eastAsia="Times"/>
          <w:i/>
          <w:noProof/>
        </w:rPr>
        <w:t>.</w:t>
      </w:r>
    </w:p>
    <w:p w:rsidR="00EF10D6" w:rsidRDefault="0073193B" w:rsidP="00BB225D">
      <w:pPr>
        <w:pStyle w:val="BodyText"/>
        <w:rPr>
          <w:rFonts w:eastAsia="Times"/>
          <w:noProof/>
        </w:rPr>
      </w:pPr>
      <w:r w:rsidRPr="0073193B">
        <w:rPr>
          <w:rFonts w:eastAsia="Times"/>
          <w:noProof/>
        </w:rPr>
        <w:t>New Zealand’s tertiary education sector</w:t>
      </w:r>
      <w:r w:rsidR="00BB225D">
        <w:rPr>
          <w:rFonts w:eastAsia="Times"/>
          <w:noProof/>
        </w:rPr>
        <w:t xml:space="preserve"> provides government-funded and privately-funded tertiary education and training</w:t>
      </w:r>
      <w:r>
        <w:rPr>
          <w:rFonts w:eastAsia="Times"/>
          <w:noProof/>
        </w:rPr>
        <w:t xml:space="preserve">. </w:t>
      </w:r>
      <w:r w:rsidR="00B3423E">
        <w:rPr>
          <w:rFonts w:eastAsia="Times"/>
          <w:noProof/>
        </w:rPr>
        <w:t>Of</w:t>
      </w:r>
      <w:r w:rsidR="00E00D32">
        <w:rPr>
          <w:rFonts w:eastAsia="Times"/>
          <w:noProof/>
        </w:rPr>
        <w:t xml:space="preserve"> the</w:t>
      </w:r>
      <w:r w:rsidR="00117E3D">
        <w:rPr>
          <w:rFonts w:eastAsia="Times"/>
          <w:noProof/>
        </w:rPr>
        <w:t xml:space="preserve"> formal students</w:t>
      </w:r>
      <w:r w:rsidR="00BA1A9E">
        <w:rPr>
          <w:rStyle w:val="FootnoteReference"/>
          <w:rFonts w:eastAsia="Times"/>
          <w:noProof/>
        </w:rPr>
        <w:footnoteReference w:id="7"/>
      </w:r>
      <w:r w:rsidR="00BA1A9E">
        <w:rPr>
          <w:rFonts w:eastAsia="Times"/>
          <w:noProof/>
        </w:rPr>
        <w:t xml:space="preserve"> </w:t>
      </w:r>
      <w:r w:rsidR="00117E3D">
        <w:rPr>
          <w:rFonts w:eastAsia="Times"/>
          <w:noProof/>
        </w:rPr>
        <w:t>in</w:t>
      </w:r>
      <w:r w:rsidR="00E00D32">
        <w:rPr>
          <w:rFonts w:eastAsia="Times"/>
          <w:noProof/>
        </w:rPr>
        <w:t>cluded in</w:t>
      </w:r>
      <w:r w:rsidR="00117E3D">
        <w:rPr>
          <w:rFonts w:eastAsia="Times"/>
          <w:noProof/>
        </w:rPr>
        <w:t xml:space="preserve"> the Ministry’s </w:t>
      </w:r>
      <w:r w:rsidR="00EF10D6">
        <w:rPr>
          <w:rFonts w:eastAsia="Times"/>
          <w:noProof/>
        </w:rPr>
        <w:t xml:space="preserve">2011 </w:t>
      </w:r>
      <w:r w:rsidR="00117E3D">
        <w:rPr>
          <w:rFonts w:eastAsia="Times"/>
          <w:noProof/>
        </w:rPr>
        <w:t>enrolmen</w:t>
      </w:r>
      <w:r w:rsidR="00613DE9">
        <w:rPr>
          <w:rFonts w:eastAsia="Times"/>
          <w:noProof/>
        </w:rPr>
        <w:t>ts collection</w:t>
      </w:r>
      <w:r w:rsidR="00E00D32">
        <w:rPr>
          <w:rFonts w:eastAsia="Times"/>
          <w:noProof/>
        </w:rPr>
        <w:t xml:space="preserve">, </w:t>
      </w:r>
      <w:r w:rsidR="00B3423E">
        <w:rPr>
          <w:rFonts w:eastAsia="Times"/>
          <w:noProof/>
        </w:rPr>
        <w:t xml:space="preserve">85 percent </w:t>
      </w:r>
      <w:r w:rsidR="00E00D32">
        <w:rPr>
          <w:rFonts w:eastAsia="Times"/>
          <w:noProof/>
        </w:rPr>
        <w:t>received tuition subsidies</w:t>
      </w:r>
      <w:r w:rsidR="00B3423E">
        <w:rPr>
          <w:rFonts w:eastAsia="Times"/>
          <w:noProof/>
        </w:rPr>
        <w:t xml:space="preserve"> </w:t>
      </w:r>
      <w:r w:rsidR="00EF10D6">
        <w:rPr>
          <w:rFonts w:eastAsia="Times"/>
          <w:noProof/>
        </w:rPr>
        <w:t xml:space="preserve">from government and about </w:t>
      </w:r>
      <w:r w:rsidR="00E00D32">
        <w:rPr>
          <w:rFonts w:eastAsia="Times"/>
          <w:noProof/>
        </w:rPr>
        <w:t>11 percent</w:t>
      </w:r>
      <w:r w:rsidR="00613DE9">
        <w:rPr>
          <w:rFonts w:eastAsia="Times"/>
          <w:noProof/>
        </w:rPr>
        <w:t xml:space="preserve"> were </w:t>
      </w:r>
      <w:r w:rsidR="00961FE2">
        <w:rPr>
          <w:rFonts w:eastAsia="Times"/>
          <w:noProof/>
        </w:rPr>
        <w:t xml:space="preserve">full-fee paying international </w:t>
      </w:r>
      <w:r w:rsidR="00BA1A9E">
        <w:rPr>
          <w:rFonts w:eastAsia="Times"/>
          <w:noProof/>
        </w:rPr>
        <w:t xml:space="preserve">or domestic </w:t>
      </w:r>
      <w:r w:rsidR="00961FE2">
        <w:rPr>
          <w:rFonts w:eastAsia="Times"/>
          <w:noProof/>
        </w:rPr>
        <w:t>students</w:t>
      </w:r>
      <w:r w:rsidR="00BB225D">
        <w:rPr>
          <w:rFonts w:eastAsia="Times"/>
          <w:noProof/>
        </w:rPr>
        <w:t>.</w:t>
      </w:r>
      <w:r w:rsidR="00BA1A9E">
        <w:rPr>
          <w:rFonts w:eastAsia="Times"/>
          <w:noProof/>
        </w:rPr>
        <w:t xml:space="preserve"> </w:t>
      </w:r>
      <w:r w:rsidR="00E00D32">
        <w:rPr>
          <w:rFonts w:eastAsia="Times"/>
          <w:noProof/>
        </w:rPr>
        <w:t>The remaining</w:t>
      </w:r>
      <w:r w:rsidR="00BA1A9E">
        <w:rPr>
          <w:rFonts w:eastAsia="Times"/>
          <w:noProof/>
        </w:rPr>
        <w:t xml:space="preserve"> proportion were funded through specialised government funds such as </w:t>
      </w:r>
      <w:r w:rsidR="00061FEC">
        <w:rPr>
          <w:rFonts w:eastAsia="Times"/>
          <w:noProof/>
        </w:rPr>
        <w:t xml:space="preserve">the </w:t>
      </w:r>
      <w:r w:rsidR="00BA1A9E">
        <w:rPr>
          <w:rFonts w:eastAsia="Times"/>
          <w:noProof/>
        </w:rPr>
        <w:t>Industry Training Fund and Youth Guarantee.</w:t>
      </w:r>
    </w:p>
    <w:p w:rsidR="00652B6D" w:rsidRDefault="007C27B1" w:rsidP="00652B6D">
      <w:pPr>
        <w:pStyle w:val="BodyText"/>
        <w:rPr>
          <w:rFonts w:eastAsia="Times"/>
          <w:noProof/>
        </w:rPr>
      </w:pPr>
      <w:r>
        <w:rPr>
          <w:rFonts w:eastAsia="Times"/>
          <w:noProof/>
        </w:rPr>
        <w:t>Most of the information</w:t>
      </w:r>
      <w:r w:rsidR="00EF10D6">
        <w:rPr>
          <w:rFonts w:eastAsia="Times"/>
          <w:noProof/>
        </w:rPr>
        <w:t xml:space="preserve"> presented in this report is based on the </w:t>
      </w:r>
      <w:r>
        <w:rPr>
          <w:rFonts w:eastAsia="Times"/>
          <w:noProof/>
        </w:rPr>
        <w:t>tertiary education enrolments collection provided to the Ministry of Education by government-funded te</w:t>
      </w:r>
      <w:r w:rsidR="00652B6D">
        <w:rPr>
          <w:rFonts w:eastAsia="Times"/>
          <w:noProof/>
        </w:rPr>
        <w:t>rtiary education organisations.</w:t>
      </w:r>
      <w:r>
        <w:rPr>
          <w:rFonts w:eastAsia="Times"/>
          <w:noProof/>
        </w:rPr>
        <w:t xml:space="preserve"> In 2011, </w:t>
      </w:r>
      <w:r w:rsidR="00EF10D6">
        <w:rPr>
          <w:rFonts w:eastAsia="Times"/>
          <w:noProof/>
        </w:rPr>
        <w:t>29 public tertiar</w:t>
      </w:r>
      <w:r>
        <w:rPr>
          <w:rFonts w:eastAsia="Times"/>
          <w:noProof/>
        </w:rPr>
        <w:t>y education institutions</w:t>
      </w:r>
      <w:r w:rsidR="006F795A">
        <w:rPr>
          <w:rFonts w:eastAsia="Times"/>
          <w:noProof/>
        </w:rPr>
        <w:t xml:space="preserve"> </w:t>
      </w:r>
      <w:r w:rsidR="00843F3D">
        <w:rPr>
          <w:rFonts w:eastAsia="Times"/>
          <w:noProof/>
        </w:rPr>
        <w:t>and 306 private training establishments</w:t>
      </w:r>
      <w:r>
        <w:rPr>
          <w:rFonts w:eastAsia="Times"/>
          <w:noProof/>
        </w:rPr>
        <w:t xml:space="preserve"> </w:t>
      </w:r>
      <w:r w:rsidR="00054B38">
        <w:rPr>
          <w:rFonts w:eastAsia="Times"/>
          <w:noProof/>
        </w:rPr>
        <w:t>receiv</w:t>
      </w:r>
      <w:r w:rsidR="00843F3D">
        <w:rPr>
          <w:rFonts w:eastAsia="Times"/>
          <w:noProof/>
        </w:rPr>
        <w:t>ed government funding</w:t>
      </w:r>
      <w:r w:rsidR="00652B6D">
        <w:rPr>
          <w:rFonts w:eastAsia="Times"/>
          <w:noProof/>
        </w:rPr>
        <w:t>.</w:t>
      </w:r>
    </w:p>
    <w:p w:rsidR="00652B6D" w:rsidRDefault="00652B6D" w:rsidP="00652B6D">
      <w:pPr>
        <w:pStyle w:val="BodyText"/>
        <w:rPr>
          <w:rFonts w:eastAsia="Times"/>
          <w:noProof/>
        </w:rPr>
      </w:pPr>
      <w:r>
        <w:rPr>
          <w:rFonts w:eastAsia="Times"/>
          <w:noProof/>
        </w:rPr>
        <w:t xml:space="preserve">In order to access government funding, private training establishments have to be registered with the New Zealand Qualifications Authority. </w:t>
      </w:r>
      <w:r w:rsidR="00BF4C51">
        <w:rPr>
          <w:rFonts w:eastAsia="Times"/>
          <w:noProof/>
        </w:rPr>
        <w:t>R</w:t>
      </w:r>
      <w:r>
        <w:rPr>
          <w:rFonts w:eastAsia="Times"/>
          <w:noProof/>
        </w:rPr>
        <w:t xml:space="preserve">egistration </w:t>
      </w:r>
      <w:r w:rsidR="00BF4C51">
        <w:rPr>
          <w:rFonts w:eastAsia="Times"/>
          <w:noProof/>
        </w:rPr>
        <w:t>is a first step for organisations to gain</w:t>
      </w:r>
      <w:r>
        <w:rPr>
          <w:rFonts w:eastAsia="Times"/>
          <w:noProof/>
        </w:rPr>
        <w:t xml:space="preserve"> the necessary accreditation to provide quality-assured tertiary education and training.</w:t>
      </w:r>
      <w:r w:rsidR="00BF4C51">
        <w:rPr>
          <w:rFonts w:eastAsia="Times"/>
          <w:noProof/>
        </w:rPr>
        <w:t xml:space="preserve"> In 2011, t</w:t>
      </w:r>
      <w:r>
        <w:rPr>
          <w:rFonts w:eastAsia="Times"/>
          <w:noProof/>
        </w:rPr>
        <w:t>here were 629 private training establishments registered with the New Zealand Qualifications Authority</w:t>
      </w:r>
      <w:r w:rsidR="00BF4C51">
        <w:rPr>
          <w:rFonts w:eastAsia="Times"/>
          <w:noProof/>
        </w:rPr>
        <w:t>.</w:t>
      </w:r>
    </w:p>
    <w:p w:rsidR="00EF10D6" w:rsidRDefault="00BF4C51" w:rsidP="00EF10D6">
      <w:pPr>
        <w:pStyle w:val="BodyText"/>
        <w:rPr>
          <w:rFonts w:eastAsia="Times"/>
          <w:noProof/>
        </w:rPr>
      </w:pPr>
      <w:r>
        <w:rPr>
          <w:rFonts w:eastAsia="Times"/>
          <w:noProof/>
        </w:rPr>
        <w:t>In 2011, all</w:t>
      </w:r>
      <w:r w:rsidR="005B41AF">
        <w:rPr>
          <w:rFonts w:eastAsia="Times"/>
          <w:noProof/>
        </w:rPr>
        <w:t xml:space="preserve"> public tertiary education institutions and</w:t>
      </w:r>
      <w:r w:rsidR="00061FEC">
        <w:rPr>
          <w:rFonts w:eastAsia="Times"/>
          <w:noProof/>
        </w:rPr>
        <w:t xml:space="preserve"> 207</w:t>
      </w:r>
      <w:r w:rsidR="007C27B1">
        <w:rPr>
          <w:rFonts w:eastAsia="Times"/>
          <w:noProof/>
        </w:rPr>
        <w:t xml:space="preserve"> </w:t>
      </w:r>
      <w:r w:rsidR="00054B38">
        <w:rPr>
          <w:rFonts w:eastAsia="Times"/>
          <w:noProof/>
        </w:rPr>
        <w:t xml:space="preserve">NZQA-registered </w:t>
      </w:r>
      <w:r w:rsidR="005B41AF">
        <w:rPr>
          <w:rFonts w:eastAsia="Times"/>
          <w:noProof/>
        </w:rPr>
        <w:t>private training</w:t>
      </w:r>
      <w:r w:rsidR="007C27B1">
        <w:rPr>
          <w:rFonts w:eastAsia="Times"/>
          <w:noProof/>
        </w:rPr>
        <w:t xml:space="preserve"> establishments received tuition subsidies from government</w:t>
      </w:r>
      <w:r w:rsidR="00061FEC">
        <w:rPr>
          <w:rFonts w:eastAsia="Times"/>
          <w:noProof/>
        </w:rPr>
        <w:t>. A further 99</w:t>
      </w:r>
      <w:r w:rsidR="005B41AF">
        <w:rPr>
          <w:rFonts w:eastAsia="Times"/>
          <w:noProof/>
        </w:rPr>
        <w:t xml:space="preserve"> </w:t>
      </w:r>
      <w:r w:rsidR="00A31083">
        <w:rPr>
          <w:rFonts w:eastAsia="Times"/>
          <w:noProof/>
        </w:rPr>
        <w:t xml:space="preserve">NZQA-registered </w:t>
      </w:r>
      <w:r w:rsidR="005B41AF">
        <w:rPr>
          <w:rFonts w:eastAsia="Times"/>
          <w:noProof/>
        </w:rPr>
        <w:t xml:space="preserve">private </w:t>
      </w:r>
      <w:r w:rsidR="00AB6172">
        <w:rPr>
          <w:rFonts w:eastAsia="Times"/>
          <w:noProof/>
        </w:rPr>
        <w:t xml:space="preserve">training establishments </w:t>
      </w:r>
      <w:r w:rsidR="005B41AF">
        <w:rPr>
          <w:rFonts w:eastAsia="Times"/>
          <w:noProof/>
        </w:rPr>
        <w:t>received government funding, for example, through</w:t>
      </w:r>
      <w:r w:rsidR="00C03256">
        <w:rPr>
          <w:rFonts w:eastAsia="Times"/>
          <w:noProof/>
        </w:rPr>
        <w:t xml:space="preserve"> </w:t>
      </w:r>
      <w:r w:rsidR="005B41AF">
        <w:rPr>
          <w:rFonts w:eastAsia="Times"/>
          <w:noProof/>
        </w:rPr>
        <w:t>Youth Guarantee or Foundation-</w:t>
      </w:r>
      <w:r w:rsidR="00B81DC8">
        <w:rPr>
          <w:rFonts w:eastAsia="Times"/>
          <w:noProof/>
        </w:rPr>
        <w:t>Focused</w:t>
      </w:r>
      <w:r w:rsidR="005B41AF">
        <w:rPr>
          <w:rFonts w:eastAsia="Times"/>
          <w:noProof/>
        </w:rPr>
        <w:t xml:space="preserve"> Training Opportunities</w:t>
      </w:r>
      <w:r w:rsidR="00EF10D6">
        <w:rPr>
          <w:rFonts w:eastAsia="Times"/>
          <w:noProof/>
        </w:rPr>
        <w:t>.</w:t>
      </w:r>
    </w:p>
    <w:p w:rsidR="00AB6172" w:rsidRDefault="00652B6D" w:rsidP="00BB225D">
      <w:pPr>
        <w:pStyle w:val="BodyText"/>
        <w:rPr>
          <w:rFonts w:eastAsia="Times"/>
          <w:noProof/>
        </w:rPr>
      </w:pPr>
      <w:r>
        <w:rPr>
          <w:rFonts w:eastAsia="Times"/>
          <w:noProof/>
        </w:rPr>
        <w:lastRenderedPageBreak/>
        <w:t>A</w:t>
      </w:r>
      <w:r w:rsidR="00EF10D6">
        <w:rPr>
          <w:rFonts w:eastAsia="Times"/>
          <w:noProof/>
        </w:rPr>
        <w:t xml:space="preserve">bout 85 percent of formal students </w:t>
      </w:r>
      <w:r w:rsidR="005B41AF">
        <w:rPr>
          <w:rFonts w:eastAsia="Times"/>
          <w:noProof/>
        </w:rPr>
        <w:t xml:space="preserve">were </w:t>
      </w:r>
      <w:r w:rsidR="00EF10D6">
        <w:rPr>
          <w:rFonts w:eastAsia="Times"/>
          <w:noProof/>
        </w:rPr>
        <w:t xml:space="preserve">enrolled at </w:t>
      </w:r>
      <w:r w:rsidR="00BA1A9E">
        <w:rPr>
          <w:rFonts w:eastAsia="Times"/>
          <w:noProof/>
        </w:rPr>
        <w:t>public tertiary education institutions</w:t>
      </w:r>
      <w:r>
        <w:rPr>
          <w:rFonts w:eastAsia="Times"/>
          <w:noProof/>
        </w:rPr>
        <w:t xml:space="preserve"> in 2011.</w:t>
      </w:r>
    </w:p>
    <w:p w:rsidR="00B07F1C" w:rsidRPr="00B07F1C" w:rsidRDefault="00673048" w:rsidP="00B07F1C">
      <w:pPr>
        <w:pStyle w:val="BodyText"/>
        <w:spacing w:after="480"/>
        <w:rPr>
          <w:rFonts w:eastAsia="Times"/>
          <w:noProof/>
        </w:rPr>
      </w:pPr>
      <w:r>
        <w:rPr>
          <w:rFonts w:eastAsia="Times"/>
          <w:noProof/>
        </w:rPr>
        <w:t>There were 323 NZQA-</w:t>
      </w:r>
      <w:r w:rsidR="002D52BC">
        <w:rPr>
          <w:rFonts w:eastAsia="Times"/>
          <w:noProof/>
        </w:rPr>
        <w:t>registered pri</w:t>
      </w:r>
      <w:r w:rsidR="00CF3399">
        <w:rPr>
          <w:rFonts w:eastAsia="Times"/>
          <w:noProof/>
        </w:rPr>
        <w:t>vate training establishments that</w:t>
      </w:r>
      <w:r w:rsidR="002D52BC">
        <w:rPr>
          <w:rFonts w:eastAsia="Times"/>
          <w:noProof/>
        </w:rPr>
        <w:t xml:space="preserve"> did not receive government funding</w:t>
      </w:r>
      <w:r w:rsidR="007C27B1">
        <w:rPr>
          <w:rFonts w:eastAsia="Times"/>
          <w:noProof/>
        </w:rPr>
        <w:t xml:space="preserve"> in 2011</w:t>
      </w:r>
      <w:r w:rsidR="00CF3399">
        <w:rPr>
          <w:rFonts w:eastAsia="Times"/>
          <w:noProof/>
        </w:rPr>
        <w:t>. Organisations that</w:t>
      </w:r>
      <w:r w:rsidR="002D52BC">
        <w:rPr>
          <w:rFonts w:eastAsia="Times"/>
          <w:noProof/>
        </w:rPr>
        <w:t xml:space="preserve"> are not funded </w:t>
      </w:r>
      <w:r w:rsidR="00C7719E">
        <w:rPr>
          <w:rFonts w:eastAsia="Times"/>
          <w:noProof/>
        </w:rPr>
        <w:t xml:space="preserve">by government </w:t>
      </w:r>
      <w:r w:rsidR="002D52BC">
        <w:rPr>
          <w:rFonts w:eastAsia="Times"/>
          <w:noProof/>
        </w:rPr>
        <w:t>to provide tertiary education and training are not required to report to the Minist</w:t>
      </w:r>
      <w:r w:rsidR="00C7719E">
        <w:rPr>
          <w:rFonts w:eastAsia="Times"/>
          <w:noProof/>
        </w:rPr>
        <w:t xml:space="preserve">ry </w:t>
      </w:r>
      <w:r w:rsidR="00CF3399">
        <w:rPr>
          <w:rFonts w:eastAsia="Times"/>
          <w:noProof/>
        </w:rPr>
        <w:t xml:space="preserve">of Education </w:t>
      </w:r>
      <w:r w:rsidR="00C7719E">
        <w:rPr>
          <w:rFonts w:eastAsia="Times"/>
          <w:noProof/>
        </w:rPr>
        <w:t xml:space="preserve">on the students they enrol. </w:t>
      </w:r>
      <w:r w:rsidR="002D52BC">
        <w:rPr>
          <w:rFonts w:eastAsia="Times"/>
          <w:noProof/>
        </w:rPr>
        <w:t xml:space="preserve">However, </w:t>
      </w:r>
      <w:r w:rsidR="00984D2B">
        <w:rPr>
          <w:rFonts w:eastAsia="Times"/>
          <w:noProof/>
        </w:rPr>
        <w:t>a</w:t>
      </w:r>
      <w:r w:rsidR="00D40F45">
        <w:rPr>
          <w:rFonts w:eastAsia="Times"/>
          <w:noProof/>
        </w:rPr>
        <w:t>n increasing</w:t>
      </w:r>
      <w:r w:rsidR="00AB6172">
        <w:rPr>
          <w:rFonts w:eastAsia="Times"/>
          <w:noProof/>
        </w:rPr>
        <w:t xml:space="preserve"> </w:t>
      </w:r>
      <w:r w:rsidR="00D40F45">
        <w:rPr>
          <w:rFonts w:eastAsia="Times"/>
          <w:noProof/>
        </w:rPr>
        <w:t>n</w:t>
      </w:r>
      <w:r w:rsidR="00AB6172">
        <w:rPr>
          <w:rFonts w:eastAsia="Times"/>
          <w:noProof/>
        </w:rPr>
        <w:t xml:space="preserve">umber of private organisations </w:t>
      </w:r>
      <w:r w:rsidR="00984D2B">
        <w:rPr>
          <w:rFonts w:eastAsia="Times"/>
          <w:noProof/>
        </w:rPr>
        <w:t xml:space="preserve">do </w:t>
      </w:r>
      <w:r w:rsidR="00AB6172">
        <w:rPr>
          <w:rFonts w:eastAsia="Times"/>
          <w:noProof/>
        </w:rPr>
        <w:t xml:space="preserve">provide </w:t>
      </w:r>
      <w:r w:rsidR="00984D2B">
        <w:rPr>
          <w:rFonts w:eastAsia="Times"/>
          <w:noProof/>
        </w:rPr>
        <w:t xml:space="preserve">information on their tertiary education </w:t>
      </w:r>
      <w:r w:rsidR="00AB6172">
        <w:rPr>
          <w:rFonts w:eastAsia="Times"/>
          <w:noProof/>
        </w:rPr>
        <w:t>enrolment</w:t>
      </w:r>
      <w:r w:rsidR="00984D2B">
        <w:rPr>
          <w:rFonts w:eastAsia="Times"/>
          <w:noProof/>
        </w:rPr>
        <w:t>s to the Ministry of Education.</w:t>
      </w:r>
      <w:r w:rsidR="00AB6172">
        <w:rPr>
          <w:rFonts w:eastAsia="Times"/>
          <w:noProof/>
        </w:rPr>
        <w:t xml:space="preserve"> </w:t>
      </w:r>
      <w:r w:rsidR="00AB6172" w:rsidRPr="00053D2B">
        <w:rPr>
          <w:rFonts w:eastAsia="Times"/>
          <w:noProof/>
        </w:rPr>
        <w:t>In 2011,</w:t>
      </w:r>
      <w:r w:rsidR="00D40F45" w:rsidRPr="00053D2B">
        <w:rPr>
          <w:rFonts w:eastAsia="Times"/>
          <w:noProof/>
        </w:rPr>
        <w:t xml:space="preserve"> 380</w:t>
      </w:r>
      <w:r w:rsidR="002D52BC" w:rsidRPr="00053D2B">
        <w:rPr>
          <w:rFonts w:eastAsia="Times"/>
          <w:noProof/>
        </w:rPr>
        <w:t xml:space="preserve"> private organisations </w:t>
      </w:r>
      <w:r w:rsidR="00AB6172" w:rsidRPr="00053D2B">
        <w:rPr>
          <w:rFonts w:eastAsia="Times"/>
          <w:noProof/>
        </w:rPr>
        <w:t xml:space="preserve">reported </w:t>
      </w:r>
      <w:r w:rsidR="00984D2B" w:rsidRPr="00053D2B">
        <w:rPr>
          <w:rFonts w:eastAsia="Times"/>
          <w:noProof/>
        </w:rPr>
        <w:t xml:space="preserve">that they had enrolled </w:t>
      </w:r>
      <w:r w:rsidR="00053D2B">
        <w:rPr>
          <w:rFonts w:eastAsia="Times"/>
          <w:noProof/>
        </w:rPr>
        <w:t>2,</w:t>
      </w:r>
      <w:r w:rsidR="00053D2B" w:rsidRPr="00053D2B">
        <w:rPr>
          <w:rFonts w:eastAsia="Times"/>
          <w:noProof/>
        </w:rPr>
        <w:t>370</w:t>
      </w:r>
      <w:r w:rsidR="002D52BC" w:rsidRPr="00053D2B">
        <w:rPr>
          <w:rFonts w:eastAsia="Times"/>
          <w:noProof/>
        </w:rPr>
        <w:t xml:space="preserve"> </w:t>
      </w:r>
      <w:r w:rsidR="00B07F1C" w:rsidRPr="00053D2B">
        <w:rPr>
          <w:rFonts w:eastAsia="Times"/>
          <w:noProof/>
        </w:rPr>
        <w:t xml:space="preserve">female </w:t>
      </w:r>
      <w:r w:rsidR="002D52BC" w:rsidRPr="00053D2B">
        <w:rPr>
          <w:rFonts w:eastAsia="Times"/>
          <w:noProof/>
        </w:rPr>
        <w:t xml:space="preserve">students and </w:t>
      </w:r>
      <w:r w:rsidR="00053D2B" w:rsidRPr="00053D2B">
        <w:rPr>
          <w:rFonts w:eastAsia="Times"/>
          <w:noProof/>
        </w:rPr>
        <w:t>3,800</w:t>
      </w:r>
      <w:r w:rsidR="002D52BC" w:rsidRPr="00053D2B">
        <w:rPr>
          <w:rFonts w:eastAsia="Times"/>
          <w:noProof/>
        </w:rPr>
        <w:t xml:space="preserve"> </w:t>
      </w:r>
      <w:r w:rsidR="00B07F1C" w:rsidRPr="00053D2B">
        <w:rPr>
          <w:rFonts w:eastAsia="Times"/>
          <w:noProof/>
        </w:rPr>
        <w:t>male</w:t>
      </w:r>
      <w:r w:rsidR="002D52BC" w:rsidRPr="00053D2B">
        <w:rPr>
          <w:rFonts w:eastAsia="Times"/>
          <w:noProof/>
        </w:rPr>
        <w:t xml:space="preserve"> students.</w:t>
      </w:r>
      <w:r w:rsidR="00D40F45">
        <w:rPr>
          <w:rFonts w:eastAsia="Times"/>
          <w:noProof/>
        </w:rPr>
        <w:t xml:space="preserve"> </w:t>
      </w:r>
      <w:r w:rsidR="00A31083">
        <w:rPr>
          <w:rFonts w:eastAsia="Times"/>
          <w:noProof/>
        </w:rPr>
        <w:t>This compared to 296 private organisations</w:t>
      </w:r>
      <w:r w:rsidR="00B07F1C">
        <w:rPr>
          <w:rFonts w:eastAsia="Times"/>
          <w:noProof/>
        </w:rPr>
        <w:t xml:space="preserve"> </w:t>
      </w:r>
      <w:r w:rsidR="00A31083">
        <w:rPr>
          <w:rFonts w:eastAsia="Times"/>
          <w:noProof/>
        </w:rPr>
        <w:t>in 2010 with</w:t>
      </w:r>
      <w:r w:rsidR="00B07F1C">
        <w:rPr>
          <w:rFonts w:eastAsia="Times"/>
          <w:noProof/>
        </w:rPr>
        <w:t xml:space="preserve"> 2,290 female students and 3,730</w:t>
      </w:r>
      <w:r w:rsidR="00D40F45">
        <w:rPr>
          <w:rFonts w:eastAsia="Times"/>
          <w:noProof/>
        </w:rPr>
        <w:t xml:space="preserve"> </w:t>
      </w:r>
      <w:r w:rsidR="00B07F1C">
        <w:rPr>
          <w:rFonts w:eastAsia="Times"/>
          <w:noProof/>
        </w:rPr>
        <w:t xml:space="preserve">male </w:t>
      </w:r>
      <w:r w:rsidR="00D40F45">
        <w:rPr>
          <w:rFonts w:eastAsia="Times"/>
          <w:noProof/>
        </w:rPr>
        <w:t>students.</w:t>
      </w:r>
    </w:p>
    <w:tbl>
      <w:tblPr>
        <w:tblW w:w="5000" w:type="pct"/>
        <w:tblBorders>
          <w:top w:val="single" w:sz="4" w:space="0" w:color="BE3A34"/>
          <w:left w:val="single" w:sz="4" w:space="0" w:color="BE3A34"/>
          <w:bottom w:val="single" w:sz="4" w:space="0" w:color="BE3A34"/>
          <w:right w:val="single" w:sz="4" w:space="0" w:color="BE3A34"/>
          <w:insideH w:val="single" w:sz="4" w:space="0" w:color="BE3A34"/>
          <w:insideV w:val="single" w:sz="4" w:space="0" w:color="BE3A34"/>
        </w:tblBorders>
        <w:shd w:val="clear" w:color="auto" w:fill="FAEFEE"/>
        <w:tblCellMar>
          <w:top w:w="170" w:type="dxa"/>
          <w:left w:w="142" w:type="dxa"/>
          <w:bottom w:w="85" w:type="dxa"/>
          <w:right w:w="85" w:type="dxa"/>
        </w:tblCellMar>
        <w:tblLook w:val="01E0"/>
      </w:tblPr>
      <w:tblGrid>
        <w:gridCol w:w="4649"/>
      </w:tblGrid>
      <w:tr w:rsidR="00B07F1C" w:rsidTr="00B07F1C">
        <w:trPr>
          <w:cantSplit/>
        </w:trPr>
        <w:tc>
          <w:tcPr>
            <w:tcW w:w="5000" w:type="pct"/>
            <w:shd w:val="clear" w:color="auto" w:fill="FAEFEE"/>
          </w:tcPr>
          <w:p w:rsidR="00B07F1C" w:rsidRPr="00E660E6" w:rsidRDefault="00B07F1C" w:rsidP="00B07F1C">
            <w:pPr>
              <w:pStyle w:val="Keypointheading"/>
              <w:ind w:right="169"/>
              <w:rPr>
                <w:sz w:val="18"/>
                <w:szCs w:val="18"/>
              </w:rPr>
            </w:pPr>
            <w:r>
              <w:rPr>
                <w:color w:val="FF0000"/>
                <w:lang w:val="en-GB" w:eastAsia="en-GB"/>
              </w:rPr>
              <w:br w:type="column"/>
            </w:r>
            <w:r w:rsidRPr="00E660E6">
              <w:rPr>
                <w:sz w:val="18"/>
                <w:szCs w:val="18"/>
              </w:rPr>
              <w:t>Tertiary education in New Zealand</w:t>
            </w:r>
          </w:p>
          <w:p w:rsidR="00B07F1C" w:rsidRDefault="00B07F1C" w:rsidP="00B07F1C">
            <w:pPr>
              <w:pStyle w:val="BodyText"/>
              <w:spacing w:before="120"/>
              <w:rPr>
                <w:rFonts w:eastAsia="Times"/>
                <w:noProof/>
              </w:rPr>
            </w:pPr>
            <w:r>
              <w:rPr>
                <w:rFonts w:eastAsia="Times"/>
                <w:noProof/>
              </w:rPr>
              <w:t xml:space="preserve">Tertiary education in New Zealand includes all post-school education. It also includes tertiary learning and training delivered in secondary schools such as </w:t>
            </w:r>
            <w:r w:rsidR="00061FEC">
              <w:rPr>
                <w:rFonts w:eastAsia="Times"/>
                <w:noProof/>
              </w:rPr>
              <w:t>Youth Guarantee, trades academi</w:t>
            </w:r>
            <w:r>
              <w:rPr>
                <w:rFonts w:eastAsia="Times"/>
                <w:noProof/>
              </w:rPr>
              <w:t>es, Gateway, and the Secondary-Tertiary Alignment Resource (STAR).</w:t>
            </w:r>
          </w:p>
          <w:p w:rsidR="00B07F1C" w:rsidRDefault="00B07F1C" w:rsidP="00B07F1C">
            <w:pPr>
              <w:pStyle w:val="BodyText"/>
              <w:rPr>
                <w:rFonts w:eastAsia="Times"/>
                <w:noProof/>
              </w:rPr>
            </w:pPr>
            <w:r>
              <w:rPr>
                <w:rFonts w:eastAsia="Times"/>
                <w:noProof/>
              </w:rPr>
              <w:t xml:space="preserve">Some tertiary education may be referred to as ‘further education’.  An example is foundation education which provides adult literacy and </w:t>
            </w:r>
            <w:r w:rsidR="00445CD0">
              <w:rPr>
                <w:rFonts w:eastAsia="Times"/>
                <w:noProof/>
              </w:rPr>
              <w:t xml:space="preserve">numeracy </w:t>
            </w:r>
            <w:r>
              <w:rPr>
                <w:rFonts w:eastAsia="Times"/>
                <w:noProof/>
              </w:rPr>
              <w:t>education for those with low-level qualifications. It also includes vocational education and training, such as, non-degree certificate and diploma qualifications, learners undertaking industry training, including younger people in apprenticeships. The term ‘further education’ also covers adult and community education and other non-formal adult education.</w:t>
            </w:r>
          </w:p>
          <w:p w:rsidR="00B07F1C" w:rsidRDefault="00B07F1C" w:rsidP="00B07F1C">
            <w:pPr>
              <w:pStyle w:val="BodyText"/>
              <w:rPr>
                <w:rFonts w:eastAsia="Times"/>
                <w:noProof/>
              </w:rPr>
            </w:pPr>
            <w:r>
              <w:rPr>
                <w:rFonts w:eastAsia="Times"/>
                <w:noProof/>
              </w:rPr>
              <w:t xml:space="preserve">Tertiary education study at bachelors-degree level and postgraduate level </w:t>
            </w:r>
            <w:r w:rsidR="00E476A7">
              <w:rPr>
                <w:rFonts w:eastAsia="Times"/>
                <w:noProof/>
              </w:rPr>
              <w:t>is often referred to as ‘higher</w:t>
            </w:r>
            <w:r>
              <w:rPr>
                <w:rFonts w:eastAsia="Times"/>
                <w:noProof/>
              </w:rPr>
              <w:t xml:space="preserve"> education</w:t>
            </w:r>
            <w:r w:rsidR="00E476A7">
              <w:rPr>
                <w:rFonts w:eastAsia="Times"/>
                <w:noProof/>
              </w:rPr>
              <w:t>’.</w:t>
            </w:r>
          </w:p>
          <w:p w:rsidR="00B07F1C" w:rsidRPr="003A78E7" w:rsidRDefault="00B07F1C" w:rsidP="00B07F1C">
            <w:pPr>
              <w:pStyle w:val="BodyText"/>
            </w:pPr>
            <w:r w:rsidRPr="00DD4603">
              <w:rPr>
                <w:rFonts w:eastAsia="Times"/>
                <w:noProof/>
              </w:rPr>
              <w:t>T</w:t>
            </w:r>
            <w:r>
              <w:rPr>
                <w:rFonts w:eastAsia="Times"/>
                <w:noProof/>
              </w:rPr>
              <w:t xml:space="preserve">he many forms of tertiary education make an important </w:t>
            </w:r>
            <w:r w:rsidRPr="00DD4603">
              <w:rPr>
                <w:rFonts w:eastAsia="Times"/>
                <w:noProof/>
              </w:rPr>
              <w:t>contribution to New Zealand’s social, economic and environmental</w:t>
            </w:r>
            <w:r>
              <w:rPr>
                <w:rFonts w:eastAsia="Times"/>
                <w:noProof/>
              </w:rPr>
              <w:t xml:space="preserve"> development. Tertiary education</w:t>
            </w:r>
            <w:r w:rsidRPr="00DD4603">
              <w:rPr>
                <w:rFonts w:eastAsia="Times"/>
                <w:noProof/>
              </w:rPr>
              <w:t xml:space="preserve"> passes on skills needed in the workforce, gives people the opportunity to build careers, contributes to social cohesion and is responsible for much of the </w:t>
            </w:r>
            <w:r w:rsidRPr="00DD4603">
              <w:t>country’s inno</w:t>
            </w:r>
            <w:r>
              <w:t>vation and knowledge creation.</w:t>
            </w:r>
          </w:p>
        </w:tc>
      </w:tr>
    </w:tbl>
    <w:p w:rsidR="00D50699" w:rsidRDefault="00B07F1C" w:rsidP="00D50699">
      <w:pPr>
        <w:pStyle w:val="Heading4"/>
      </w:pPr>
      <w:r>
        <w:br w:type="page"/>
      </w:r>
      <w:r w:rsidR="002D52BC">
        <w:lastRenderedPageBreak/>
        <w:t>Government-f</w:t>
      </w:r>
      <w:r w:rsidR="00D50699">
        <w:t xml:space="preserve">unding of tertiary education </w:t>
      </w:r>
      <w:r w:rsidR="002D52BC">
        <w:t>and training</w:t>
      </w:r>
    </w:p>
    <w:p w:rsidR="00BF28FA" w:rsidRDefault="00BF28FA" w:rsidP="00BF28FA">
      <w:pPr>
        <w:pStyle w:val="BodyText"/>
      </w:pPr>
      <w:r>
        <w:t xml:space="preserve">In 2011, the majority of </w:t>
      </w:r>
      <w:r w:rsidR="002D52BC">
        <w:t xml:space="preserve">public </w:t>
      </w:r>
      <w:r>
        <w:t>tertiary education institut</w:t>
      </w:r>
      <w:r w:rsidR="00FF17C6">
        <w:t xml:space="preserve">ions received </w:t>
      </w:r>
      <w:r w:rsidR="002D52BC">
        <w:t xml:space="preserve">government </w:t>
      </w:r>
      <w:r w:rsidR="00FF17C6">
        <w:t>funding based on</w:t>
      </w:r>
      <w:r>
        <w:t xml:space="preserve"> two-year </w:t>
      </w:r>
      <w:r w:rsidR="00FF17C6">
        <w:t>investment plans</w:t>
      </w:r>
      <w:r w:rsidR="000B1BCD">
        <w:t xml:space="preserve"> </w:t>
      </w:r>
      <w:r w:rsidR="009E5052">
        <w:t>which covered</w:t>
      </w:r>
      <w:r w:rsidR="00BD3B9B">
        <w:t xml:space="preserve"> </w:t>
      </w:r>
      <w:r w:rsidR="000B1BCD">
        <w:t>2011 and 2012. These plan</w:t>
      </w:r>
      <w:r w:rsidR="00BD3B9B">
        <w:t>s</w:t>
      </w:r>
      <w:r w:rsidR="000B1BCD">
        <w:t xml:space="preserve"> were developed and f</w:t>
      </w:r>
      <w:r w:rsidR="00FF17C6">
        <w:t>inalised with the Tertiary Education Commission in 2010</w:t>
      </w:r>
      <w:r w:rsidR="00E95F90">
        <w:t xml:space="preserve"> based on New Zealand’s third tertiary education strategy</w:t>
      </w:r>
      <w:r w:rsidR="00FF17C6">
        <w:t>.</w:t>
      </w:r>
      <w:r w:rsidR="009E5052" w:rsidRPr="009B36B6">
        <w:rPr>
          <w:rStyle w:val="FootnoteReference"/>
        </w:rPr>
        <w:footnoteReference w:id="8"/>
      </w:r>
      <w:r w:rsidR="009E5052">
        <w:t xml:space="preserve"> </w:t>
      </w:r>
      <w:r w:rsidR="00FF17C6">
        <w:t xml:space="preserve">Most </w:t>
      </w:r>
      <w:r w:rsidR="002361E6">
        <w:t xml:space="preserve">NZQA-registered </w:t>
      </w:r>
      <w:r w:rsidR="00FF17C6">
        <w:t>private training establishments, and a</w:t>
      </w:r>
      <w:r>
        <w:t xml:space="preserve"> </w:t>
      </w:r>
      <w:r w:rsidR="00FF17C6">
        <w:t xml:space="preserve">few </w:t>
      </w:r>
      <w:r w:rsidR="002361E6">
        <w:t xml:space="preserve">public </w:t>
      </w:r>
      <w:r>
        <w:t>ter</w:t>
      </w:r>
      <w:r w:rsidR="00FF17C6">
        <w:t xml:space="preserve">tiary education institutions, </w:t>
      </w:r>
      <w:r w:rsidR="00BD3B9B">
        <w:t xml:space="preserve">received funding approval for one-year plans for 2011. </w:t>
      </w:r>
      <w:r w:rsidR="00E95F90">
        <w:t>T</w:t>
      </w:r>
      <w:r w:rsidR="00BD3B9B">
        <w:t xml:space="preserve">hese </w:t>
      </w:r>
      <w:r w:rsidR="002361E6">
        <w:t>tertiary education organisations</w:t>
      </w:r>
      <w:r w:rsidR="00BD3B9B">
        <w:t xml:space="preserve"> developed and finalised investments plans with the Tertiary Education Commission </w:t>
      </w:r>
      <w:r w:rsidR="00E95F90">
        <w:t xml:space="preserve">mid-2011 </w:t>
      </w:r>
      <w:r w:rsidR="00BD3B9B">
        <w:t>for the 2012 year.</w:t>
      </w:r>
    </w:p>
    <w:p w:rsidR="00D50699" w:rsidRDefault="00EF6BDC" w:rsidP="00D50699">
      <w:pPr>
        <w:pStyle w:val="Heading4"/>
        <w:rPr>
          <w:noProof/>
        </w:rPr>
      </w:pPr>
      <w:r>
        <w:rPr>
          <w:noProof/>
        </w:rPr>
        <w:t xml:space="preserve">Performance-linked </w:t>
      </w:r>
      <w:r w:rsidR="002361E6">
        <w:rPr>
          <w:noProof/>
        </w:rPr>
        <w:t xml:space="preserve">government </w:t>
      </w:r>
      <w:r>
        <w:rPr>
          <w:noProof/>
        </w:rPr>
        <w:t>funding</w:t>
      </w:r>
    </w:p>
    <w:p w:rsidR="009E2EDF" w:rsidRDefault="00843F3D" w:rsidP="00662889">
      <w:pPr>
        <w:pStyle w:val="BodyText"/>
        <w:rPr>
          <w:rFonts w:eastAsia="Times"/>
          <w:noProof/>
        </w:rPr>
      </w:pPr>
      <w:r>
        <w:rPr>
          <w:rFonts w:eastAsia="Times"/>
          <w:noProof/>
        </w:rPr>
        <w:t>A</w:t>
      </w:r>
      <w:r w:rsidR="00884024">
        <w:rPr>
          <w:rFonts w:eastAsia="Times"/>
          <w:noProof/>
        </w:rPr>
        <w:t xml:space="preserve"> portion of </w:t>
      </w:r>
      <w:r w:rsidR="002361E6">
        <w:rPr>
          <w:rFonts w:eastAsia="Times"/>
          <w:noProof/>
        </w:rPr>
        <w:t xml:space="preserve">government </w:t>
      </w:r>
      <w:r w:rsidR="00884024">
        <w:rPr>
          <w:rFonts w:eastAsia="Times"/>
          <w:noProof/>
        </w:rPr>
        <w:t xml:space="preserve">funding </w:t>
      </w:r>
      <w:r w:rsidR="00882AFD">
        <w:rPr>
          <w:rFonts w:eastAsia="Times"/>
          <w:noProof/>
        </w:rPr>
        <w:t>beca</w:t>
      </w:r>
      <w:r w:rsidR="00884024">
        <w:rPr>
          <w:rFonts w:eastAsia="Times"/>
          <w:noProof/>
        </w:rPr>
        <w:t xml:space="preserve">me linked to </w:t>
      </w:r>
      <w:r w:rsidR="00E00013">
        <w:rPr>
          <w:rFonts w:eastAsia="Times"/>
          <w:noProof/>
        </w:rPr>
        <w:t xml:space="preserve">a standardised </w:t>
      </w:r>
      <w:r w:rsidR="00884024">
        <w:rPr>
          <w:rFonts w:eastAsia="Times"/>
          <w:noProof/>
        </w:rPr>
        <w:t>per</w:t>
      </w:r>
      <w:r w:rsidR="00420025">
        <w:rPr>
          <w:rFonts w:eastAsia="Times"/>
          <w:noProof/>
        </w:rPr>
        <w:t xml:space="preserve">formance </w:t>
      </w:r>
      <w:r w:rsidR="00E00013">
        <w:rPr>
          <w:rFonts w:eastAsia="Times"/>
          <w:noProof/>
        </w:rPr>
        <w:t xml:space="preserve">process </w:t>
      </w:r>
      <w:r w:rsidR="00420025">
        <w:rPr>
          <w:rFonts w:eastAsia="Times"/>
          <w:noProof/>
        </w:rPr>
        <w:t xml:space="preserve">from 2012 onwards. </w:t>
      </w:r>
      <w:r w:rsidR="00D842E7">
        <w:rPr>
          <w:rFonts w:eastAsia="Times"/>
          <w:noProof/>
        </w:rPr>
        <w:t>Leading into this new system, t</w:t>
      </w:r>
      <w:r w:rsidR="00D842E7" w:rsidRPr="00E74E6A">
        <w:rPr>
          <w:rFonts w:eastAsia="Times"/>
          <w:noProof/>
        </w:rPr>
        <w:t>he T</w:t>
      </w:r>
      <w:r w:rsidR="00D842E7">
        <w:rPr>
          <w:rFonts w:eastAsia="Times"/>
          <w:noProof/>
        </w:rPr>
        <w:t>ertiary Education Commission has published</w:t>
      </w:r>
      <w:r w:rsidR="00D842E7" w:rsidRPr="00E74E6A">
        <w:rPr>
          <w:rFonts w:eastAsia="Times"/>
          <w:noProof/>
        </w:rPr>
        <w:t xml:space="preserve"> </w:t>
      </w:r>
      <w:r w:rsidR="00D842E7">
        <w:rPr>
          <w:rFonts w:eastAsia="Times"/>
          <w:noProof/>
        </w:rPr>
        <w:t xml:space="preserve">annual </w:t>
      </w:r>
      <w:r w:rsidR="00D842E7" w:rsidRPr="00E74E6A">
        <w:rPr>
          <w:rFonts w:eastAsia="Times"/>
          <w:noProof/>
        </w:rPr>
        <w:t>performance information</w:t>
      </w:r>
      <w:r w:rsidR="00D842E7">
        <w:rPr>
          <w:rFonts w:eastAsia="Times"/>
          <w:noProof/>
        </w:rPr>
        <w:t xml:space="preserve"> since 2009 for all tertiary education organisations who received student achievement funding. </w:t>
      </w:r>
      <w:r w:rsidR="00420025">
        <w:rPr>
          <w:rFonts w:eastAsia="Times"/>
          <w:noProof/>
        </w:rPr>
        <w:t xml:space="preserve">The introduction of </w:t>
      </w:r>
      <w:r w:rsidR="00882AFD">
        <w:rPr>
          <w:rFonts w:eastAsia="Times"/>
          <w:noProof/>
        </w:rPr>
        <w:t xml:space="preserve">standardised </w:t>
      </w:r>
      <w:r w:rsidR="00420025">
        <w:rPr>
          <w:rFonts w:eastAsia="Times"/>
          <w:noProof/>
        </w:rPr>
        <w:t>performance-linked funding is aimed at providing</w:t>
      </w:r>
      <w:r w:rsidR="009E2EDF">
        <w:rPr>
          <w:rFonts w:eastAsia="Times"/>
          <w:noProof/>
        </w:rPr>
        <w:t xml:space="preserve"> tertiary education organisations</w:t>
      </w:r>
      <w:r w:rsidR="00884024">
        <w:rPr>
          <w:rFonts w:eastAsia="Times"/>
          <w:noProof/>
        </w:rPr>
        <w:t xml:space="preserve"> with incentives for improving teaching and pastoral care. </w:t>
      </w:r>
      <w:r w:rsidR="00420025">
        <w:rPr>
          <w:rFonts w:eastAsia="Times"/>
          <w:noProof/>
        </w:rPr>
        <w:t>It</w:t>
      </w:r>
      <w:r w:rsidR="009E2EDF">
        <w:rPr>
          <w:rFonts w:eastAsia="Times"/>
          <w:noProof/>
        </w:rPr>
        <w:t xml:space="preserve"> </w:t>
      </w:r>
      <w:r w:rsidR="00420025">
        <w:rPr>
          <w:rFonts w:eastAsia="Times"/>
          <w:noProof/>
        </w:rPr>
        <w:t>is expected to lead</w:t>
      </w:r>
      <w:r w:rsidR="009E2EDF">
        <w:rPr>
          <w:rFonts w:eastAsia="Times"/>
          <w:noProof/>
        </w:rPr>
        <w:t xml:space="preserve"> to courses for some students being restricted, with the aim </w:t>
      </w:r>
      <w:r>
        <w:rPr>
          <w:rFonts w:eastAsia="Times"/>
          <w:noProof/>
        </w:rPr>
        <w:t>of having</w:t>
      </w:r>
      <w:r w:rsidR="009E2EDF">
        <w:rPr>
          <w:rFonts w:eastAsia="Times"/>
          <w:noProof/>
        </w:rPr>
        <w:t xml:space="preserve"> students only attempt those courses in which they </w:t>
      </w:r>
      <w:r>
        <w:rPr>
          <w:rFonts w:eastAsia="Times"/>
          <w:noProof/>
        </w:rPr>
        <w:t>have a realistic prospect of success</w:t>
      </w:r>
      <w:r w:rsidR="009E2EDF">
        <w:rPr>
          <w:rFonts w:eastAsia="Times"/>
          <w:noProof/>
        </w:rPr>
        <w:t>.</w:t>
      </w:r>
    </w:p>
    <w:p w:rsidR="0020643D" w:rsidRDefault="0020643D" w:rsidP="0020643D">
      <w:pPr>
        <w:pStyle w:val="Heading4"/>
        <w:rPr>
          <w:noProof/>
        </w:rPr>
      </w:pPr>
      <w:r>
        <w:rPr>
          <w:noProof/>
        </w:rPr>
        <w:t>Tertiary education sector performance</w:t>
      </w:r>
    </w:p>
    <w:p w:rsidR="00662889" w:rsidRDefault="00843F3D" w:rsidP="00662889">
      <w:pPr>
        <w:pStyle w:val="BodyText"/>
      </w:pPr>
      <w:r>
        <w:rPr>
          <w:rFonts w:eastAsia="Times"/>
          <w:noProof/>
        </w:rPr>
        <w:t>G</w:t>
      </w:r>
      <w:r w:rsidR="00662889">
        <w:rPr>
          <w:rFonts w:eastAsia="Times"/>
          <w:noProof/>
        </w:rPr>
        <w:t xml:space="preserve">overnment-funded tertiary education </w:t>
      </w:r>
      <w:r w:rsidR="002361E6">
        <w:rPr>
          <w:rFonts w:eastAsia="Times"/>
          <w:noProof/>
        </w:rPr>
        <w:t>organisations</w:t>
      </w:r>
      <w:r w:rsidR="00662889">
        <w:rPr>
          <w:rFonts w:eastAsia="Times"/>
          <w:noProof/>
        </w:rPr>
        <w:t xml:space="preserve"> and industry training organisations </w:t>
      </w:r>
      <w:r>
        <w:rPr>
          <w:rFonts w:eastAsia="Times"/>
          <w:noProof/>
        </w:rPr>
        <w:t xml:space="preserve">are monitored </w:t>
      </w:r>
      <w:r w:rsidR="00662889">
        <w:rPr>
          <w:rFonts w:eastAsia="Times"/>
          <w:noProof/>
        </w:rPr>
        <w:t xml:space="preserve">against a set of common education performance indicators. The </w:t>
      </w:r>
      <w:r w:rsidR="009E2EDF">
        <w:rPr>
          <w:rFonts w:eastAsia="Times"/>
          <w:noProof/>
        </w:rPr>
        <w:t xml:space="preserve">performance </w:t>
      </w:r>
      <w:r w:rsidR="00662889">
        <w:rPr>
          <w:rFonts w:eastAsia="Times"/>
          <w:noProof/>
        </w:rPr>
        <w:t xml:space="preserve">measures </w:t>
      </w:r>
      <w:r w:rsidR="009E2EDF">
        <w:rPr>
          <w:rFonts w:eastAsia="Times"/>
          <w:noProof/>
        </w:rPr>
        <w:t>cover</w:t>
      </w:r>
      <w:r w:rsidR="00662889">
        <w:rPr>
          <w:rFonts w:eastAsia="Times"/>
          <w:noProof/>
        </w:rPr>
        <w:t xml:space="preserve"> course pass rates, the completion of qualifications, the retention of students in study and their progression to higher-level tertiary study</w:t>
      </w:r>
      <w:r w:rsidR="009E5052">
        <w:rPr>
          <w:rFonts w:eastAsia="Times"/>
          <w:noProof/>
        </w:rPr>
        <w:t xml:space="preserve"> (chapter 17</w:t>
      </w:r>
      <w:r w:rsidR="00CC3D0B">
        <w:rPr>
          <w:rFonts w:eastAsia="Times"/>
          <w:noProof/>
        </w:rPr>
        <w:t xml:space="preserve"> cover</w:t>
      </w:r>
      <w:r w:rsidR="00EF722B">
        <w:rPr>
          <w:rFonts w:eastAsia="Times"/>
          <w:noProof/>
        </w:rPr>
        <w:t>s</w:t>
      </w:r>
      <w:r w:rsidR="00CC3D0B">
        <w:rPr>
          <w:rFonts w:eastAsia="Times"/>
          <w:noProof/>
        </w:rPr>
        <w:t xml:space="preserve"> the performance of tertiary education providers at sub-sector level</w:t>
      </w:r>
      <w:r w:rsidR="009E5052">
        <w:rPr>
          <w:rFonts w:eastAsia="Times"/>
          <w:noProof/>
        </w:rPr>
        <w:t>)</w:t>
      </w:r>
      <w:r w:rsidR="00662889">
        <w:rPr>
          <w:rFonts w:eastAsia="Times"/>
          <w:noProof/>
        </w:rPr>
        <w:t>.</w:t>
      </w:r>
    </w:p>
    <w:p w:rsidR="00D50699" w:rsidRDefault="00825DA5" w:rsidP="00D50699">
      <w:pPr>
        <w:pStyle w:val="Heading4"/>
      </w:pPr>
      <w:r>
        <w:t>Education New Zealand</w:t>
      </w:r>
    </w:p>
    <w:p w:rsidR="00825DA5" w:rsidRDefault="00825DA5" w:rsidP="00884024">
      <w:pPr>
        <w:pStyle w:val="BodyText"/>
      </w:pPr>
      <w:r>
        <w:t>On 1 September</w:t>
      </w:r>
      <w:r w:rsidR="00884024">
        <w:t xml:space="preserve"> 2011, </w:t>
      </w:r>
      <w:r>
        <w:t xml:space="preserve">the government established </w:t>
      </w:r>
      <w:r w:rsidR="00884024">
        <w:t>Education New Zealand</w:t>
      </w:r>
      <w:r w:rsidR="00C03256">
        <w:t xml:space="preserve"> – a Crown agent</w:t>
      </w:r>
      <w:r>
        <w:t xml:space="preserve"> to support and grow New Zealand’s export education sector.</w:t>
      </w:r>
    </w:p>
    <w:p w:rsidR="0007503B" w:rsidRDefault="00B07F1C" w:rsidP="0007503B">
      <w:pPr>
        <w:pStyle w:val="Heading4"/>
      </w:pPr>
      <w:r>
        <w:br w:type="column"/>
      </w:r>
      <w:r w:rsidR="0007503B">
        <w:lastRenderedPageBreak/>
        <w:t>Changes to the student support scheme</w:t>
      </w:r>
    </w:p>
    <w:p w:rsidR="0007503B" w:rsidRDefault="0007503B" w:rsidP="0007503B">
      <w:pPr>
        <w:pStyle w:val="BodyText"/>
      </w:pPr>
      <w:r>
        <w:t xml:space="preserve">In 2011, the following changes were made to Student Allowances: </w:t>
      </w:r>
    </w:p>
    <w:p w:rsidR="0007503B" w:rsidRPr="007249EF" w:rsidRDefault="0007503B" w:rsidP="0007503B">
      <w:pPr>
        <w:pStyle w:val="Bullet1"/>
      </w:pPr>
      <w:r w:rsidRPr="007249EF">
        <w:t xml:space="preserve">Eligibility to receive student allowances at secondary school level </w:t>
      </w:r>
      <w:r w:rsidR="00843F3D">
        <w:t xml:space="preserve">was </w:t>
      </w:r>
      <w:r w:rsidRPr="007249EF">
        <w:t>limited to a total of 92 weeks (2 school years).</w:t>
      </w:r>
    </w:p>
    <w:p w:rsidR="0007503B" w:rsidRPr="007249EF" w:rsidRDefault="0007503B" w:rsidP="0007503B">
      <w:pPr>
        <w:pStyle w:val="Bullet1"/>
      </w:pPr>
      <w:r w:rsidRPr="007249EF">
        <w:t>Exemption of tertiary transition courses from the general student allowances life-time limit of 200 weeks removed.</w:t>
      </w:r>
    </w:p>
    <w:p w:rsidR="0007503B" w:rsidRPr="007249EF" w:rsidRDefault="007A63B7" w:rsidP="0007503B">
      <w:pPr>
        <w:pStyle w:val="Bullet1"/>
      </w:pPr>
      <w:r>
        <w:t>A p</w:t>
      </w:r>
      <w:r w:rsidR="0007503B" w:rsidRPr="007249EF">
        <w:t xml:space="preserve">rovision </w:t>
      </w:r>
      <w:r>
        <w:t>(Resolution 20(5)) that allows</w:t>
      </w:r>
      <w:r w:rsidR="0007503B" w:rsidRPr="007249EF">
        <w:t xml:space="preserve"> the Chief Executive of the Ministry of Social Development to grant an exemption to the 200 weeks</w:t>
      </w:r>
      <w:r w:rsidR="006F795A">
        <w:t xml:space="preserve"> life-time limit for</w:t>
      </w:r>
      <w:r>
        <w:t xml:space="preserve"> student allowances</w:t>
      </w:r>
      <w:r w:rsidR="0007503B" w:rsidRPr="007249EF">
        <w:t xml:space="preserve"> fo</w:t>
      </w:r>
      <w:r w:rsidR="00C7719E">
        <w:t xml:space="preserve">r a particular course </w:t>
      </w:r>
      <w:r>
        <w:t xml:space="preserve">was </w:t>
      </w:r>
      <w:r w:rsidR="00C7719E">
        <w:t>repealed.</w:t>
      </w:r>
    </w:p>
    <w:p w:rsidR="0007503B" w:rsidRPr="007249EF" w:rsidRDefault="0007503B" w:rsidP="0007503B">
      <w:pPr>
        <w:pStyle w:val="Bullet1"/>
      </w:pPr>
      <w:r w:rsidRPr="007249EF">
        <w:t>Students receiving either New Zealand Superannuation or the Veterans’ Pension will no longer be eligible for a Student Allowance.</w:t>
      </w:r>
    </w:p>
    <w:p w:rsidR="00825DA5" w:rsidRDefault="00C7719E" w:rsidP="0007503B">
      <w:pPr>
        <w:pStyle w:val="Bullet1"/>
      </w:pPr>
      <w:r>
        <w:t>Exemption to the two-</w:t>
      </w:r>
      <w:r w:rsidR="0007503B" w:rsidRPr="007249EF">
        <w:t>year stand-down</w:t>
      </w:r>
      <w:r w:rsidR="00843F3D">
        <w:t xml:space="preserve"> for New Zealand permanent residents was</w:t>
      </w:r>
      <w:r w:rsidR="0007503B" w:rsidRPr="007249EF">
        <w:t xml:space="preserve"> extended to people who are sponsored into New Zealand by a family member who was granted residence on the basis of their refugee status.</w:t>
      </w:r>
    </w:p>
    <w:p w:rsidR="0007503B" w:rsidRDefault="0007503B" w:rsidP="0007503B">
      <w:pPr>
        <w:pStyle w:val="Bullet1"/>
        <w:numPr>
          <w:ilvl w:val="0"/>
          <w:numId w:val="0"/>
        </w:numPr>
      </w:pPr>
      <w:r>
        <w:t xml:space="preserve">In 2011, the following changes were made to the Student Loan Scheme: </w:t>
      </w:r>
    </w:p>
    <w:p w:rsidR="0007503B" w:rsidRPr="007249EF" w:rsidRDefault="0007503B" w:rsidP="0007503B">
      <w:pPr>
        <w:pStyle w:val="Bullet1"/>
        <w:rPr>
          <w:lang w:eastAsia="en-NZ"/>
        </w:rPr>
      </w:pPr>
      <w:proofErr w:type="spellStart"/>
      <w:r w:rsidRPr="007249EF">
        <w:rPr>
          <w:lang w:eastAsia="en-NZ"/>
        </w:rPr>
        <w:t>StudyLink</w:t>
      </w:r>
      <w:proofErr w:type="spellEnd"/>
      <w:r w:rsidRPr="007249EF">
        <w:rPr>
          <w:lang w:eastAsia="en-NZ"/>
        </w:rPr>
        <w:t xml:space="preserve"> loan establishment fee (formerly known as the administration fee) increased from $50 to $60.</w:t>
      </w:r>
    </w:p>
    <w:p w:rsidR="0007503B" w:rsidRPr="007249EF" w:rsidRDefault="0007503B" w:rsidP="0007503B">
      <w:pPr>
        <w:pStyle w:val="Bullet1"/>
        <w:rPr>
          <w:lang w:eastAsia="en-NZ"/>
        </w:rPr>
      </w:pPr>
      <w:r w:rsidRPr="007249EF">
        <w:rPr>
          <w:lang w:eastAsia="en-NZ"/>
        </w:rPr>
        <w:t>A</w:t>
      </w:r>
      <w:r w:rsidR="00843F3D">
        <w:rPr>
          <w:lang w:eastAsia="en-NZ"/>
        </w:rPr>
        <w:t>n a</w:t>
      </w:r>
      <w:r w:rsidRPr="007249EF">
        <w:rPr>
          <w:lang w:eastAsia="en-NZ"/>
        </w:rPr>
        <w:t>nnual I</w:t>
      </w:r>
      <w:r>
        <w:rPr>
          <w:lang w:eastAsia="en-NZ"/>
        </w:rPr>
        <w:t xml:space="preserve">nland </w:t>
      </w:r>
      <w:r w:rsidRPr="007249EF">
        <w:rPr>
          <w:lang w:eastAsia="en-NZ"/>
        </w:rPr>
        <w:t>R</w:t>
      </w:r>
      <w:r>
        <w:rPr>
          <w:lang w:eastAsia="en-NZ"/>
        </w:rPr>
        <w:t xml:space="preserve">evenue </w:t>
      </w:r>
      <w:r w:rsidRPr="007249EF">
        <w:rPr>
          <w:lang w:eastAsia="en-NZ"/>
        </w:rPr>
        <w:t>D</w:t>
      </w:r>
      <w:r>
        <w:rPr>
          <w:lang w:eastAsia="en-NZ"/>
        </w:rPr>
        <w:t>epartment</w:t>
      </w:r>
      <w:r w:rsidRPr="007249EF">
        <w:rPr>
          <w:lang w:eastAsia="en-NZ"/>
        </w:rPr>
        <w:t xml:space="preserve"> administration fee of $40 was introduced to student loans</w:t>
      </w:r>
      <w:r w:rsidR="00843F3D">
        <w:rPr>
          <w:lang w:eastAsia="en-NZ"/>
        </w:rPr>
        <w:t>.</w:t>
      </w:r>
      <w:r w:rsidR="0045386F">
        <w:rPr>
          <w:lang w:eastAsia="en-NZ"/>
        </w:rPr>
        <w:t xml:space="preserve"> </w:t>
      </w:r>
      <w:r w:rsidR="00843F3D">
        <w:rPr>
          <w:lang w:eastAsia="en-NZ"/>
        </w:rPr>
        <w:t>T</w:t>
      </w:r>
      <w:r w:rsidR="0045386F">
        <w:rPr>
          <w:lang w:eastAsia="en-NZ"/>
        </w:rPr>
        <w:t>he first fees were</w:t>
      </w:r>
      <w:r w:rsidRPr="007249EF">
        <w:rPr>
          <w:lang w:eastAsia="en-NZ"/>
        </w:rPr>
        <w:t xml:space="preserve"> charged at the end of the 2011/2012 tax year.</w:t>
      </w:r>
    </w:p>
    <w:p w:rsidR="0007503B" w:rsidRPr="007249EF" w:rsidRDefault="005849F0" w:rsidP="005849F0">
      <w:pPr>
        <w:pStyle w:val="Bullet1"/>
      </w:pPr>
      <w:r>
        <w:t>Exemption to the two-</w:t>
      </w:r>
      <w:r w:rsidRPr="007249EF">
        <w:t xml:space="preserve">year stand-down </w:t>
      </w:r>
      <w:r w:rsidR="00843F3D">
        <w:t xml:space="preserve">for New Zealand permanent residents was </w:t>
      </w:r>
      <w:r w:rsidRPr="007249EF">
        <w:t>extended to people who are sponsored into New Zealand by a family member who was granted residence on the basis of their refugee status.</w:t>
      </w:r>
    </w:p>
    <w:p w:rsidR="0007503B" w:rsidRPr="007249EF" w:rsidRDefault="0007503B" w:rsidP="0007503B">
      <w:pPr>
        <w:pStyle w:val="Bullet1"/>
        <w:rPr>
          <w:lang w:eastAsia="en-NZ"/>
        </w:rPr>
      </w:pPr>
      <w:r w:rsidRPr="007249EF">
        <w:rPr>
          <w:lang w:eastAsia="en-NZ"/>
        </w:rPr>
        <w:t xml:space="preserve">On completion of </w:t>
      </w:r>
      <w:r>
        <w:rPr>
          <w:lang w:eastAsia="en-NZ"/>
        </w:rPr>
        <w:t xml:space="preserve">approximately 2 years of study </w:t>
      </w:r>
      <w:r w:rsidRPr="007249EF">
        <w:rPr>
          <w:lang w:eastAsia="en-NZ"/>
        </w:rPr>
        <w:t>academic performance is calculated to determine students’ eligibility for continued access to the loan scheme</w:t>
      </w:r>
      <w:r w:rsidR="0045386F">
        <w:rPr>
          <w:lang w:eastAsia="en-NZ"/>
        </w:rPr>
        <w:t>. S</w:t>
      </w:r>
      <w:r w:rsidRPr="007249EF">
        <w:rPr>
          <w:lang w:eastAsia="en-NZ"/>
        </w:rPr>
        <w:t>tudent</w:t>
      </w:r>
      <w:r w:rsidR="0045386F">
        <w:rPr>
          <w:lang w:eastAsia="en-NZ"/>
        </w:rPr>
        <w:t>s</w:t>
      </w:r>
      <w:r w:rsidRPr="007249EF">
        <w:rPr>
          <w:lang w:eastAsia="en-NZ"/>
        </w:rPr>
        <w:t xml:space="preserve"> must pass at least half or more of their study load (measured in </w:t>
      </w:r>
      <w:r>
        <w:rPr>
          <w:lang w:eastAsia="en-NZ"/>
        </w:rPr>
        <w:t>equivalent full-time student units</w:t>
      </w:r>
      <w:r w:rsidRPr="007249EF">
        <w:rPr>
          <w:lang w:eastAsia="en-NZ"/>
        </w:rPr>
        <w:t>)</w:t>
      </w:r>
      <w:r w:rsidR="008E2F87">
        <w:rPr>
          <w:lang w:eastAsia="en-NZ"/>
        </w:rPr>
        <w:t>.</w:t>
      </w:r>
      <w:r w:rsidRPr="007249EF">
        <w:rPr>
          <w:rStyle w:val="FootnoteReference"/>
          <w:color w:val="000000"/>
          <w:lang w:eastAsia="en-NZ"/>
        </w:rPr>
        <w:footnoteReference w:id="9"/>
      </w:r>
    </w:p>
    <w:p w:rsidR="00B07F1C" w:rsidRPr="00B07F1C" w:rsidRDefault="005849F0" w:rsidP="00B07F1C">
      <w:pPr>
        <w:pStyle w:val="Bullet1"/>
        <w:spacing w:after="360"/>
        <w:rPr>
          <w:lang w:val="en-GB"/>
        </w:rPr>
      </w:pPr>
      <w:r>
        <w:rPr>
          <w:lang w:eastAsia="en-NZ"/>
        </w:rPr>
        <w:br w:type="page"/>
      </w:r>
      <w:r w:rsidR="007A63B7">
        <w:rPr>
          <w:lang w:eastAsia="en-NZ"/>
        </w:rPr>
        <w:lastRenderedPageBreak/>
        <w:t>A l</w:t>
      </w:r>
      <w:r w:rsidR="0007503B" w:rsidRPr="007249EF">
        <w:rPr>
          <w:lang w:eastAsia="en-NZ"/>
        </w:rPr>
        <w:t xml:space="preserve">ife-time limit </w:t>
      </w:r>
      <w:r w:rsidR="007A63B7">
        <w:rPr>
          <w:lang w:eastAsia="en-NZ"/>
        </w:rPr>
        <w:t xml:space="preserve">was imposed </w:t>
      </w:r>
      <w:r w:rsidR="0007503B" w:rsidRPr="007249EF">
        <w:rPr>
          <w:lang w:eastAsia="en-NZ"/>
        </w:rPr>
        <w:t xml:space="preserve">on access to the loan scheme of 7 </w:t>
      </w:r>
      <w:r w:rsidR="0045386F">
        <w:rPr>
          <w:lang w:eastAsia="en-NZ"/>
        </w:rPr>
        <w:t>equivalent full-time student</w:t>
      </w:r>
      <w:r w:rsidR="0007503B" w:rsidRPr="007249EF">
        <w:rPr>
          <w:lang w:eastAsia="en-NZ"/>
        </w:rPr>
        <w:t xml:space="preserve"> units per student was introduced</w:t>
      </w:r>
      <w:r w:rsidR="00A31083">
        <w:rPr>
          <w:lang w:eastAsia="en-NZ"/>
        </w:rPr>
        <w:t>.</w:t>
      </w:r>
      <w:r w:rsidR="0007503B" w:rsidRPr="007249EF">
        <w:rPr>
          <w:rStyle w:val="FootnoteReference"/>
          <w:color w:val="000000"/>
          <w:lang w:eastAsia="en-NZ"/>
        </w:rPr>
        <w:footnoteReference w:id="10"/>
      </w:r>
      <w:r w:rsidR="0007503B" w:rsidRPr="007249EF">
        <w:rPr>
          <w:lang w:eastAsia="en-NZ"/>
        </w:rPr>
        <w:t xml:space="preserve"> Possible additional entitlements allow up to an overall maximum of 10 </w:t>
      </w:r>
      <w:r w:rsidR="0045386F">
        <w:rPr>
          <w:lang w:eastAsia="en-NZ"/>
        </w:rPr>
        <w:t>equivalent full-time student</w:t>
      </w:r>
      <w:r w:rsidR="0045386F" w:rsidRPr="007249EF">
        <w:rPr>
          <w:lang w:eastAsia="en-NZ"/>
        </w:rPr>
        <w:t xml:space="preserve"> units </w:t>
      </w:r>
      <w:r w:rsidR="00A31083">
        <w:rPr>
          <w:lang w:eastAsia="en-NZ"/>
        </w:rPr>
        <w:t>to support higher-</w:t>
      </w:r>
      <w:r w:rsidR="0007503B" w:rsidRPr="007249EF">
        <w:rPr>
          <w:lang w:eastAsia="en-NZ"/>
        </w:rPr>
        <w:t>level study.</w:t>
      </w:r>
      <w:bookmarkStart w:id="20" w:name="_Toc269115856"/>
      <w:bookmarkStart w:id="21" w:name="_Toc308698249"/>
    </w:p>
    <w:p w:rsidR="0045386F" w:rsidRDefault="0045386F" w:rsidP="00B07F1C">
      <w:pPr>
        <w:pStyle w:val="Heading4"/>
        <w:rPr>
          <w:lang w:val="en-GB"/>
        </w:rPr>
      </w:pPr>
      <w:r>
        <w:rPr>
          <w:lang w:val="en-GB"/>
        </w:rPr>
        <w:t>Industry training organisation mergers</w:t>
      </w:r>
    </w:p>
    <w:p w:rsidR="0045386F" w:rsidRPr="0020643D" w:rsidRDefault="0045386F" w:rsidP="0045386F">
      <w:pPr>
        <w:pStyle w:val="BodyText"/>
        <w:rPr>
          <w:lang w:val="en-GB" w:eastAsia="en-GB"/>
        </w:rPr>
      </w:pPr>
      <w:r>
        <w:rPr>
          <w:lang w:val="en-GB" w:eastAsia="en-GB"/>
        </w:rPr>
        <w:t>In 2011, four</w:t>
      </w:r>
      <w:r w:rsidRPr="0020643D">
        <w:rPr>
          <w:lang w:val="en-GB" w:eastAsia="en-GB"/>
        </w:rPr>
        <w:t xml:space="preserve"> industry training organisations amalgamated </w:t>
      </w:r>
      <w:r>
        <w:rPr>
          <w:lang w:val="en-GB" w:eastAsia="en-GB"/>
        </w:rPr>
        <w:t>with other industry training organisation</w:t>
      </w:r>
      <w:r w:rsidRPr="0020643D">
        <w:rPr>
          <w:lang w:val="en-GB" w:eastAsia="en-GB"/>
        </w:rPr>
        <w:t xml:space="preserve">s </w:t>
      </w:r>
      <w:r>
        <w:rPr>
          <w:lang w:val="en-GB" w:eastAsia="en-GB"/>
        </w:rPr>
        <w:t>and one closed. These were:</w:t>
      </w:r>
    </w:p>
    <w:p w:rsidR="0045386F" w:rsidRDefault="0045386F" w:rsidP="0045386F">
      <w:pPr>
        <w:pStyle w:val="Bullet1"/>
      </w:pPr>
      <w:r>
        <w:t xml:space="preserve">Creative Trades closed with coverage going to </w:t>
      </w:r>
      <w:proofErr w:type="spellStart"/>
      <w:r>
        <w:t>FloorNZ</w:t>
      </w:r>
      <w:proofErr w:type="spellEnd"/>
      <w:r>
        <w:t>, Building and Construction ITO and Communication and Media ITO</w:t>
      </w:r>
    </w:p>
    <w:p w:rsidR="0045386F" w:rsidRDefault="0045386F" w:rsidP="0045386F">
      <w:pPr>
        <w:pStyle w:val="Bullet1"/>
      </w:pPr>
      <w:proofErr w:type="spellStart"/>
      <w:r>
        <w:t>Tranzqual</w:t>
      </w:r>
      <w:proofErr w:type="spellEnd"/>
      <w:r>
        <w:t xml:space="preserve"> merged </w:t>
      </w:r>
      <w:r w:rsidR="00A37596">
        <w:t>with</w:t>
      </w:r>
      <w:r>
        <w:t xml:space="preserve"> </w:t>
      </w:r>
      <w:r w:rsidR="00983312">
        <w:t>the NZ</w:t>
      </w:r>
      <w:r>
        <w:t xml:space="preserve"> Motor</w:t>
      </w:r>
      <w:r w:rsidR="00983312">
        <w:t xml:space="preserve"> Industry Training Organisation (Inc.)</w:t>
      </w:r>
    </w:p>
    <w:p w:rsidR="0045386F" w:rsidRDefault="0045386F" w:rsidP="0045386F">
      <w:pPr>
        <w:pStyle w:val="Bullet1"/>
      </w:pPr>
      <w:r>
        <w:t xml:space="preserve">Local Government ITO merged </w:t>
      </w:r>
      <w:r w:rsidR="00983312">
        <w:t>with</w:t>
      </w:r>
      <w:r>
        <w:t xml:space="preserve"> Learning State (Public Sector Training Organisation)</w:t>
      </w:r>
    </w:p>
    <w:p w:rsidR="0045386F" w:rsidRDefault="0045386F" w:rsidP="0045386F">
      <w:pPr>
        <w:pStyle w:val="Bullet1"/>
      </w:pPr>
      <w:r>
        <w:t xml:space="preserve">Real ITO merged </w:t>
      </w:r>
      <w:r w:rsidR="00983312">
        <w:t>with</w:t>
      </w:r>
      <w:r>
        <w:t xml:space="preserve"> ETITO (a multi-industry ITO for financial services, </w:t>
      </w:r>
      <w:r w:rsidRPr="004467A9">
        <w:t>ambulance, contact centre</w:t>
      </w:r>
      <w:r>
        <w:t>s</w:t>
      </w:r>
      <w:r w:rsidRPr="004467A9">
        <w:t xml:space="preserve">, </w:t>
      </w:r>
      <w:proofErr w:type="spellStart"/>
      <w:r w:rsidRPr="004467A9">
        <w:t>electrotechnology</w:t>
      </w:r>
      <w:proofErr w:type="spellEnd"/>
      <w:r w:rsidRPr="004467A9">
        <w:t>, offender management, security, real estate and telecommunications industries</w:t>
      </w:r>
      <w:r>
        <w:t>.</w:t>
      </w:r>
    </w:p>
    <w:p w:rsidR="0045386F" w:rsidRDefault="0045386F" w:rsidP="0045386F">
      <w:pPr>
        <w:pStyle w:val="Bullet1"/>
      </w:pPr>
      <w:r>
        <w:t xml:space="preserve">Social Services ITO merged </w:t>
      </w:r>
      <w:r w:rsidR="00983312">
        <w:t>with</w:t>
      </w:r>
      <w:r>
        <w:t xml:space="preserve"> </w:t>
      </w:r>
      <w:proofErr w:type="spellStart"/>
      <w:r>
        <w:t>Careerforce</w:t>
      </w:r>
      <w:proofErr w:type="spellEnd"/>
      <w:r>
        <w:t xml:space="preserve"> (Community Support Services Industry Training Organisation)</w:t>
      </w:r>
      <w:r w:rsidR="007A63B7">
        <w:t>.</w:t>
      </w:r>
    </w:p>
    <w:p w:rsidR="007A63B7" w:rsidRPr="004467A9" w:rsidRDefault="007A63B7" w:rsidP="007A63B7">
      <w:pPr>
        <w:pStyle w:val="BodyText"/>
      </w:pPr>
      <w:r>
        <w:t>Further mergers of industry training organisations were under way in 2012.</w:t>
      </w:r>
    </w:p>
    <w:p w:rsidR="00662889" w:rsidRDefault="006E4221" w:rsidP="00B07F1C">
      <w:pPr>
        <w:pStyle w:val="Heading2"/>
        <w:spacing w:before="0"/>
        <w:rPr>
          <w:kern w:val="36"/>
          <w:lang w:val="en-GB" w:eastAsia="en-GB"/>
        </w:rPr>
      </w:pPr>
      <w:r>
        <w:rPr>
          <w:kern w:val="36"/>
          <w:lang w:val="en-GB" w:eastAsia="en-GB"/>
        </w:rPr>
        <w:br w:type="column"/>
      </w:r>
      <w:bookmarkStart w:id="22" w:name="_Toc335380508"/>
      <w:r w:rsidR="00D40F45">
        <w:rPr>
          <w:kern w:val="36"/>
          <w:lang w:val="en-GB" w:eastAsia="en-GB"/>
        </w:rPr>
        <w:lastRenderedPageBreak/>
        <w:t xml:space="preserve">Organisations </w:t>
      </w:r>
      <w:r w:rsidR="00A31083">
        <w:rPr>
          <w:kern w:val="36"/>
          <w:lang w:val="en-GB" w:eastAsia="en-GB"/>
        </w:rPr>
        <w:t>that make up the</w:t>
      </w:r>
      <w:r w:rsidR="00D40F45">
        <w:rPr>
          <w:kern w:val="36"/>
          <w:lang w:val="en-GB" w:eastAsia="en-GB"/>
        </w:rPr>
        <w:t xml:space="preserve"> t</w:t>
      </w:r>
      <w:r w:rsidR="00662889">
        <w:rPr>
          <w:kern w:val="36"/>
          <w:lang w:val="en-GB" w:eastAsia="en-GB"/>
        </w:rPr>
        <w:t>ertiary education</w:t>
      </w:r>
      <w:bookmarkEnd w:id="20"/>
      <w:bookmarkEnd w:id="21"/>
      <w:r w:rsidR="00A31083">
        <w:rPr>
          <w:kern w:val="36"/>
          <w:lang w:val="en-GB" w:eastAsia="en-GB"/>
        </w:rPr>
        <w:t xml:space="preserve"> sector</w:t>
      </w:r>
      <w:bookmarkEnd w:id="22"/>
    </w:p>
    <w:p w:rsidR="00662889" w:rsidRDefault="00662889" w:rsidP="00662889">
      <w:pPr>
        <w:pStyle w:val="BodyText"/>
        <w:rPr>
          <w:rFonts w:eastAsia="Times"/>
          <w:noProof/>
        </w:rPr>
      </w:pPr>
      <w:r w:rsidRPr="00DD4603">
        <w:t>The diversity of the tertiary education sector is evident in the mix of organisations that make it up</w:t>
      </w:r>
      <w:r>
        <w:t xml:space="preserve">. </w:t>
      </w:r>
      <w:r w:rsidRPr="00DD4603">
        <w:rPr>
          <w:rFonts w:eastAsia="Times"/>
          <w:noProof/>
        </w:rPr>
        <w:t>There are three kinds of public tertiary education institutions – universities, polytechnics, and wānanga.</w:t>
      </w:r>
      <w:r>
        <w:rPr>
          <w:rFonts w:eastAsia="Times"/>
          <w:noProof/>
        </w:rPr>
        <w:t xml:space="preserve"> In addition, there we</w:t>
      </w:r>
      <w:r w:rsidRPr="00DD4603">
        <w:rPr>
          <w:rFonts w:eastAsia="Times"/>
          <w:noProof/>
        </w:rPr>
        <w:t xml:space="preserve">re </w:t>
      </w:r>
      <w:r w:rsidR="00CC3D0B" w:rsidRPr="00CC3D0B">
        <w:rPr>
          <w:rFonts w:eastAsia="Times"/>
          <w:noProof/>
        </w:rPr>
        <w:t>629</w:t>
      </w:r>
      <w:r w:rsidRPr="00D94946">
        <w:rPr>
          <w:rFonts w:eastAsia="Times"/>
          <w:noProof/>
        </w:rPr>
        <w:t xml:space="preserve"> </w:t>
      </w:r>
      <w:r w:rsidR="00054B38">
        <w:rPr>
          <w:rFonts w:eastAsia="Times"/>
          <w:noProof/>
        </w:rPr>
        <w:t>NZQA-</w:t>
      </w:r>
      <w:r w:rsidRPr="00D94946">
        <w:rPr>
          <w:rFonts w:eastAsia="Times"/>
          <w:noProof/>
        </w:rPr>
        <w:t>r</w:t>
      </w:r>
      <w:r w:rsidRPr="00DD4603">
        <w:rPr>
          <w:rFonts w:eastAsia="Times"/>
          <w:noProof/>
        </w:rPr>
        <w:t xml:space="preserve">egistered private training establishments </w:t>
      </w:r>
      <w:r w:rsidR="003605BF">
        <w:rPr>
          <w:rFonts w:eastAsia="Times"/>
          <w:noProof/>
        </w:rPr>
        <w:t>in 2011</w:t>
      </w:r>
      <w:r>
        <w:rPr>
          <w:rFonts w:eastAsia="Times"/>
          <w:noProof/>
        </w:rPr>
        <w:t xml:space="preserve"> and eight gove</w:t>
      </w:r>
      <w:r w:rsidR="000026B9">
        <w:rPr>
          <w:rFonts w:eastAsia="Times"/>
          <w:noProof/>
        </w:rPr>
        <w:t>rnment training establishments.</w:t>
      </w:r>
      <w:r w:rsidR="00054B38">
        <w:rPr>
          <w:rFonts w:eastAsia="Times"/>
          <w:noProof/>
        </w:rPr>
        <w:t xml:space="preserve"> Many employers also provide training for their employees, including formal study programmes.</w:t>
      </w:r>
      <w:r w:rsidR="00054B38">
        <w:rPr>
          <w:rStyle w:val="FootnoteReference"/>
          <w:rFonts w:eastAsia="Times"/>
          <w:noProof/>
        </w:rPr>
        <w:footnoteReference w:id="11"/>
      </w:r>
      <w:r w:rsidR="00B8665D">
        <w:rPr>
          <w:rFonts w:eastAsia="Times"/>
          <w:noProof/>
        </w:rPr>
        <w:t xml:space="preserve"> </w:t>
      </w:r>
      <w:r w:rsidR="009C4891">
        <w:rPr>
          <w:rFonts w:eastAsia="Times"/>
          <w:noProof/>
        </w:rPr>
        <w:t>There is also n</w:t>
      </w:r>
      <w:r w:rsidR="00B8665D">
        <w:rPr>
          <w:rFonts w:eastAsia="Times"/>
          <w:noProof/>
        </w:rPr>
        <w:t>on-formal</w:t>
      </w:r>
      <w:r w:rsidR="009C4891">
        <w:rPr>
          <w:rFonts w:eastAsia="Times"/>
          <w:noProof/>
        </w:rPr>
        <w:t xml:space="preserve"> learning provided by community groups, secondary schools and tertiary education organisations.</w:t>
      </w:r>
    </w:p>
    <w:p w:rsidR="00662889" w:rsidRPr="0063450D" w:rsidRDefault="00470B7D" w:rsidP="00662889">
      <w:pPr>
        <w:pStyle w:val="BodyText"/>
      </w:pPr>
      <w:r>
        <w:t>T</w:t>
      </w:r>
      <w:r w:rsidRPr="0063450D">
        <w:t>o provide safeguards for learners</w:t>
      </w:r>
      <w:r>
        <w:t>, a</w:t>
      </w:r>
      <w:r w:rsidR="00662889">
        <w:t xml:space="preserve">ll tertiary education organisations that receive government funding </w:t>
      </w:r>
      <w:r w:rsidR="00662889" w:rsidRPr="0063450D">
        <w:t>must meet financial, educational and management quality requirements set by the</w:t>
      </w:r>
      <w:r w:rsidR="00061FEC">
        <w:t xml:space="preserve"> Tertiary Education Commission</w:t>
      </w:r>
      <w:r>
        <w:t xml:space="preserve"> and</w:t>
      </w:r>
      <w:r w:rsidR="00662889" w:rsidRPr="0063450D">
        <w:t xml:space="preserve"> </w:t>
      </w:r>
      <w:r>
        <w:t xml:space="preserve">the </w:t>
      </w:r>
      <w:r w:rsidR="00662889" w:rsidRPr="0063450D">
        <w:t>New Zealand Qualifications Authority</w:t>
      </w:r>
      <w:r>
        <w:t>. In the case of universities</w:t>
      </w:r>
      <w:r w:rsidR="006F795A">
        <w:t>,</w:t>
      </w:r>
      <w:r>
        <w:t xml:space="preserve"> quality requirements are set</w:t>
      </w:r>
      <w:r w:rsidR="006E4221">
        <w:t xml:space="preserve"> </w:t>
      </w:r>
      <w:r>
        <w:t>by</w:t>
      </w:r>
      <w:r w:rsidR="006E4221">
        <w:t xml:space="preserve"> the New Zealand</w:t>
      </w:r>
      <w:r w:rsidR="00662889" w:rsidRPr="0063450D">
        <w:t xml:space="preserve"> </w:t>
      </w:r>
      <w:r>
        <w:t>Vice Chancellors Committee</w:t>
      </w:r>
      <w:r w:rsidR="007A63B7">
        <w:t xml:space="preserve"> (</w:t>
      </w:r>
      <w:r w:rsidR="006F795A">
        <w:t>which is usually</w:t>
      </w:r>
      <w:r w:rsidR="007A63B7">
        <w:t xml:space="preserve"> known as Universities New Zealand)</w:t>
      </w:r>
      <w:r w:rsidR="00662889" w:rsidRPr="0063450D">
        <w:t>.</w:t>
      </w:r>
    </w:p>
    <w:p w:rsidR="00662889" w:rsidRPr="00295269" w:rsidRDefault="00662889" w:rsidP="00662889">
      <w:pPr>
        <w:pStyle w:val="Heading3"/>
        <w:rPr>
          <w:kern w:val="36"/>
          <w:lang w:val="en-GB"/>
        </w:rPr>
      </w:pPr>
      <w:bookmarkStart w:id="23" w:name="_Toc269115857"/>
      <w:r w:rsidRPr="00295269">
        <w:rPr>
          <w:kern w:val="36"/>
          <w:lang w:val="en-GB"/>
        </w:rPr>
        <w:t>Universities</w:t>
      </w:r>
      <w:bookmarkEnd w:id="23"/>
    </w:p>
    <w:p w:rsidR="00662889" w:rsidRDefault="00662889" w:rsidP="00662889">
      <w:pPr>
        <w:pStyle w:val="BodyText"/>
      </w:pPr>
      <w:r w:rsidRPr="00295269">
        <w:t>Universities are primarily concerned with advanced learning, and offer the opportunity to pursue disciplines from the undergraduate level to advanced postgraduate study and research.</w:t>
      </w:r>
      <w:r>
        <w:t xml:space="preserve"> </w:t>
      </w:r>
      <w:r w:rsidRPr="00295269">
        <w:t xml:space="preserve">Universities </w:t>
      </w:r>
      <w:r w:rsidR="000026B9" w:rsidRPr="00295269">
        <w:t xml:space="preserve">undertake research in a wide range of fields </w:t>
      </w:r>
      <w:r w:rsidR="000026B9">
        <w:t xml:space="preserve">and </w:t>
      </w:r>
      <w:r w:rsidRPr="00295269">
        <w:t>develop new knowledge th</w:t>
      </w:r>
      <w:r w:rsidR="000026B9">
        <w:t>at underpins their teaching</w:t>
      </w:r>
      <w:r w:rsidRPr="00295269">
        <w:t>.</w:t>
      </w:r>
      <w:r>
        <w:t xml:space="preserve"> </w:t>
      </w:r>
      <w:r w:rsidRPr="00295269">
        <w:t>They are expected to have well-established international links and to meet internati</w:t>
      </w:r>
      <w:r>
        <w:t>onal standards of scholarship.</w:t>
      </w:r>
    </w:p>
    <w:p w:rsidR="00662889" w:rsidRPr="00C14DE9" w:rsidRDefault="00662889" w:rsidP="00662889">
      <w:pPr>
        <w:pStyle w:val="BodyText"/>
      </w:pPr>
      <w:r w:rsidRPr="00295269">
        <w:t>There are eight universities</w:t>
      </w:r>
      <w:r w:rsidR="003605BF">
        <w:t>, which in 2011</w:t>
      </w:r>
      <w:r w:rsidRPr="00295269">
        <w:t xml:space="preserve"> </w:t>
      </w:r>
      <w:r>
        <w:t xml:space="preserve">collectively </w:t>
      </w:r>
      <w:r w:rsidRPr="00295269">
        <w:t>enrolled</w:t>
      </w:r>
      <w:r w:rsidR="003605BF">
        <w:t xml:space="preserve"> 176,000 students, including 23,1</w:t>
      </w:r>
      <w:r w:rsidRPr="00C14DE9">
        <w:t>00 international students.</w:t>
      </w:r>
      <w:r>
        <w:t xml:space="preserve"> </w:t>
      </w:r>
      <w:r w:rsidR="003605BF">
        <w:t>These enrolments represented 133</w:t>
      </w:r>
      <w:r w:rsidRPr="00C14DE9">
        <w:t>,000 equivalent full-time student</w:t>
      </w:r>
      <w:r>
        <w:t xml:space="preserve"> unit</w:t>
      </w:r>
      <w:r w:rsidRPr="00C14DE9">
        <w:t>s.</w:t>
      </w:r>
    </w:p>
    <w:p w:rsidR="00662889" w:rsidRPr="00295269" w:rsidRDefault="00662889" w:rsidP="00662889">
      <w:pPr>
        <w:pStyle w:val="Heading3"/>
        <w:rPr>
          <w:kern w:val="36"/>
          <w:lang w:val="en-GB"/>
        </w:rPr>
      </w:pPr>
      <w:bookmarkStart w:id="24" w:name="_Toc269115858"/>
      <w:r w:rsidRPr="00295269">
        <w:rPr>
          <w:kern w:val="36"/>
          <w:lang w:val="en-GB"/>
        </w:rPr>
        <w:t>Institutes of technology and polytechnics</w:t>
      </w:r>
      <w:bookmarkEnd w:id="24"/>
    </w:p>
    <w:p w:rsidR="00662889" w:rsidRDefault="00662889" w:rsidP="00662889">
      <w:pPr>
        <w:pStyle w:val="BodyText"/>
      </w:pPr>
      <w:r w:rsidRPr="008B260A">
        <w:t>Institutes of technology and polytechnics are mainly focused on vocational training at certificate and diploma level, especially in trades and other applied areas, although this role has expanded to meet the increasingly diverse needs of learners and the economy.</w:t>
      </w:r>
      <w:r>
        <w:t xml:space="preserve"> Polytechnics often </w:t>
      </w:r>
      <w:r w:rsidRPr="0063450D">
        <w:t>have arrangements with industry training organisations to deliver programmes</w:t>
      </w:r>
      <w:r>
        <w:t xml:space="preserve">. </w:t>
      </w:r>
      <w:r w:rsidRPr="008B260A">
        <w:t>Many polytechnics offer degree-level education and are involved in research activities, particularly applied research and research in technological areas.</w:t>
      </w:r>
      <w:r>
        <w:t xml:space="preserve"> </w:t>
      </w:r>
      <w:r w:rsidRPr="008B260A">
        <w:t xml:space="preserve">They </w:t>
      </w:r>
      <w:r w:rsidRPr="008B260A">
        <w:lastRenderedPageBreak/>
        <w:t>provide pathways into tertiary education for adult learners and for learners with low prior qualifications, preparing them to achieve at higher levels.</w:t>
      </w:r>
    </w:p>
    <w:p w:rsidR="00662889" w:rsidRPr="00C14DE9" w:rsidRDefault="00692D83" w:rsidP="00662889">
      <w:pPr>
        <w:pStyle w:val="BodyText"/>
      </w:pPr>
      <w:r>
        <w:t>The network of 18 p</w:t>
      </w:r>
      <w:r w:rsidR="00662889" w:rsidRPr="008B260A">
        <w:t>olytechnics offer</w:t>
      </w:r>
      <w:r>
        <w:t>s</w:t>
      </w:r>
      <w:r w:rsidR="006F795A">
        <w:t xml:space="preserve"> </w:t>
      </w:r>
      <w:r w:rsidR="00662889" w:rsidRPr="008B260A">
        <w:t>tertiary education</w:t>
      </w:r>
      <w:r>
        <w:t xml:space="preserve"> throughout New Zealand.</w:t>
      </w:r>
      <w:r w:rsidR="006F795A">
        <w:t xml:space="preserve"> </w:t>
      </w:r>
      <w:r w:rsidR="00662889" w:rsidRPr="00C14DE9">
        <w:t>The num</w:t>
      </w:r>
      <w:r w:rsidR="00662889">
        <w:t xml:space="preserve">ber of students </w:t>
      </w:r>
      <w:r w:rsidR="003605BF">
        <w:t>enrolled at polytechnics in 2011 was 157,000, including 12,7</w:t>
      </w:r>
      <w:r w:rsidR="00662889" w:rsidRPr="00C14DE9">
        <w:t>00 international students.</w:t>
      </w:r>
      <w:r w:rsidR="00662889">
        <w:t xml:space="preserve"> </w:t>
      </w:r>
      <w:r w:rsidR="00662889" w:rsidRPr="00C14DE9">
        <w:t>T</w:t>
      </w:r>
      <w:r w:rsidR="00CB46BC">
        <w:t>hese enrolments represented 78,5</w:t>
      </w:r>
      <w:r w:rsidR="00662889" w:rsidRPr="00C14DE9">
        <w:t>00 e</w:t>
      </w:r>
      <w:r w:rsidR="00662889">
        <w:t>quivalent full-time student units</w:t>
      </w:r>
      <w:r w:rsidR="00662889" w:rsidRPr="00C14DE9">
        <w:t>.</w:t>
      </w:r>
    </w:p>
    <w:p w:rsidR="00662889" w:rsidRPr="009D3382" w:rsidRDefault="00662889" w:rsidP="00662889">
      <w:pPr>
        <w:pStyle w:val="Heading3"/>
        <w:rPr>
          <w:kern w:val="36"/>
          <w:lang w:val="en-GB"/>
        </w:rPr>
      </w:pPr>
      <w:bookmarkStart w:id="25" w:name="_Toc269115859"/>
      <w:r w:rsidRPr="009D3382">
        <w:rPr>
          <w:kern w:val="36"/>
          <w:lang w:val="en-GB"/>
        </w:rPr>
        <w:t>Wānanga – Māori centres of tertiary learning</w:t>
      </w:r>
      <w:bookmarkEnd w:id="25"/>
    </w:p>
    <w:p w:rsidR="00662889" w:rsidRDefault="00662889" w:rsidP="00662889">
      <w:pPr>
        <w:pStyle w:val="BodyText"/>
      </w:pPr>
      <w:proofErr w:type="spellStart"/>
      <w:r w:rsidRPr="008B260A">
        <w:t>Wānanga</w:t>
      </w:r>
      <w:proofErr w:type="spellEnd"/>
      <w:r w:rsidRPr="008B260A">
        <w:t xml:space="preserve"> provide </w:t>
      </w:r>
      <w:proofErr w:type="spellStart"/>
      <w:r w:rsidRPr="008B260A">
        <w:t>Māori</w:t>
      </w:r>
      <w:proofErr w:type="spellEnd"/>
      <w:r w:rsidRPr="008B260A">
        <w:t xml:space="preserve">-centred tertiary education that supports </w:t>
      </w:r>
      <w:proofErr w:type="spellStart"/>
      <w:proofErr w:type="gramStart"/>
      <w:r w:rsidRPr="008B260A">
        <w:t>te</w:t>
      </w:r>
      <w:proofErr w:type="spellEnd"/>
      <w:proofErr w:type="gramEnd"/>
      <w:r w:rsidRPr="008B260A">
        <w:t xml:space="preserve"> </w:t>
      </w:r>
      <w:proofErr w:type="spellStart"/>
      <w:r w:rsidRPr="008B260A">
        <w:t>ao</w:t>
      </w:r>
      <w:proofErr w:type="spellEnd"/>
      <w:r w:rsidRPr="008B260A">
        <w:t xml:space="preserve"> </w:t>
      </w:r>
      <w:proofErr w:type="spellStart"/>
      <w:r w:rsidRPr="008B260A">
        <w:t>Māori</w:t>
      </w:r>
      <w:proofErr w:type="spellEnd"/>
      <w:r w:rsidRPr="008B260A">
        <w:t xml:space="preserve">, provide pathways for </w:t>
      </w:r>
      <w:proofErr w:type="spellStart"/>
      <w:r w:rsidRPr="008B260A">
        <w:t>Māori</w:t>
      </w:r>
      <w:proofErr w:type="spellEnd"/>
      <w:r w:rsidRPr="008B260A">
        <w:t xml:space="preserve"> learners into other tertiary education institutions and promote the development of </w:t>
      </w:r>
      <w:proofErr w:type="spellStart"/>
      <w:r w:rsidRPr="008B260A">
        <w:t>kaupapa</w:t>
      </w:r>
      <w:proofErr w:type="spellEnd"/>
      <w:r w:rsidRPr="008B260A">
        <w:t xml:space="preserve"> </w:t>
      </w:r>
      <w:proofErr w:type="spellStart"/>
      <w:r w:rsidRPr="008B260A">
        <w:t>Māori</w:t>
      </w:r>
      <w:proofErr w:type="spellEnd"/>
      <w:r w:rsidRPr="008B260A">
        <w:t xml:space="preserve"> provision.</w:t>
      </w:r>
    </w:p>
    <w:p w:rsidR="00662889" w:rsidRDefault="00662889" w:rsidP="00662889">
      <w:pPr>
        <w:pStyle w:val="BodyText"/>
      </w:pPr>
      <w:r>
        <w:t xml:space="preserve">There are three </w:t>
      </w:r>
      <w:proofErr w:type="spellStart"/>
      <w:r>
        <w:t>w</w:t>
      </w:r>
      <w:r w:rsidRPr="008B260A">
        <w:t>ānanga</w:t>
      </w:r>
      <w:proofErr w:type="spellEnd"/>
      <w:r w:rsidRPr="008B260A">
        <w:t xml:space="preserve"> </w:t>
      </w:r>
      <w:r>
        <w:t xml:space="preserve">which </w:t>
      </w:r>
      <w:r w:rsidRPr="008B260A">
        <w:t>offer study at all levels, from foundation education to postgrad</w:t>
      </w:r>
      <w:r>
        <w:t xml:space="preserve">uate study and research, where </w:t>
      </w:r>
      <w:proofErr w:type="spellStart"/>
      <w:r>
        <w:t>ā</w:t>
      </w:r>
      <w:r w:rsidRPr="008B260A">
        <w:t>huatanga</w:t>
      </w:r>
      <w:proofErr w:type="spellEnd"/>
      <w:r w:rsidRPr="008B260A">
        <w:t xml:space="preserve"> </w:t>
      </w:r>
      <w:proofErr w:type="spellStart"/>
      <w:r w:rsidRPr="008B260A">
        <w:t>Māori</w:t>
      </w:r>
      <w:proofErr w:type="spellEnd"/>
      <w:r w:rsidRPr="008B260A">
        <w:t xml:space="preserve"> (</w:t>
      </w:r>
      <w:proofErr w:type="spellStart"/>
      <w:r w:rsidRPr="008B260A">
        <w:t>Māori</w:t>
      </w:r>
      <w:proofErr w:type="spellEnd"/>
      <w:r w:rsidRPr="008B260A">
        <w:t xml:space="preserve"> tradition) and </w:t>
      </w:r>
      <w:proofErr w:type="spellStart"/>
      <w:r w:rsidRPr="008B260A">
        <w:t>tikanga</w:t>
      </w:r>
      <w:proofErr w:type="spellEnd"/>
      <w:r w:rsidRPr="008B260A">
        <w:t xml:space="preserve"> </w:t>
      </w:r>
      <w:proofErr w:type="spellStart"/>
      <w:r w:rsidRPr="008B260A">
        <w:t>Māori</w:t>
      </w:r>
      <w:proofErr w:type="spellEnd"/>
      <w:r w:rsidRPr="008B260A">
        <w:t xml:space="preserve"> (</w:t>
      </w:r>
      <w:proofErr w:type="spellStart"/>
      <w:r w:rsidRPr="008B260A">
        <w:t>Māori</w:t>
      </w:r>
      <w:proofErr w:type="spellEnd"/>
      <w:r w:rsidRPr="008B260A">
        <w:t xml:space="preserve"> custom) are an integral part of the programme.</w:t>
      </w:r>
      <w:r w:rsidR="00CB46BC">
        <w:t xml:space="preserve"> In 2011</w:t>
      </w:r>
      <w:r w:rsidRPr="000B6655">
        <w:t xml:space="preserve">, </w:t>
      </w:r>
      <w:proofErr w:type="spellStart"/>
      <w:r w:rsidRPr="000B6655">
        <w:t>wānanga</w:t>
      </w:r>
      <w:proofErr w:type="spellEnd"/>
      <w:r w:rsidRPr="000B6655">
        <w:t xml:space="preserve"> h</w:t>
      </w:r>
      <w:r w:rsidR="00CB46BC">
        <w:t>ad 38,6</w:t>
      </w:r>
      <w:r w:rsidR="00983312">
        <w:t xml:space="preserve">00 students, representing </w:t>
      </w:r>
      <w:r w:rsidR="00CB46BC">
        <w:t>24,7</w:t>
      </w:r>
      <w:r w:rsidRPr="000B6655">
        <w:t>00 equivalent full-time student</w:t>
      </w:r>
      <w:r>
        <w:t xml:space="preserve"> unit</w:t>
      </w:r>
      <w:r w:rsidRPr="000B6655">
        <w:t>s.</w:t>
      </w:r>
    </w:p>
    <w:p w:rsidR="006E4221" w:rsidRPr="00CE60A9" w:rsidRDefault="006E4221" w:rsidP="006E4221">
      <w:pPr>
        <w:pStyle w:val="Heading3"/>
        <w:rPr>
          <w:kern w:val="36"/>
          <w:lang w:val="en-GB"/>
        </w:rPr>
      </w:pPr>
      <w:r w:rsidRPr="008B260A">
        <w:rPr>
          <w:kern w:val="36"/>
          <w:lang w:val="en-GB"/>
        </w:rPr>
        <w:t>Government training establishments</w:t>
      </w:r>
    </w:p>
    <w:p w:rsidR="006E4221" w:rsidRPr="0063450D" w:rsidRDefault="006E4221" w:rsidP="006E4221">
      <w:pPr>
        <w:pStyle w:val="BodyText"/>
      </w:pPr>
      <w:r>
        <w:t xml:space="preserve">Eight government agencies </w:t>
      </w:r>
      <w:r w:rsidRPr="0063450D">
        <w:t xml:space="preserve">provide training, including the </w:t>
      </w:r>
      <w:r>
        <w:t xml:space="preserve">New Zealand </w:t>
      </w:r>
      <w:r w:rsidRPr="0063450D">
        <w:t xml:space="preserve">Armed Services and </w:t>
      </w:r>
      <w:r w:rsidR="00983312">
        <w:t xml:space="preserve">the </w:t>
      </w:r>
      <w:r>
        <w:t xml:space="preserve">New Zealand </w:t>
      </w:r>
      <w:r w:rsidRPr="0063450D">
        <w:t>Police.</w:t>
      </w:r>
      <w:r>
        <w:t xml:space="preserve"> They</w:t>
      </w:r>
      <w:r w:rsidRPr="0063450D">
        <w:t xml:space="preserve"> are </w:t>
      </w:r>
      <w:r>
        <w:t>each approved by the Mi</w:t>
      </w:r>
      <w:r w:rsidR="00470B7D">
        <w:t>nister for Tertiary Education, S</w:t>
      </w:r>
      <w:r>
        <w:t>kills and Employment</w:t>
      </w:r>
      <w:r w:rsidR="00692D83">
        <w:t xml:space="preserve"> as government training establishments</w:t>
      </w:r>
      <w:r>
        <w:t>. Government training establishments offer training, subject to the approval and accreditation requirements of the Education Act 1989.</w:t>
      </w:r>
    </w:p>
    <w:p w:rsidR="00662889" w:rsidRPr="009D3382" w:rsidRDefault="00662889" w:rsidP="00662889">
      <w:pPr>
        <w:pStyle w:val="Heading3"/>
        <w:rPr>
          <w:kern w:val="36"/>
          <w:lang w:val="en-GB"/>
        </w:rPr>
      </w:pPr>
      <w:bookmarkStart w:id="26" w:name="_Toc269115860"/>
      <w:r w:rsidRPr="009D3382">
        <w:rPr>
          <w:kern w:val="36"/>
          <w:lang w:val="en-GB"/>
        </w:rPr>
        <w:t>Private training establishments</w:t>
      </w:r>
      <w:bookmarkEnd w:id="26"/>
    </w:p>
    <w:p w:rsidR="00662889" w:rsidRPr="0063450D" w:rsidRDefault="00662889" w:rsidP="00662889">
      <w:pPr>
        <w:pStyle w:val="BodyText"/>
      </w:pPr>
      <w:r>
        <w:t>Private training establishments offer a range of training. This includes</w:t>
      </w:r>
      <w:r w:rsidRPr="0063450D">
        <w:t xml:space="preserve"> training for specific employers on a full cost-recovery basis</w:t>
      </w:r>
      <w:r>
        <w:t xml:space="preserve">, while others </w:t>
      </w:r>
      <w:r w:rsidRPr="0063450D">
        <w:t>are funded by the government for the delivery of</w:t>
      </w:r>
      <w:r>
        <w:t xml:space="preserve">, for example, </w:t>
      </w:r>
      <w:r w:rsidRPr="0063450D">
        <w:t>targeted training programmes</w:t>
      </w:r>
      <w:r>
        <w:t>. Like</w:t>
      </w:r>
      <w:r w:rsidR="000026B9">
        <w:t xml:space="preserve"> some</w:t>
      </w:r>
      <w:r>
        <w:t xml:space="preserve"> public tertiary education institutions, some private training establishments </w:t>
      </w:r>
      <w:r w:rsidRPr="0063450D">
        <w:t>have arrangements with industry training organisations to deliver</w:t>
      </w:r>
      <w:r w:rsidR="00692D83">
        <w:t xml:space="preserve"> off-job </w:t>
      </w:r>
      <w:r w:rsidRPr="0063450D">
        <w:t>programmes</w:t>
      </w:r>
      <w:r w:rsidR="00692D83">
        <w:t xml:space="preserve"> for industry trainees</w:t>
      </w:r>
      <w:r>
        <w:t>.</w:t>
      </w:r>
      <w:r w:rsidRPr="0063450D">
        <w:t xml:space="preserve"> </w:t>
      </w:r>
      <w:r>
        <w:t>Some</w:t>
      </w:r>
      <w:r w:rsidRPr="0063450D">
        <w:t xml:space="preserve"> </w:t>
      </w:r>
      <w:r>
        <w:t xml:space="preserve">private training establishments </w:t>
      </w:r>
      <w:r w:rsidRPr="0063450D">
        <w:t xml:space="preserve">receive tuition subsidies through the student </w:t>
      </w:r>
      <w:r>
        <w:t xml:space="preserve">achievement </w:t>
      </w:r>
      <w:r w:rsidRPr="0063450D">
        <w:t>component, while some re</w:t>
      </w:r>
      <w:r>
        <w:t>ceive no Crown funding at all. A substantial number of</w:t>
      </w:r>
      <w:r w:rsidRPr="0063450D">
        <w:t xml:space="preserve"> those that receive no funding are English language schools that cater to full-fee-paying international students.</w:t>
      </w:r>
      <w:r>
        <w:t xml:space="preserve"> </w:t>
      </w:r>
    </w:p>
    <w:p w:rsidR="00662889" w:rsidRDefault="00CB46BC" w:rsidP="00662889">
      <w:pPr>
        <w:pStyle w:val="BodyText"/>
      </w:pPr>
      <w:r>
        <w:t>In 2011</w:t>
      </w:r>
      <w:r w:rsidR="00662889" w:rsidRPr="00F54A5B">
        <w:t xml:space="preserve">, </w:t>
      </w:r>
      <w:r w:rsidR="00CC3D0B" w:rsidRPr="00CC3D0B">
        <w:t>306</w:t>
      </w:r>
      <w:r w:rsidR="00662889" w:rsidRPr="00CC3D0B">
        <w:t xml:space="preserve"> of the 6</w:t>
      </w:r>
      <w:r w:rsidR="00CC3D0B" w:rsidRPr="00CC3D0B">
        <w:t>2</w:t>
      </w:r>
      <w:r w:rsidR="00662889" w:rsidRPr="00CC3D0B">
        <w:t>9</w:t>
      </w:r>
      <w:r w:rsidR="00662889" w:rsidRPr="00F54A5B">
        <w:t xml:space="preserve"> registered private training establishments received government funding through the student </w:t>
      </w:r>
      <w:r w:rsidR="00662889">
        <w:t xml:space="preserve">achievement </w:t>
      </w:r>
      <w:r w:rsidR="00662889" w:rsidRPr="00F54A5B">
        <w:t>component</w:t>
      </w:r>
      <w:r w:rsidR="00D57D6F">
        <w:t xml:space="preserve">, </w:t>
      </w:r>
      <w:r w:rsidR="00C446D2">
        <w:t>Youth Guarantee</w:t>
      </w:r>
      <w:r w:rsidR="00D57D6F">
        <w:t>, Youth Training</w:t>
      </w:r>
      <w:r w:rsidR="00662889" w:rsidRPr="00F54A5B">
        <w:t xml:space="preserve"> </w:t>
      </w:r>
      <w:r w:rsidR="00C446D2">
        <w:t xml:space="preserve">and </w:t>
      </w:r>
      <w:r w:rsidR="00700231">
        <w:t xml:space="preserve">Foundation-Focused </w:t>
      </w:r>
      <w:r w:rsidR="00662889" w:rsidRPr="00F54A5B">
        <w:t>Training Opportunities.</w:t>
      </w:r>
    </w:p>
    <w:p w:rsidR="00662889" w:rsidRDefault="006C677B" w:rsidP="00662889">
      <w:pPr>
        <w:pStyle w:val="BodyText"/>
      </w:pPr>
      <w:r>
        <w:lastRenderedPageBreak/>
        <w:t>The number of students enrolled in 2011 at p</w:t>
      </w:r>
      <w:r w:rsidR="00662889">
        <w:t>rivate</w:t>
      </w:r>
      <w:r>
        <w:t xml:space="preserve"> training establishments in receipt of government funding was</w:t>
      </w:r>
      <w:r w:rsidR="00CB46BC">
        <w:t xml:space="preserve"> 74,800, including 13,0</w:t>
      </w:r>
      <w:r w:rsidR="00662889">
        <w:t>00 international students. T</w:t>
      </w:r>
      <w:r w:rsidR="00CB46BC">
        <w:t>hese enrolments represented 42,4</w:t>
      </w:r>
      <w:r w:rsidR="00662889">
        <w:t>00 equivalent full-time student units.</w:t>
      </w:r>
      <w:bookmarkStart w:id="27" w:name="_Toc269115861"/>
    </w:p>
    <w:p w:rsidR="00662889" w:rsidRPr="008B260A" w:rsidRDefault="00662889" w:rsidP="00662889">
      <w:pPr>
        <w:pStyle w:val="Heading3"/>
        <w:rPr>
          <w:kern w:val="36"/>
          <w:lang w:val="en-GB"/>
        </w:rPr>
      </w:pPr>
      <w:bookmarkStart w:id="28" w:name="_Toc269115862"/>
      <w:bookmarkEnd w:id="27"/>
      <w:r w:rsidRPr="008B260A">
        <w:rPr>
          <w:kern w:val="36"/>
          <w:lang w:val="en-GB"/>
        </w:rPr>
        <w:t>Workplace</w:t>
      </w:r>
      <w:r>
        <w:rPr>
          <w:kern w:val="36"/>
          <w:lang w:val="en-GB"/>
        </w:rPr>
        <w:t>-based</w:t>
      </w:r>
      <w:r w:rsidRPr="008B260A">
        <w:rPr>
          <w:kern w:val="36"/>
          <w:lang w:val="en-GB"/>
        </w:rPr>
        <w:t xml:space="preserve"> learning</w:t>
      </w:r>
      <w:bookmarkEnd w:id="28"/>
    </w:p>
    <w:p w:rsidR="00662889" w:rsidRDefault="00662889" w:rsidP="00662889">
      <w:pPr>
        <w:pStyle w:val="BodyText"/>
      </w:pPr>
      <w:r>
        <w:t>C</w:t>
      </w:r>
      <w:r w:rsidRPr="0063450D">
        <w:t xml:space="preserve">onsiderable formal training </w:t>
      </w:r>
      <w:r>
        <w:t>takes place</w:t>
      </w:r>
      <w:r w:rsidRPr="0063450D">
        <w:t xml:space="preserve"> in the workplace. Some of this is funded through the Industry Training Fund (which includes Modern Apprenticeships), while </w:t>
      </w:r>
      <w:r>
        <w:t xml:space="preserve">most of </w:t>
      </w:r>
      <w:r w:rsidRPr="0063450D">
        <w:t xml:space="preserve">the rest is supported by </w:t>
      </w:r>
      <w:r>
        <w:t>industry</w:t>
      </w:r>
      <w:r w:rsidRPr="0063450D">
        <w:t>.</w:t>
      </w:r>
      <w:r>
        <w:t xml:space="preserve"> </w:t>
      </w:r>
      <w:r w:rsidRPr="0063450D">
        <w:t>Workplace</w:t>
      </w:r>
      <w:r>
        <w:t>-based</w:t>
      </w:r>
      <w:r w:rsidRPr="0063450D">
        <w:t xml:space="preserve"> learning </w:t>
      </w:r>
      <w:r>
        <w:t>increases the skills of</w:t>
      </w:r>
      <w:r w:rsidRPr="0063450D">
        <w:t xml:space="preserve"> employees.</w:t>
      </w:r>
    </w:p>
    <w:p w:rsidR="00662889" w:rsidRPr="0063450D" w:rsidRDefault="000026B9" w:rsidP="00662889">
      <w:pPr>
        <w:pStyle w:val="BodyText"/>
      </w:pPr>
      <w:r>
        <w:t>Much w</w:t>
      </w:r>
      <w:r w:rsidR="00662889">
        <w:t>orkplace-based learning</w:t>
      </w:r>
      <w:r w:rsidR="00662889" w:rsidRPr="0063450D">
        <w:t xml:space="preserve"> is facilitated </w:t>
      </w:r>
      <w:r w:rsidR="00662889">
        <w:t>by</w:t>
      </w:r>
      <w:r w:rsidR="00662889" w:rsidRPr="0063450D">
        <w:t xml:space="preserve"> industry training </w:t>
      </w:r>
      <w:r w:rsidR="00662889">
        <w:t>o</w:t>
      </w:r>
      <w:r w:rsidR="00EF1D5F">
        <w:t>rganisations. At the end of 2011</w:t>
      </w:r>
      <w:r w:rsidR="00662889" w:rsidRPr="0063450D">
        <w:t xml:space="preserve">, </w:t>
      </w:r>
      <w:r w:rsidR="00EF1D5F">
        <w:t>there were 33</w:t>
      </w:r>
      <w:r w:rsidR="00662889" w:rsidRPr="0012151C">
        <w:t xml:space="preserve"> industry training organisations</w:t>
      </w:r>
      <w:r w:rsidR="00662889" w:rsidRPr="00606D75">
        <w:rPr>
          <w:color w:val="FF0000"/>
        </w:rPr>
        <w:t xml:space="preserve"> </w:t>
      </w:r>
      <w:r w:rsidR="00662889" w:rsidRPr="0063450D">
        <w:t>in New Zealand, established by particular industries or groups of industries an</w:t>
      </w:r>
      <w:r w:rsidR="00662889">
        <w:t xml:space="preserve">d recognised by the </w:t>
      </w:r>
      <w:r>
        <w:t>Minister for Tertiary Education, Skills and Employment</w:t>
      </w:r>
      <w:r w:rsidR="00571519">
        <w:t xml:space="preserve"> </w:t>
      </w:r>
      <w:r w:rsidR="00662889" w:rsidRPr="0063450D">
        <w:t>under the Industry Training Act 1992.</w:t>
      </w:r>
    </w:p>
    <w:p w:rsidR="00012BF0" w:rsidRPr="00D27DEB" w:rsidRDefault="00012BF0" w:rsidP="00012BF0">
      <w:pPr>
        <w:pStyle w:val="BodyText"/>
      </w:pPr>
      <w:r>
        <w:t>In response to concerns</w:t>
      </w:r>
      <w:r>
        <w:rPr>
          <w:rFonts w:ascii="Arial" w:hAnsi="Arial" w:cs="Arial"/>
          <w:sz w:val="20"/>
        </w:rPr>
        <w:t xml:space="preserve"> </w:t>
      </w:r>
      <w:r w:rsidRPr="00543E9D">
        <w:t>about the performance of the industry training system</w:t>
      </w:r>
      <w:r>
        <w:t>,</w:t>
      </w:r>
      <w:r>
        <w:rPr>
          <w:rFonts w:ascii="Arial" w:hAnsi="Arial" w:cs="Arial"/>
          <w:sz w:val="20"/>
        </w:rPr>
        <w:t xml:space="preserve"> </w:t>
      </w:r>
      <w:r>
        <w:t>g</w:t>
      </w:r>
      <w:r w:rsidRPr="00D27DEB">
        <w:t xml:space="preserve">overnment has entered </w:t>
      </w:r>
      <w:r>
        <w:t>a two-stage review process for industry t</w:t>
      </w:r>
      <w:r w:rsidRPr="00D27DEB">
        <w:t xml:space="preserve">raining. </w:t>
      </w:r>
      <w:r>
        <w:t>This has comprised c</w:t>
      </w:r>
      <w:r w:rsidRPr="00D27DEB">
        <w:t>ompliance and operational reviews led by the Tertiary Education Commission from 2010, and a wider policy review led by the Ministry of Education</w:t>
      </w:r>
      <w:r>
        <w:t xml:space="preserve"> in 2011 and 2012</w:t>
      </w:r>
      <w:r w:rsidRPr="00D27DEB">
        <w:t>. The wider policy review</w:t>
      </w:r>
      <w:r>
        <w:t xml:space="preserve"> </w:t>
      </w:r>
      <w:r w:rsidRPr="00D27DEB">
        <w:t xml:space="preserve">is expected to </w:t>
      </w:r>
      <w:r>
        <w:t xml:space="preserve">result in </w:t>
      </w:r>
      <w:r w:rsidRPr="00D27DEB">
        <w:t xml:space="preserve">changes </w:t>
      </w:r>
      <w:r>
        <w:t xml:space="preserve">over 2013 and 2014 </w:t>
      </w:r>
      <w:r w:rsidRPr="00D27DEB">
        <w:t xml:space="preserve">to </w:t>
      </w:r>
      <w:r>
        <w:t>the roles of industry training organisations, how they are funded, and how they relate to other agencies. This is likely to include</w:t>
      </w:r>
      <w:r w:rsidRPr="00D27DEB">
        <w:t xml:space="preserve"> legislative change.</w:t>
      </w:r>
    </w:p>
    <w:p w:rsidR="00662889" w:rsidRDefault="00662889" w:rsidP="00CC3D0B">
      <w:pPr>
        <w:pStyle w:val="BodyText"/>
      </w:pPr>
      <w:r>
        <w:t>Workplace-based</w:t>
      </w:r>
      <w:r w:rsidRPr="0063450D">
        <w:t xml:space="preserve"> training </w:t>
      </w:r>
      <w:r>
        <w:t>aims to raise</w:t>
      </w:r>
      <w:r w:rsidRPr="0063450D">
        <w:t xml:space="preserve"> workforce </w:t>
      </w:r>
      <w:r>
        <w:t>skill levels and boost</w:t>
      </w:r>
      <w:r w:rsidRPr="0063450D">
        <w:t xml:space="preserve"> competitive advantage for business.</w:t>
      </w:r>
      <w:r>
        <w:t xml:space="preserve"> </w:t>
      </w:r>
      <w:r w:rsidRPr="0063450D">
        <w:t>Its delivery is flexible.</w:t>
      </w:r>
      <w:r>
        <w:t xml:space="preserve"> The </w:t>
      </w:r>
      <w:r w:rsidRPr="0063450D">
        <w:t xml:space="preserve">training </w:t>
      </w:r>
      <w:r w:rsidR="00571519">
        <w:t>is</w:t>
      </w:r>
      <w:r w:rsidRPr="0063450D">
        <w:t xml:space="preserve"> conducted on-job, </w:t>
      </w:r>
      <w:r w:rsidR="00571519">
        <w:t xml:space="preserve">but can include </w:t>
      </w:r>
      <w:r w:rsidRPr="0063450D">
        <w:t>off-job</w:t>
      </w:r>
      <w:r w:rsidR="00571519">
        <w:t xml:space="preserve"> components</w:t>
      </w:r>
      <w:r w:rsidRPr="0063450D">
        <w:t>, through a registered training provider.</w:t>
      </w:r>
      <w:r>
        <w:t xml:space="preserve"> </w:t>
      </w:r>
      <w:r w:rsidRPr="0063450D">
        <w:t>On-job training can take a number of forms.</w:t>
      </w:r>
      <w:r>
        <w:t xml:space="preserve"> </w:t>
      </w:r>
      <w:r w:rsidRPr="0063450D">
        <w:t>The learning can be self-paced, or the training can be delivered by an experienced staff member or an external trainer.</w:t>
      </w:r>
      <w:r>
        <w:t xml:space="preserve"> </w:t>
      </w:r>
      <w:r w:rsidRPr="0063450D">
        <w:t>Some businesses run formal training sessions, while others train staff through their workplace tasks.</w:t>
      </w:r>
      <w:r>
        <w:t xml:space="preserve"> </w:t>
      </w:r>
      <w:r w:rsidRPr="0063450D">
        <w:t xml:space="preserve">Often, the relevant industry training organisation will provide training guides and resources. </w:t>
      </w:r>
      <w:r>
        <w:t>I</w:t>
      </w:r>
      <w:r w:rsidRPr="0063450D">
        <w:t>ndustry training organisation</w:t>
      </w:r>
      <w:r>
        <w:t>s</w:t>
      </w:r>
      <w:r w:rsidRPr="0063450D">
        <w:t xml:space="preserve"> </w:t>
      </w:r>
      <w:r>
        <w:t xml:space="preserve">also </w:t>
      </w:r>
      <w:r w:rsidRPr="0063450D">
        <w:t xml:space="preserve">have arrangements with </w:t>
      </w:r>
      <w:r>
        <w:t>tertiary education institutions and private training establishments</w:t>
      </w:r>
      <w:r w:rsidRPr="0063450D">
        <w:t xml:space="preserve"> to deliver programmes</w:t>
      </w:r>
      <w:r w:rsidR="008D4C4A">
        <w:t>.</w:t>
      </w:r>
    </w:p>
    <w:p w:rsidR="00662889" w:rsidRDefault="00012BF0" w:rsidP="00662889">
      <w:pPr>
        <w:pStyle w:val="BodyText"/>
      </w:pPr>
      <w:r>
        <w:br w:type="page"/>
      </w:r>
      <w:r w:rsidR="00571519">
        <w:lastRenderedPageBreak/>
        <w:t xml:space="preserve">Some workplace-based training is entirely funded by employers. Some </w:t>
      </w:r>
      <w:r w:rsidR="00662889" w:rsidRPr="00CC470C">
        <w:t>is jointly funded by the government thr</w:t>
      </w:r>
      <w:r w:rsidR="00470B7D">
        <w:t xml:space="preserve">ough the Industry Training Fund, the Workplace Literacy Fund </w:t>
      </w:r>
      <w:r w:rsidR="00662889" w:rsidRPr="00CC470C">
        <w:t>and by industry through financial and in-kind contributions</w:t>
      </w:r>
      <w:r w:rsidR="00164150" w:rsidRPr="00164150">
        <w:t>.</w:t>
      </w:r>
      <w:r w:rsidR="00CB46BC" w:rsidRPr="00164150">
        <w:rPr>
          <w:rStyle w:val="FootnoteReference"/>
        </w:rPr>
        <w:footnoteReference w:id="12"/>
      </w:r>
    </w:p>
    <w:p w:rsidR="00662889" w:rsidRDefault="00662889" w:rsidP="00662889">
      <w:pPr>
        <w:pStyle w:val="Heading3"/>
      </w:pPr>
      <w:bookmarkStart w:id="29" w:name="_Toc269115863"/>
      <w:r>
        <w:t>Non-formal education providers</w:t>
      </w:r>
      <w:bookmarkEnd w:id="29"/>
    </w:p>
    <w:p w:rsidR="00662889" w:rsidRDefault="00662889" w:rsidP="00662889">
      <w:pPr>
        <w:pStyle w:val="BodyText"/>
      </w:pPr>
      <w:r>
        <w:t xml:space="preserve">Non-formal learning does not contribute towards gaining a qualification </w:t>
      </w:r>
      <w:r w:rsidR="006E4221">
        <w:t>list</w:t>
      </w:r>
      <w:r>
        <w:t>ed on the New Zealand Qualifications Framework.</w:t>
      </w:r>
      <w:r w:rsidR="00E95F90">
        <w:rPr>
          <w:rStyle w:val="FootnoteReference"/>
        </w:rPr>
        <w:footnoteReference w:id="13"/>
      </w:r>
    </w:p>
    <w:p w:rsidR="00662889" w:rsidRDefault="00662889" w:rsidP="00662889">
      <w:pPr>
        <w:pStyle w:val="BodyText"/>
      </w:pPr>
      <w:r w:rsidRPr="00840BE7">
        <w:t>G</w:t>
      </w:r>
      <w:r>
        <w:t>overnment-</w:t>
      </w:r>
      <w:r w:rsidRPr="00840BE7">
        <w:t>funded adult and community education is provided by community groups, secondary schools</w:t>
      </w:r>
      <w:r w:rsidR="009C4891">
        <w:t>,</w:t>
      </w:r>
      <w:r w:rsidRPr="00840BE7">
        <w:t xml:space="preserve"> </w:t>
      </w:r>
      <w:r w:rsidR="009C4891">
        <w:t xml:space="preserve">public </w:t>
      </w:r>
      <w:r w:rsidRPr="00840BE7">
        <w:t xml:space="preserve">tertiary education </w:t>
      </w:r>
      <w:r w:rsidR="009C4891">
        <w:t>institutions</w:t>
      </w:r>
      <w:r w:rsidR="00B76182">
        <w:t xml:space="preserve"> and some NZQA-registered private training establishments.</w:t>
      </w:r>
      <w:r w:rsidRPr="00840BE7">
        <w:t xml:space="preserve"> Other non-formal adult learning, which covers any form of intentional organised learning provided by an external body, may be provided by employers, tertiary education </w:t>
      </w:r>
      <w:r w:rsidR="00B76182">
        <w:t>organisations</w:t>
      </w:r>
      <w:r w:rsidRPr="00840BE7">
        <w:t>, school</w:t>
      </w:r>
      <w:r>
        <w:t>s</w:t>
      </w:r>
      <w:r w:rsidRPr="00840BE7">
        <w:t>, clubs or individuals</w:t>
      </w:r>
      <w:r>
        <w:t>,</w:t>
      </w:r>
      <w:r w:rsidRPr="00840BE7">
        <w:t xml:space="preserve"> such as skiing or gym instructors</w:t>
      </w:r>
      <w:r>
        <w:t>. Government-funded adult and community education is directed to priorit</w:t>
      </w:r>
      <w:r w:rsidR="00E95F90">
        <w:t xml:space="preserve">ies established by government. </w:t>
      </w:r>
      <w:r>
        <w:t>Some adult and community education programmes do not attract government funding with the costs being met entirely by the learners.</w:t>
      </w:r>
    </w:p>
    <w:p w:rsidR="00662889" w:rsidRPr="00CC470C" w:rsidRDefault="002379A7" w:rsidP="002379A7">
      <w:pPr>
        <w:pStyle w:val="Heading2"/>
        <w:spacing w:before="0"/>
        <w:rPr>
          <w:kern w:val="36"/>
          <w:lang w:val="en-GB" w:eastAsia="en-GB"/>
        </w:rPr>
      </w:pPr>
      <w:bookmarkStart w:id="30" w:name="_Toc269115864"/>
      <w:bookmarkStart w:id="31" w:name="_Toc308698250"/>
      <w:r>
        <w:rPr>
          <w:kern w:val="36"/>
          <w:lang w:val="en-GB" w:eastAsia="en-GB"/>
        </w:rPr>
        <w:br w:type="column"/>
      </w:r>
      <w:bookmarkStart w:id="32" w:name="_Toc335380509"/>
      <w:r w:rsidR="00662889" w:rsidRPr="00CC470C">
        <w:rPr>
          <w:kern w:val="36"/>
          <w:lang w:val="en-GB" w:eastAsia="en-GB"/>
        </w:rPr>
        <w:lastRenderedPageBreak/>
        <w:t xml:space="preserve">The </w:t>
      </w:r>
      <w:r w:rsidR="00662889">
        <w:rPr>
          <w:kern w:val="36"/>
          <w:lang w:val="en-GB" w:eastAsia="en-GB"/>
        </w:rPr>
        <w:t>tertiary education strategy</w:t>
      </w:r>
      <w:bookmarkEnd w:id="30"/>
      <w:bookmarkEnd w:id="31"/>
      <w:bookmarkEnd w:id="32"/>
    </w:p>
    <w:p w:rsidR="00662889" w:rsidRDefault="00662889" w:rsidP="00662889">
      <w:pPr>
        <w:pStyle w:val="BodyText"/>
      </w:pPr>
      <w:r>
        <w:t xml:space="preserve">The government released </w:t>
      </w:r>
      <w:smartTag w:uri="urn:schemas-microsoft-com:office:smarttags" w:element="place">
        <w:smartTag w:uri="urn:schemas-microsoft-com:office:smarttags" w:element="country-region">
          <w:r>
            <w:t>New Zealand</w:t>
          </w:r>
        </w:smartTag>
      </w:smartTag>
      <w:r>
        <w:t>’s third tertiary education strategy in December 2009, following a period of consultation in October and November. The Tertiary Education Strategy 2010-15 identified four national goals:</w:t>
      </w:r>
    </w:p>
    <w:p w:rsidR="00662889" w:rsidRPr="000D6352" w:rsidRDefault="00662889" w:rsidP="00662889">
      <w:pPr>
        <w:pStyle w:val="Bullet1"/>
      </w:pPr>
      <w:r w:rsidRPr="000D6352">
        <w:t>provide New Zealanders of all backgrounds with opportunities to gain world-class skills and knowledge</w:t>
      </w:r>
    </w:p>
    <w:p w:rsidR="00662889" w:rsidRPr="000D6352" w:rsidRDefault="00662889" w:rsidP="00662889">
      <w:pPr>
        <w:pStyle w:val="Bullet1"/>
      </w:pPr>
      <w:r w:rsidRPr="000D6352">
        <w:t>raise the skills and knowledge of the current and future workforce to meet labour market demand and social needs</w:t>
      </w:r>
    </w:p>
    <w:p w:rsidR="00662889" w:rsidRPr="000D6352" w:rsidRDefault="00662889" w:rsidP="00662889">
      <w:pPr>
        <w:pStyle w:val="Bullet1"/>
      </w:pPr>
      <w:r w:rsidRPr="000D6352">
        <w:t xml:space="preserve">produce high-quality research to build on New Zealand’s knowledge base, respond to the needs of the economy and address environmental and social challenges, and </w:t>
      </w:r>
    </w:p>
    <w:p w:rsidR="00662889" w:rsidRPr="000D6352" w:rsidRDefault="00662889" w:rsidP="00662889">
      <w:pPr>
        <w:pStyle w:val="Bullet1"/>
      </w:pPr>
      <w:proofErr w:type="gramStart"/>
      <w:r w:rsidRPr="000D6352">
        <w:t>enable</w:t>
      </w:r>
      <w:proofErr w:type="gramEnd"/>
      <w:r w:rsidRPr="000D6352">
        <w:t xml:space="preserve"> </w:t>
      </w:r>
      <w:proofErr w:type="spellStart"/>
      <w:r w:rsidRPr="000D6352">
        <w:t>Māori</w:t>
      </w:r>
      <w:proofErr w:type="spellEnd"/>
      <w:r w:rsidRPr="000D6352">
        <w:t xml:space="preserve"> to en</w:t>
      </w:r>
      <w:r>
        <w:t xml:space="preserve">joy education success as </w:t>
      </w:r>
      <w:proofErr w:type="spellStart"/>
      <w:r>
        <w:t>Māori</w:t>
      </w:r>
      <w:proofErr w:type="spellEnd"/>
      <w:r>
        <w:t>.</w:t>
      </w:r>
    </w:p>
    <w:p w:rsidR="00662889" w:rsidRPr="000D6352" w:rsidRDefault="00662889" w:rsidP="00662889">
      <w:pPr>
        <w:pStyle w:val="BodyText"/>
      </w:pPr>
      <w:r w:rsidRPr="000D6352">
        <w:t>The strategy identifies seven priorities:</w:t>
      </w:r>
    </w:p>
    <w:p w:rsidR="00662889" w:rsidRPr="000D6352" w:rsidRDefault="00662889" w:rsidP="00662889">
      <w:pPr>
        <w:pStyle w:val="Bullet1"/>
      </w:pPr>
      <w:r w:rsidRPr="000D6352">
        <w:t>increasing the number of young people (those aged under 25 years) achieving qualifications at level 4 and above, particularly degrees</w:t>
      </w:r>
    </w:p>
    <w:p w:rsidR="00662889" w:rsidRPr="000D6352" w:rsidRDefault="00662889" w:rsidP="00662889">
      <w:pPr>
        <w:pStyle w:val="Bullet1"/>
      </w:pPr>
      <w:r w:rsidRPr="000D6352">
        <w:t xml:space="preserve">increasing the number of </w:t>
      </w:r>
      <w:proofErr w:type="spellStart"/>
      <w:r w:rsidRPr="000D6352">
        <w:t>Māori</w:t>
      </w:r>
      <w:proofErr w:type="spellEnd"/>
      <w:r w:rsidRPr="000D6352">
        <w:t xml:space="preserve"> students enjoying success at higher qualification levels</w:t>
      </w:r>
    </w:p>
    <w:p w:rsidR="00662889" w:rsidRPr="000D6352" w:rsidRDefault="00662889" w:rsidP="00662889">
      <w:pPr>
        <w:pStyle w:val="Bullet1"/>
      </w:pPr>
      <w:r w:rsidRPr="000D6352">
        <w:t xml:space="preserve">increasing the number of </w:t>
      </w:r>
      <w:proofErr w:type="spellStart"/>
      <w:r w:rsidRPr="000D6352">
        <w:t>Pasifika</w:t>
      </w:r>
      <w:proofErr w:type="spellEnd"/>
      <w:r w:rsidRPr="000D6352">
        <w:t xml:space="preserve"> students </w:t>
      </w:r>
      <w:r>
        <w:t>achieving</w:t>
      </w:r>
      <w:r w:rsidRPr="000D6352">
        <w:t xml:space="preserve"> at higher qualification levels</w:t>
      </w:r>
    </w:p>
    <w:p w:rsidR="00662889" w:rsidRPr="000D6352" w:rsidRDefault="00662889" w:rsidP="00662889">
      <w:pPr>
        <w:pStyle w:val="Bullet1"/>
      </w:pPr>
      <w:r w:rsidRPr="000D6352">
        <w:t>increasing the number of young people moving successfully from school into tertiary education</w:t>
      </w:r>
    </w:p>
    <w:p w:rsidR="00662889" w:rsidRPr="000D6352" w:rsidRDefault="00662889" w:rsidP="00662889">
      <w:pPr>
        <w:pStyle w:val="Bullet1"/>
      </w:pPr>
      <w:r w:rsidRPr="000D6352">
        <w:t xml:space="preserve">improving the literacy, language and numeracy </w:t>
      </w:r>
      <w:r>
        <w:t>and skills outcomes from</w:t>
      </w:r>
      <w:r w:rsidRPr="000D6352">
        <w:t xml:space="preserve"> level 1 to 3 </w:t>
      </w:r>
      <w:r>
        <w:t>study</w:t>
      </w:r>
    </w:p>
    <w:p w:rsidR="00662889" w:rsidRPr="000D6352" w:rsidRDefault="00662889" w:rsidP="00662889">
      <w:pPr>
        <w:pStyle w:val="Bullet1"/>
      </w:pPr>
      <w:r w:rsidRPr="000D6352">
        <w:t xml:space="preserve">improving the educational and financial performance of providers, and </w:t>
      </w:r>
    </w:p>
    <w:p w:rsidR="00662889" w:rsidRPr="000D6352" w:rsidRDefault="00662889" w:rsidP="00662889">
      <w:pPr>
        <w:pStyle w:val="Bullet1"/>
      </w:pPr>
      <w:proofErr w:type="gramStart"/>
      <w:r w:rsidRPr="000D6352">
        <w:t>strengthening</w:t>
      </w:r>
      <w:proofErr w:type="gramEnd"/>
      <w:r w:rsidRPr="000D6352">
        <w:t xml:space="preserve"> research outcomes.</w:t>
      </w:r>
    </w:p>
    <w:p w:rsidR="00662889" w:rsidRDefault="0039061A" w:rsidP="00662889">
      <w:pPr>
        <w:pStyle w:val="BodyText"/>
        <w:spacing w:before="360"/>
      </w:pPr>
      <w:r>
        <w:t xml:space="preserve">The </w:t>
      </w:r>
      <w:r w:rsidR="006C677B">
        <w:t>2011</w:t>
      </w:r>
      <w:r>
        <w:t xml:space="preserve"> funding</w:t>
      </w:r>
      <w:r w:rsidR="00662889">
        <w:t xml:space="preserve"> </w:t>
      </w:r>
      <w:r>
        <w:t>of most tertiary education institutions was approved on the basis of</w:t>
      </w:r>
      <w:r w:rsidR="00662889">
        <w:t xml:space="preserve"> </w:t>
      </w:r>
      <w:r>
        <w:t xml:space="preserve">two-year </w:t>
      </w:r>
      <w:r w:rsidR="00662889">
        <w:t xml:space="preserve">investment plans </w:t>
      </w:r>
      <w:r>
        <w:t>developed with the Tertiary E</w:t>
      </w:r>
      <w:r w:rsidR="00662889">
        <w:t xml:space="preserve">ducation </w:t>
      </w:r>
      <w:r>
        <w:t>Commission</w:t>
      </w:r>
      <w:r w:rsidR="00662889">
        <w:t xml:space="preserve"> </w:t>
      </w:r>
      <w:r>
        <w:t>in 2010</w:t>
      </w:r>
      <w:r w:rsidR="007D519C">
        <w:t>.</w:t>
      </w:r>
      <w:r>
        <w:t xml:space="preserve"> These plans</w:t>
      </w:r>
      <w:r w:rsidR="007D519C">
        <w:t xml:space="preserve"> covered 2011 and 2012 and </w:t>
      </w:r>
      <w:r>
        <w:t xml:space="preserve">were </w:t>
      </w:r>
      <w:r w:rsidR="00662889">
        <w:t>based on the goals and priorities of New Zealand’s third tertiary education strategy</w:t>
      </w:r>
      <w:r>
        <w:t xml:space="preserve"> released late in 2009</w:t>
      </w:r>
      <w:r w:rsidR="00662889">
        <w:t xml:space="preserve">. </w:t>
      </w:r>
      <w:r>
        <w:t xml:space="preserve"> </w:t>
      </w:r>
      <w:r w:rsidR="007D519C">
        <w:t>P</w:t>
      </w:r>
      <w:r>
        <w:t xml:space="preserve">rivate training establishments </w:t>
      </w:r>
      <w:r w:rsidR="007D519C">
        <w:t>were funded in 2011 on the basis of one-year plans also developed in 2010 and based on the third tertiary education strategy.</w:t>
      </w:r>
    </w:p>
    <w:p w:rsidR="00662889" w:rsidRDefault="00662889" w:rsidP="007D519C">
      <w:pPr>
        <w:pStyle w:val="BodyText"/>
      </w:pPr>
      <w:r>
        <w:t>The Tertiary Education Strategy 2010-15 also contains a number of expectations of providers and students. For each type of tertiary education provider, the strategy lists three core roles and a number of expectations as follows:</w:t>
      </w:r>
    </w:p>
    <w:p w:rsidR="00662889" w:rsidRDefault="00662889" w:rsidP="00662889">
      <w:pPr>
        <w:pStyle w:val="Heading3"/>
      </w:pPr>
      <w:r>
        <w:lastRenderedPageBreak/>
        <w:t>Universities are to:</w:t>
      </w:r>
    </w:p>
    <w:p w:rsidR="00662889" w:rsidRDefault="00662889" w:rsidP="00662889">
      <w:pPr>
        <w:pStyle w:val="Bullet1"/>
      </w:pPr>
      <w:r>
        <w:t>undertake research that adds to the store of knowledge</w:t>
      </w:r>
    </w:p>
    <w:p w:rsidR="00662889" w:rsidRDefault="00662889" w:rsidP="00662889">
      <w:pPr>
        <w:pStyle w:val="Bullet1"/>
      </w:pPr>
      <w:r>
        <w:t>provide a wide range of research-led degree and postgraduate education that is of an international standard, and</w:t>
      </w:r>
    </w:p>
    <w:p w:rsidR="00662889" w:rsidRDefault="00662889" w:rsidP="00662889">
      <w:pPr>
        <w:pStyle w:val="Bullet1"/>
      </w:pPr>
      <w:proofErr w:type="gramStart"/>
      <w:r>
        <w:t>act</w:t>
      </w:r>
      <w:proofErr w:type="gramEnd"/>
      <w:r>
        <w:t xml:space="preserve"> as sources of critical thinking and intellectual talent.</w:t>
      </w:r>
    </w:p>
    <w:p w:rsidR="00662889" w:rsidRDefault="00662889" w:rsidP="00662889">
      <w:pPr>
        <w:pStyle w:val="BodyText"/>
        <w:spacing w:before="240" w:after="160"/>
      </w:pPr>
      <w:r>
        <w:t xml:space="preserve">The government expects universities to: </w:t>
      </w:r>
    </w:p>
    <w:p w:rsidR="00662889" w:rsidRDefault="00662889" w:rsidP="00662889">
      <w:pPr>
        <w:pStyle w:val="Bullet1"/>
      </w:pPr>
      <w:r>
        <w:t>enable a wide range of students to successfully complete degree and postgraduate qualifications</w:t>
      </w:r>
    </w:p>
    <w:p w:rsidR="00662889" w:rsidRDefault="00662889" w:rsidP="00662889">
      <w:pPr>
        <w:pStyle w:val="Bullet1"/>
      </w:pPr>
      <w:r>
        <w:t>undertake internationally recognised original research, and</w:t>
      </w:r>
    </w:p>
    <w:p w:rsidR="00662889" w:rsidRDefault="00662889" w:rsidP="00662889">
      <w:pPr>
        <w:pStyle w:val="Bullet1"/>
      </w:pPr>
      <w:proofErr w:type="gramStart"/>
      <w:r>
        <w:t>create</w:t>
      </w:r>
      <w:proofErr w:type="gramEnd"/>
      <w:r>
        <w:t xml:space="preserve"> and share new knowledge that contributes to New Zealand’s economic and social development and environmental management.</w:t>
      </w:r>
    </w:p>
    <w:p w:rsidR="00662889" w:rsidRDefault="00662889" w:rsidP="00662889">
      <w:pPr>
        <w:pStyle w:val="Heading3"/>
      </w:pPr>
      <w:r w:rsidRPr="00553448">
        <w:t>Polytechnics</w:t>
      </w:r>
      <w:r>
        <w:t xml:space="preserve"> are to:</w:t>
      </w:r>
    </w:p>
    <w:p w:rsidR="00662889" w:rsidRDefault="00662889" w:rsidP="00662889">
      <w:pPr>
        <w:pStyle w:val="Bullet1"/>
      </w:pPr>
      <w:r>
        <w:t>deliver vocational education that provides skills for employment</w:t>
      </w:r>
    </w:p>
    <w:p w:rsidR="00662889" w:rsidRDefault="00662889" w:rsidP="00662889">
      <w:pPr>
        <w:pStyle w:val="Bullet1"/>
      </w:pPr>
      <w:r>
        <w:t>undertake applied research that supports vocational learning and technology transfer, and</w:t>
      </w:r>
    </w:p>
    <w:p w:rsidR="00662889" w:rsidRDefault="00662889" w:rsidP="00662889">
      <w:pPr>
        <w:pStyle w:val="Bullet1"/>
      </w:pPr>
      <w:proofErr w:type="gramStart"/>
      <w:r>
        <w:t>assist</w:t>
      </w:r>
      <w:proofErr w:type="gramEnd"/>
      <w:r>
        <w:t xml:space="preserve"> progression to higher levels of learning or work through foundation education.</w:t>
      </w:r>
    </w:p>
    <w:p w:rsidR="00662889" w:rsidRDefault="00662889" w:rsidP="00662889">
      <w:pPr>
        <w:pStyle w:val="BodyText"/>
        <w:spacing w:before="240" w:after="160"/>
      </w:pPr>
      <w:r>
        <w:t>The government expects polytechnics to:</w:t>
      </w:r>
    </w:p>
    <w:p w:rsidR="00662889" w:rsidRDefault="00662889" w:rsidP="00662889">
      <w:pPr>
        <w:pStyle w:val="Bullet1"/>
      </w:pPr>
      <w:r>
        <w:t>enable a wide range of students to complete industry-relevant certificate, diploma and applied degree qualifications</w:t>
      </w:r>
    </w:p>
    <w:p w:rsidR="00662889" w:rsidRDefault="00662889" w:rsidP="00662889">
      <w:pPr>
        <w:pStyle w:val="Bullet1"/>
      </w:pPr>
      <w:r>
        <w:t>enable local access to appropriate tertiary education</w:t>
      </w:r>
    </w:p>
    <w:p w:rsidR="00662889" w:rsidRDefault="00662889" w:rsidP="00662889">
      <w:pPr>
        <w:pStyle w:val="Bullet1"/>
      </w:pPr>
      <w:r>
        <w:t xml:space="preserve">support students with low literacy, language and numeracy to improve these skills and progress to higher levels of learning, and </w:t>
      </w:r>
    </w:p>
    <w:p w:rsidR="00662889" w:rsidRDefault="00662889" w:rsidP="00662889">
      <w:pPr>
        <w:pStyle w:val="Bullet1"/>
      </w:pPr>
      <w:proofErr w:type="gramStart"/>
      <w:r>
        <w:t>work</w:t>
      </w:r>
      <w:proofErr w:type="gramEnd"/>
      <w:r>
        <w:t xml:space="preserve"> with industry to ensure that vocational learning meets industry needs.</w:t>
      </w:r>
    </w:p>
    <w:p w:rsidR="00662889" w:rsidRDefault="00662889" w:rsidP="00662889">
      <w:pPr>
        <w:pStyle w:val="Heading3"/>
      </w:pPr>
      <w:r>
        <w:t>Wānanga are to:</w:t>
      </w:r>
    </w:p>
    <w:p w:rsidR="00662889" w:rsidRDefault="00662889" w:rsidP="00662889">
      <w:pPr>
        <w:pStyle w:val="Bullet1"/>
      </w:pPr>
      <w:r>
        <w:t xml:space="preserve">provide quality education in accordance with </w:t>
      </w:r>
      <w:proofErr w:type="spellStart"/>
      <w:r>
        <w:t>kaupapa</w:t>
      </w:r>
      <w:proofErr w:type="spellEnd"/>
      <w:r>
        <w:t xml:space="preserve"> </w:t>
      </w:r>
      <w:proofErr w:type="spellStart"/>
      <w:r>
        <w:t>Māori</w:t>
      </w:r>
      <w:proofErr w:type="spellEnd"/>
      <w:r>
        <w:t xml:space="preserve"> philosophies, principles and approaches</w:t>
      </w:r>
    </w:p>
    <w:p w:rsidR="00662889" w:rsidRDefault="00662889" w:rsidP="00662889">
      <w:pPr>
        <w:pStyle w:val="Bullet1"/>
      </w:pPr>
      <w:r>
        <w:t xml:space="preserve">undertake teaching and research that maintains, advances and disseminates knowledge, develops intellectual independence, and assists the application of knowledge regarding </w:t>
      </w:r>
      <w:proofErr w:type="spellStart"/>
      <w:r>
        <w:t>āhuatanga</w:t>
      </w:r>
      <w:proofErr w:type="spellEnd"/>
      <w:r>
        <w:t xml:space="preserve"> </w:t>
      </w:r>
      <w:proofErr w:type="spellStart"/>
      <w:r>
        <w:t>Māori</w:t>
      </w:r>
      <w:proofErr w:type="spellEnd"/>
      <w:r>
        <w:t xml:space="preserve"> according to </w:t>
      </w:r>
      <w:proofErr w:type="spellStart"/>
      <w:r>
        <w:t>tikanga</w:t>
      </w:r>
      <w:proofErr w:type="spellEnd"/>
      <w:r>
        <w:t xml:space="preserve"> </w:t>
      </w:r>
      <w:proofErr w:type="spellStart"/>
      <w:r>
        <w:t>Māori</w:t>
      </w:r>
      <w:proofErr w:type="spellEnd"/>
      <w:r>
        <w:t>, and</w:t>
      </w:r>
    </w:p>
    <w:p w:rsidR="00662889" w:rsidRDefault="00662889" w:rsidP="00662889">
      <w:pPr>
        <w:pStyle w:val="Bullet1"/>
      </w:pPr>
      <w:proofErr w:type="gramStart"/>
      <w:r>
        <w:lastRenderedPageBreak/>
        <w:t>contribute</w:t>
      </w:r>
      <w:proofErr w:type="gramEnd"/>
      <w:r>
        <w:t xml:space="preserve"> towards the survival and wellbeing of </w:t>
      </w:r>
      <w:proofErr w:type="spellStart"/>
      <w:r>
        <w:t>Māori</w:t>
      </w:r>
      <w:proofErr w:type="spellEnd"/>
      <w:r>
        <w:t xml:space="preserve"> as a people.</w:t>
      </w:r>
    </w:p>
    <w:p w:rsidR="00662889" w:rsidRDefault="00662889" w:rsidP="00662889">
      <w:pPr>
        <w:pStyle w:val="BodyText"/>
        <w:spacing w:before="240" w:after="160"/>
      </w:pPr>
      <w:r>
        <w:t xml:space="preserve">The government expects </w:t>
      </w:r>
      <w:proofErr w:type="spellStart"/>
      <w:r>
        <w:t>wānanga</w:t>
      </w:r>
      <w:proofErr w:type="spellEnd"/>
      <w:r>
        <w:t xml:space="preserve"> to:</w:t>
      </w:r>
    </w:p>
    <w:p w:rsidR="00662889" w:rsidRDefault="00662889" w:rsidP="00662889">
      <w:pPr>
        <w:pStyle w:val="Bullet1"/>
      </w:pPr>
      <w:r>
        <w:t xml:space="preserve">create and share new </w:t>
      </w:r>
      <w:proofErr w:type="spellStart"/>
      <w:r>
        <w:t>Māori</w:t>
      </w:r>
      <w:proofErr w:type="spellEnd"/>
      <w:r>
        <w:t xml:space="preserve"> knowledge that contributes to </w:t>
      </w:r>
      <w:proofErr w:type="spellStart"/>
      <w:r>
        <w:t>whānau</w:t>
      </w:r>
      <w:proofErr w:type="spellEnd"/>
      <w:r>
        <w:t xml:space="preserve">, </w:t>
      </w:r>
      <w:proofErr w:type="spellStart"/>
      <w:r>
        <w:t>hapū</w:t>
      </w:r>
      <w:proofErr w:type="spellEnd"/>
      <w:r>
        <w:t xml:space="preserve"> and </w:t>
      </w:r>
      <w:proofErr w:type="spellStart"/>
      <w:r>
        <w:t>iwi</w:t>
      </w:r>
      <w:proofErr w:type="spellEnd"/>
      <w:r>
        <w:t xml:space="preserve"> prosperity and </w:t>
      </w:r>
      <w:smartTag w:uri="urn:schemas-microsoft-com:office:smarttags" w:element="place">
        <w:smartTag w:uri="urn:schemas-microsoft-com:office:smarttags" w:element="country-region">
          <w:r>
            <w:t>New Zealand</w:t>
          </w:r>
        </w:smartTag>
      </w:smartTag>
      <w:r>
        <w:t>’s economic, social, cultural and environmental development</w:t>
      </w:r>
    </w:p>
    <w:p w:rsidR="00662889" w:rsidRDefault="00662889" w:rsidP="00662889">
      <w:pPr>
        <w:pStyle w:val="Bullet1"/>
      </w:pPr>
      <w:r>
        <w:t xml:space="preserve">make an increasing contribution to sector-wide leadership through advancing </w:t>
      </w:r>
      <w:proofErr w:type="spellStart"/>
      <w:r>
        <w:t>mātauranga</w:t>
      </w:r>
      <w:proofErr w:type="spellEnd"/>
      <w:r>
        <w:t xml:space="preserve"> </w:t>
      </w:r>
      <w:proofErr w:type="spellStart"/>
      <w:r>
        <w:t>Māori</w:t>
      </w:r>
      <w:proofErr w:type="spellEnd"/>
      <w:r>
        <w:t xml:space="preserve"> at all qualification levels and across all fields of study, and </w:t>
      </w:r>
    </w:p>
    <w:p w:rsidR="00662889" w:rsidRPr="00D817C6" w:rsidRDefault="00662889" w:rsidP="00662889">
      <w:pPr>
        <w:pStyle w:val="Bullet1"/>
      </w:pPr>
      <w:proofErr w:type="gramStart"/>
      <w:r>
        <w:t>enable</w:t>
      </w:r>
      <w:proofErr w:type="gramEnd"/>
      <w:r>
        <w:t xml:space="preserve"> students to complete a range of non-degree, degree and postgraduate qualifications, with clear study paths to higher levels of learning through a </w:t>
      </w:r>
      <w:proofErr w:type="spellStart"/>
      <w:r>
        <w:t>Māori</w:t>
      </w:r>
      <w:proofErr w:type="spellEnd"/>
      <w:r>
        <w:t xml:space="preserve"> paradigm.</w:t>
      </w:r>
    </w:p>
    <w:p w:rsidR="00662889" w:rsidRDefault="00662889" w:rsidP="00662889">
      <w:pPr>
        <w:pStyle w:val="Heading3"/>
      </w:pPr>
      <w:r>
        <w:t>Private training establishments are to:</w:t>
      </w:r>
      <w:r w:rsidRPr="00706317">
        <w:t xml:space="preserve"> </w:t>
      </w:r>
    </w:p>
    <w:p w:rsidR="00662889" w:rsidRDefault="00662889" w:rsidP="00662889">
      <w:pPr>
        <w:pStyle w:val="Bullet1"/>
      </w:pPr>
      <w:r>
        <w:t xml:space="preserve">offer flexible and responsive education programmes, and </w:t>
      </w:r>
    </w:p>
    <w:p w:rsidR="00662889" w:rsidRPr="00D817C6" w:rsidRDefault="00662889" w:rsidP="00662889">
      <w:pPr>
        <w:pStyle w:val="Bullet1"/>
      </w:pPr>
      <w:proofErr w:type="gramStart"/>
      <w:r>
        <w:t>focus</w:t>
      </w:r>
      <w:proofErr w:type="gramEnd"/>
      <w:r>
        <w:t xml:space="preserve"> on specific areas of study.</w:t>
      </w:r>
    </w:p>
    <w:p w:rsidR="00662889" w:rsidRDefault="00662889" w:rsidP="00662889">
      <w:pPr>
        <w:pStyle w:val="BodyText"/>
        <w:tabs>
          <w:tab w:val="left" w:pos="284"/>
        </w:tabs>
        <w:spacing w:before="240"/>
      </w:pPr>
      <w:r>
        <w:t>The government expects private training establishments to:</w:t>
      </w:r>
    </w:p>
    <w:p w:rsidR="00662889" w:rsidRDefault="00662889" w:rsidP="00662889">
      <w:pPr>
        <w:pStyle w:val="Bullet1"/>
      </w:pPr>
      <w:r>
        <w:t>enable students to complete high-quality qualifications that lead to employment or higher-level education</w:t>
      </w:r>
    </w:p>
    <w:p w:rsidR="00662889" w:rsidRDefault="00662889" w:rsidP="00662889">
      <w:pPr>
        <w:pStyle w:val="Bullet1"/>
      </w:pPr>
      <w:r>
        <w:t xml:space="preserve">deliver tailored learning opportunities, such as marae- and </w:t>
      </w:r>
      <w:proofErr w:type="spellStart"/>
      <w:r>
        <w:t>iwi</w:t>
      </w:r>
      <w:proofErr w:type="spellEnd"/>
      <w:r>
        <w:t xml:space="preserve">-based provision and </w:t>
      </w:r>
      <w:proofErr w:type="spellStart"/>
      <w:r>
        <w:t>Pasifika</w:t>
      </w:r>
      <w:proofErr w:type="spellEnd"/>
      <w:r>
        <w:t xml:space="preserve"> learning environments, and</w:t>
      </w:r>
    </w:p>
    <w:p w:rsidR="00662889" w:rsidRDefault="00662889" w:rsidP="00662889">
      <w:pPr>
        <w:pStyle w:val="Bullet1"/>
      </w:pPr>
      <w:proofErr w:type="gramStart"/>
      <w:r>
        <w:t>provide</w:t>
      </w:r>
      <w:proofErr w:type="gramEnd"/>
      <w:r>
        <w:t xml:space="preserve"> specialised qualifications and training.</w:t>
      </w:r>
    </w:p>
    <w:p w:rsidR="00662889" w:rsidRDefault="00662889" w:rsidP="00662889">
      <w:pPr>
        <w:pStyle w:val="Heading3"/>
      </w:pPr>
      <w:r>
        <w:t>Industry training organisations are to:</w:t>
      </w:r>
      <w:r w:rsidRPr="00706317">
        <w:t xml:space="preserve"> </w:t>
      </w:r>
    </w:p>
    <w:p w:rsidR="00662889" w:rsidRDefault="00662889" w:rsidP="00662889">
      <w:pPr>
        <w:pStyle w:val="Bullet1"/>
      </w:pPr>
      <w:r>
        <w:t>design national qualifications and run moderation systems to ensure fair, valid and consistent assessment against national standards</w:t>
      </w:r>
    </w:p>
    <w:p w:rsidR="00662889" w:rsidRDefault="00662889" w:rsidP="00662889">
      <w:pPr>
        <w:pStyle w:val="Bullet1"/>
      </w:pPr>
      <w:r>
        <w:t>arrange for the delivery of industry training that enables trainees to attain these standards, and</w:t>
      </w:r>
    </w:p>
    <w:p w:rsidR="00662889" w:rsidRPr="00D817C6" w:rsidRDefault="00662889" w:rsidP="00662889">
      <w:pPr>
        <w:pStyle w:val="Bullet1"/>
      </w:pPr>
      <w:proofErr w:type="gramStart"/>
      <w:r>
        <w:t>provide</w:t>
      </w:r>
      <w:proofErr w:type="gramEnd"/>
      <w:r>
        <w:t xml:space="preserve"> leadership to their industries on skill and training matters, identify current and future skill needs, and work with employers and employees to meet those needs.</w:t>
      </w:r>
    </w:p>
    <w:p w:rsidR="00662889" w:rsidRDefault="00662889" w:rsidP="00662889">
      <w:pPr>
        <w:pStyle w:val="BodyText"/>
        <w:tabs>
          <w:tab w:val="left" w:pos="284"/>
        </w:tabs>
        <w:spacing w:before="240"/>
        <w:ind w:left="284" w:hanging="284"/>
      </w:pPr>
      <w:r>
        <w:t>The government expects industry training organisations to:</w:t>
      </w:r>
    </w:p>
    <w:p w:rsidR="00662889" w:rsidRDefault="00662889" w:rsidP="00662889">
      <w:pPr>
        <w:pStyle w:val="Bullet1"/>
      </w:pPr>
      <w:r>
        <w:t>enable working New Zealanders to complete nationally recognised qualifications</w:t>
      </w:r>
    </w:p>
    <w:p w:rsidR="00662889" w:rsidRDefault="00662889" w:rsidP="00662889">
      <w:pPr>
        <w:pStyle w:val="Bullet1"/>
      </w:pPr>
      <w:r>
        <w:t>create clear pathways towards advanced trade qualifications at level 4 and above, and</w:t>
      </w:r>
    </w:p>
    <w:p w:rsidR="00662889" w:rsidRDefault="00662889" w:rsidP="00662889">
      <w:pPr>
        <w:pStyle w:val="Bullet1"/>
      </w:pPr>
      <w:proofErr w:type="gramStart"/>
      <w:r>
        <w:t>build</w:t>
      </w:r>
      <w:proofErr w:type="gramEnd"/>
      <w:r>
        <w:t xml:space="preserve"> and maintain strong support from the industries they serve.</w:t>
      </w:r>
    </w:p>
    <w:p w:rsidR="00662889" w:rsidRDefault="00662889" w:rsidP="00662889">
      <w:pPr>
        <w:pStyle w:val="Heading3"/>
      </w:pPr>
      <w:r>
        <w:br w:type="column"/>
      </w:r>
      <w:r>
        <w:lastRenderedPageBreak/>
        <w:t>Adult and community education is to:</w:t>
      </w:r>
    </w:p>
    <w:p w:rsidR="00662889" w:rsidRDefault="00662889" w:rsidP="00662889">
      <w:pPr>
        <w:pStyle w:val="Bullet1"/>
      </w:pPr>
      <w:r>
        <w:t>serve learners whose first learning experience was unsuccessful</w:t>
      </w:r>
    </w:p>
    <w:p w:rsidR="00662889" w:rsidRDefault="00662889" w:rsidP="00662889">
      <w:pPr>
        <w:pStyle w:val="Bullet1"/>
      </w:pPr>
      <w:r>
        <w:t>assist those seeking pathways into tertiary learning, and</w:t>
      </w:r>
    </w:p>
    <w:p w:rsidR="00662889" w:rsidRPr="00D817C6" w:rsidRDefault="00662889" w:rsidP="00662889">
      <w:pPr>
        <w:pStyle w:val="Bullet1"/>
      </w:pPr>
      <w:proofErr w:type="gramStart"/>
      <w:r>
        <w:t>assist</w:t>
      </w:r>
      <w:proofErr w:type="gramEnd"/>
      <w:r>
        <w:t xml:space="preserve"> people who lack the literacy, language and numeracy skills for work and further study.</w:t>
      </w:r>
    </w:p>
    <w:p w:rsidR="00662889" w:rsidRDefault="00662889" w:rsidP="00662889">
      <w:pPr>
        <w:pStyle w:val="BodyText"/>
        <w:tabs>
          <w:tab w:val="left" w:pos="284"/>
        </w:tabs>
        <w:spacing w:before="240"/>
        <w:ind w:left="284" w:hanging="284"/>
      </w:pPr>
      <w:r>
        <w:t>The government expects adult and community education to:</w:t>
      </w:r>
    </w:p>
    <w:p w:rsidR="00662889" w:rsidRDefault="00662889" w:rsidP="00662889">
      <w:pPr>
        <w:pStyle w:val="Bullet1"/>
      </w:pPr>
      <w:r>
        <w:t xml:space="preserve">engage learners who have not been well served by education in the past </w:t>
      </w:r>
    </w:p>
    <w:p w:rsidR="00662889" w:rsidRDefault="00662889" w:rsidP="00662889">
      <w:pPr>
        <w:pStyle w:val="Bullet1"/>
      </w:pPr>
      <w:r>
        <w:t xml:space="preserve">improve the literacy, language and numeracy of individuals and </w:t>
      </w:r>
      <w:proofErr w:type="spellStart"/>
      <w:r>
        <w:t>whānau</w:t>
      </w:r>
      <w:proofErr w:type="spellEnd"/>
      <w:r>
        <w:t>, and</w:t>
      </w:r>
    </w:p>
    <w:p w:rsidR="00662889" w:rsidRDefault="00662889" w:rsidP="00662889">
      <w:pPr>
        <w:pStyle w:val="Bullet1"/>
      </w:pPr>
      <w:proofErr w:type="gramStart"/>
      <w:r>
        <w:t>contribute</w:t>
      </w:r>
      <w:proofErr w:type="gramEnd"/>
      <w:r>
        <w:t xml:space="preserve"> to the overall cohesiveness of the community.</w:t>
      </w:r>
    </w:p>
    <w:p w:rsidR="00662889" w:rsidRDefault="00662889" w:rsidP="00662889">
      <w:pPr>
        <w:pStyle w:val="Heading3"/>
      </w:pPr>
      <w:r>
        <w:t>Expectations of students:</w:t>
      </w:r>
    </w:p>
    <w:p w:rsidR="00662889" w:rsidRDefault="00662889" w:rsidP="00662889">
      <w:pPr>
        <w:pStyle w:val="Bullet1"/>
      </w:pPr>
      <w:r>
        <w:t>The government wants students to do well and achieve the best qualifications they can. Government is committed to providing support to assist students financially while they study and it intends to improve the information that students receive to allow them to make good decisions about what and where to study.</w:t>
      </w:r>
    </w:p>
    <w:p w:rsidR="00662889" w:rsidRDefault="00662889" w:rsidP="00662889">
      <w:pPr>
        <w:pStyle w:val="Bullet1"/>
      </w:pPr>
      <w:r>
        <w:t>Given the significant investment by government in tuition subsidies and student support, students are expected to take responsibility for their own performance. While government policy settings need to set clear expectations that students should gain qualifications, students also need to work closely with providers to ensure they achieve to the best of their ability and make the most of their learning environment.</w:t>
      </w:r>
    </w:p>
    <w:p w:rsidR="00662889" w:rsidRPr="00CC470C" w:rsidRDefault="002379A7" w:rsidP="00662889">
      <w:pPr>
        <w:pStyle w:val="Heading2"/>
        <w:spacing w:before="480"/>
        <w:rPr>
          <w:kern w:val="36"/>
          <w:lang w:val="en-GB" w:eastAsia="en-GB"/>
        </w:rPr>
      </w:pPr>
      <w:bookmarkStart w:id="33" w:name="_Toc269115865"/>
      <w:bookmarkStart w:id="34" w:name="_Toc308698251"/>
      <w:r>
        <w:rPr>
          <w:kern w:val="36"/>
          <w:lang w:val="en-GB" w:eastAsia="en-GB"/>
        </w:rPr>
        <w:br w:type="column"/>
      </w:r>
      <w:bookmarkStart w:id="35" w:name="_Toc335380510"/>
      <w:r w:rsidR="00662889">
        <w:rPr>
          <w:kern w:val="36"/>
          <w:lang w:val="en-GB" w:eastAsia="en-GB"/>
        </w:rPr>
        <w:lastRenderedPageBreak/>
        <w:t>T</w:t>
      </w:r>
      <w:r w:rsidR="00662889" w:rsidRPr="00CC470C">
        <w:rPr>
          <w:kern w:val="36"/>
          <w:lang w:val="en-GB" w:eastAsia="en-GB"/>
        </w:rPr>
        <w:t>ertiary education</w:t>
      </w:r>
      <w:r w:rsidR="00662889">
        <w:rPr>
          <w:kern w:val="36"/>
          <w:lang w:val="en-GB" w:eastAsia="en-GB"/>
        </w:rPr>
        <w:t xml:space="preserve"> </w:t>
      </w:r>
      <w:r w:rsidR="00662889" w:rsidRPr="00CC470C">
        <w:rPr>
          <w:kern w:val="36"/>
          <w:lang w:val="en-GB" w:eastAsia="en-GB"/>
        </w:rPr>
        <w:t>legislation</w:t>
      </w:r>
      <w:bookmarkEnd w:id="33"/>
      <w:bookmarkEnd w:id="34"/>
      <w:bookmarkEnd w:id="35"/>
    </w:p>
    <w:p w:rsidR="00662889" w:rsidRPr="00CC470C" w:rsidRDefault="00662889" w:rsidP="00662889">
      <w:pPr>
        <w:pStyle w:val="BodyText"/>
      </w:pPr>
      <w:r w:rsidRPr="00CC470C">
        <w:t>The main piece of legislation on tertiary education is the Education Act 1989.</w:t>
      </w:r>
      <w:r>
        <w:t xml:space="preserve"> </w:t>
      </w:r>
      <w:r w:rsidRPr="00CC470C">
        <w:t>Among other things, this Act:</w:t>
      </w:r>
    </w:p>
    <w:p w:rsidR="00662889" w:rsidRPr="00CC470C" w:rsidRDefault="00662889" w:rsidP="00662889">
      <w:pPr>
        <w:pStyle w:val="Bullet1"/>
      </w:pPr>
      <w:r w:rsidRPr="00CC470C">
        <w:t>sets up the government’s tertiary education agencies and defines their roles and responsibilities</w:t>
      </w:r>
    </w:p>
    <w:p w:rsidR="00662889" w:rsidRPr="00CC470C" w:rsidRDefault="00662889" w:rsidP="00662889">
      <w:pPr>
        <w:pStyle w:val="Bullet1"/>
      </w:pPr>
      <w:r w:rsidRPr="00CC470C">
        <w:t xml:space="preserve">gives the authority for the tertiary education strategy </w:t>
      </w:r>
    </w:p>
    <w:p w:rsidR="00662889" w:rsidRPr="00CC470C" w:rsidRDefault="00662889" w:rsidP="00662889">
      <w:pPr>
        <w:pStyle w:val="Bullet1"/>
      </w:pPr>
      <w:r w:rsidRPr="00CC470C">
        <w:t xml:space="preserve">describes the basis for the funding </w:t>
      </w:r>
      <w:r w:rsidR="00164150">
        <w:t xml:space="preserve">and for quality assurance </w:t>
      </w:r>
      <w:r w:rsidRPr="00CC470C">
        <w:t>of tertiary education, and</w:t>
      </w:r>
    </w:p>
    <w:p w:rsidR="00662889" w:rsidRPr="00CC470C" w:rsidRDefault="00662889" w:rsidP="00662889">
      <w:pPr>
        <w:pStyle w:val="Bullet1"/>
      </w:pPr>
      <w:proofErr w:type="gramStart"/>
      <w:r w:rsidRPr="00CC470C">
        <w:t>defines</w:t>
      </w:r>
      <w:proofErr w:type="gramEnd"/>
      <w:r w:rsidRPr="00CC470C">
        <w:t xml:space="preserve"> the constitution and functions of different types of public tertiary education institutions.</w:t>
      </w:r>
    </w:p>
    <w:p w:rsidR="00662889" w:rsidRPr="006E4221" w:rsidRDefault="00825DA5" w:rsidP="00662889">
      <w:pPr>
        <w:pStyle w:val="BodyText"/>
      </w:pPr>
      <w:r w:rsidRPr="006E4221">
        <w:t>The</w:t>
      </w:r>
      <w:r w:rsidR="00662889" w:rsidRPr="006E4221">
        <w:t xml:space="preserve"> Education Act </w:t>
      </w:r>
      <w:r w:rsidRPr="006E4221">
        <w:t>defines</w:t>
      </w:r>
      <w:r w:rsidR="00662889" w:rsidRPr="006E4221">
        <w:t xml:space="preserve"> </w:t>
      </w:r>
      <w:r w:rsidRPr="006E4221">
        <w:t>the</w:t>
      </w:r>
      <w:r w:rsidR="00662889" w:rsidRPr="006E4221">
        <w:t xml:space="preserve"> system for planning, funding and monitoring the provision of tertiary education. The </w:t>
      </w:r>
      <w:r w:rsidRPr="006E4221">
        <w:t>planning system is to</w:t>
      </w:r>
      <w:r w:rsidR="00662889" w:rsidRPr="006E4221">
        <w:t xml:space="preserve"> ensure that the tertiary education sector contributes towards tertiary education outcomes that are more closely aligned with the social, economic and environm</w:t>
      </w:r>
      <w:r w:rsidR="006E4221">
        <w:t>ental interests of New Zealand.</w:t>
      </w:r>
    </w:p>
    <w:p w:rsidR="00A823F7" w:rsidRDefault="00A823F7" w:rsidP="00A823F7">
      <w:pPr>
        <w:pStyle w:val="BodyText"/>
      </w:pPr>
      <w:bookmarkStart w:id="36" w:name="_Toc269115866"/>
      <w:r>
        <w:t xml:space="preserve">In 2011, an amendment to the Education Act </w:t>
      </w:r>
      <w:r w:rsidR="009330D7">
        <w:t xml:space="preserve">1989 </w:t>
      </w:r>
      <w:r>
        <w:t>was passed that updated and strengthened the New Zealand Qualifications Authority’s legal powers, established the new Crown agency, Education New Zealand</w:t>
      </w:r>
      <w:r w:rsidRPr="00B765CE">
        <w:t>,</w:t>
      </w:r>
      <w:r>
        <w:rPr>
          <w:rStyle w:val="FootnoteReference"/>
        </w:rPr>
        <w:footnoteReference w:id="14"/>
      </w:r>
      <w:r w:rsidRPr="00B765CE">
        <w:t xml:space="preserve"> </w:t>
      </w:r>
      <w:r>
        <w:t xml:space="preserve">and provided for the regulation of compulsory student services fees. </w:t>
      </w:r>
    </w:p>
    <w:p w:rsidR="00825DA5" w:rsidRDefault="00825DA5" w:rsidP="00825DA5">
      <w:pPr>
        <w:pStyle w:val="BodyText"/>
      </w:pPr>
      <w:r>
        <w:t>Another amendment was passed in 2011 - the Education (Freedom of Association) Amendment Bill, a private members’ bill which made membership of students associations voluntary, instead of compulsory.</w:t>
      </w:r>
    </w:p>
    <w:p w:rsidR="00A823F7" w:rsidRDefault="00A823F7" w:rsidP="00A823F7">
      <w:pPr>
        <w:pStyle w:val="BodyText"/>
      </w:pPr>
      <w:r w:rsidRPr="00CC470C">
        <w:t>There are other pieces of legislation that also apply in tertiary education.</w:t>
      </w:r>
      <w:r>
        <w:t xml:space="preserve"> </w:t>
      </w:r>
      <w:r w:rsidRPr="00CC470C">
        <w:t>In particular, the Industry Training Act 1992 and the Modern Apprenticeship Training Act 2000 cover parts of the system, while aspects of the operation of tertiary education institutions are governed by the State Sector Act 1988, the Crown Entities Act 2004 and the Public Finance Act</w:t>
      </w:r>
      <w:r w:rsidRPr="00107FE0">
        <w:t xml:space="preserve"> 1989.</w:t>
      </w:r>
    </w:p>
    <w:p w:rsidR="00662889" w:rsidRPr="00A823F7" w:rsidRDefault="00662889" w:rsidP="00A823F7">
      <w:pPr>
        <w:pStyle w:val="BodyText"/>
        <w:rPr>
          <w:rStyle w:val="Heading2Char"/>
          <w:rFonts w:eastAsia="Batang"/>
        </w:rPr>
      </w:pPr>
      <w:r>
        <w:rPr>
          <w:kern w:val="36"/>
          <w:lang w:val="en-GB" w:eastAsia="en-GB"/>
        </w:rPr>
        <w:br w:type="column"/>
      </w:r>
      <w:bookmarkStart w:id="37" w:name="_Toc308698252"/>
      <w:bookmarkStart w:id="38" w:name="_Toc335380511"/>
      <w:r w:rsidRPr="00A823F7">
        <w:rPr>
          <w:rStyle w:val="Heading2Char"/>
          <w:rFonts w:eastAsia="Batang"/>
        </w:rPr>
        <w:lastRenderedPageBreak/>
        <w:t>Government agencies</w:t>
      </w:r>
      <w:bookmarkEnd w:id="36"/>
      <w:bookmarkEnd w:id="37"/>
      <w:bookmarkEnd w:id="38"/>
    </w:p>
    <w:p w:rsidR="00662889" w:rsidRPr="00BA5F78" w:rsidRDefault="00662889" w:rsidP="00662889">
      <w:pPr>
        <w:pStyle w:val="BodyText"/>
      </w:pPr>
      <w:r w:rsidRPr="00CC470C">
        <w:t>The main government agencies with a responsibility for tertiary education are the Ministry of Education, the Tertiary Education Commission, the New Zealand Qualificati</w:t>
      </w:r>
      <w:r w:rsidR="005F76FC">
        <w:t xml:space="preserve">ons Authority, </w:t>
      </w:r>
      <w:r>
        <w:t>Career</w:t>
      </w:r>
      <w:r w:rsidRPr="00CC470C">
        <w:t xml:space="preserve">s </w:t>
      </w:r>
      <w:r>
        <w:t>New Zealand</w:t>
      </w:r>
      <w:r w:rsidR="005F76FC">
        <w:t xml:space="preserve"> and Education New Zealand</w:t>
      </w:r>
      <w:r w:rsidRPr="00CC470C">
        <w:t>.</w:t>
      </w:r>
      <w:r w:rsidR="009330D7">
        <w:t xml:space="preserve"> The Min</w:t>
      </w:r>
      <w:r w:rsidR="00786971">
        <w:t xml:space="preserve">istry of Social Development, </w:t>
      </w:r>
      <w:r w:rsidR="009330D7">
        <w:t xml:space="preserve">Inland Revenue </w:t>
      </w:r>
      <w:r w:rsidR="00786971">
        <w:t>and the</w:t>
      </w:r>
      <w:r w:rsidR="009330D7">
        <w:t xml:space="preserve"> Ministry of Business, Innovation and Employment </w:t>
      </w:r>
      <w:r w:rsidR="00786971">
        <w:t>also have specific responsibilities</w:t>
      </w:r>
      <w:r w:rsidR="009330D7">
        <w:t xml:space="preserve"> </w:t>
      </w:r>
      <w:r w:rsidR="00786971">
        <w:t>relating to students and the tertiary education system</w:t>
      </w:r>
      <w:r w:rsidR="009330D7">
        <w:t>.</w:t>
      </w:r>
    </w:p>
    <w:p w:rsidR="00662889" w:rsidRPr="009A5365" w:rsidRDefault="00662889" w:rsidP="00662889">
      <w:pPr>
        <w:pStyle w:val="Heading3"/>
        <w:rPr>
          <w:kern w:val="36"/>
          <w:lang w:val="en-GB"/>
        </w:rPr>
      </w:pPr>
      <w:bookmarkStart w:id="39" w:name="_Toc269115867"/>
      <w:r w:rsidRPr="009A5365">
        <w:rPr>
          <w:kern w:val="36"/>
          <w:lang w:val="en-GB"/>
        </w:rPr>
        <w:t>The Mini</w:t>
      </w:r>
      <w:r>
        <w:rPr>
          <w:kern w:val="36"/>
          <w:lang w:val="en-GB"/>
        </w:rPr>
        <w:t>s</w:t>
      </w:r>
      <w:r w:rsidRPr="009A5365">
        <w:rPr>
          <w:kern w:val="36"/>
          <w:lang w:val="en-GB"/>
        </w:rPr>
        <w:t>try of Education</w:t>
      </w:r>
      <w:bookmarkEnd w:id="39"/>
    </w:p>
    <w:p w:rsidR="00662889" w:rsidRPr="00CC470C" w:rsidRDefault="00662889" w:rsidP="00662889">
      <w:pPr>
        <w:pStyle w:val="BodyText"/>
      </w:pPr>
      <w:r w:rsidRPr="00CC470C">
        <w:t>The Ministry of Education</w:t>
      </w:r>
      <w:r w:rsidR="00786971">
        <w:t>, Te</w:t>
      </w:r>
      <w:r w:rsidR="00B94BF6">
        <w:t xml:space="preserve"> </w:t>
      </w:r>
      <w:proofErr w:type="spellStart"/>
      <w:r w:rsidR="00B94BF6">
        <w:t>T</w:t>
      </w:r>
      <w:r w:rsidR="00786971">
        <w:t>ā</w:t>
      </w:r>
      <w:r w:rsidR="00B94BF6">
        <w:t>huhu</w:t>
      </w:r>
      <w:proofErr w:type="spellEnd"/>
      <w:r w:rsidR="00B94BF6">
        <w:t xml:space="preserve"> o </w:t>
      </w:r>
      <w:proofErr w:type="spellStart"/>
      <w:proofErr w:type="gramStart"/>
      <w:r w:rsidR="00B94BF6">
        <w:t>te</w:t>
      </w:r>
      <w:proofErr w:type="spellEnd"/>
      <w:proofErr w:type="gramEnd"/>
      <w:r w:rsidR="00B94BF6">
        <w:t xml:space="preserve"> </w:t>
      </w:r>
      <w:proofErr w:type="spellStart"/>
      <w:r w:rsidR="00B94BF6">
        <w:t>Mātauranga</w:t>
      </w:r>
      <w:proofErr w:type="spellEnd"/>
      <w:r w:rsidR="00B94BF6">
        <w:t>,</w:t>
      </w:r>
      <w:r w:rsidRPr="00CC470C">
        <w:t xml:space="preserve"> is the </w:t>
      </w:r>
      <w:r w:rsidR="00164150">
        <w:t>g</w:t>
      </w:r>
      <w:r w:rsidRPr="00CC470C">
        <w:t>overnment</w:t>
      </w:r>
      <w:r w:rsidR="00164150">
        <w:t>’s</w:t>
      </w:r>
      <w:r w:rsidRPr="00CC470C">
        <w:t xml:space="preserve"> </w:t>
      </w:r>
      <w:r w:rsidR="00164150">
        <w:t xml:space="preserve">policy agency </w:t>
      </w:r>
      <w:r w:rsidRPr="00CC470C">
        <w:t>responsible for developing the framework for terti</w:t>
      </w:r>
      <w:r>
        <w:t>ary education and for advising m</w:t>
      </w:r>
      <w:r w:rsidRPr="00CC470C">
        <w:t>inisters on the development of the tertiary education strategy.</w:t>
      </w:r>
      <w:r>
        <w:t xml:space="preserve"> </w:t>
      </w:r>
      <w:r w:rsidRPr="00CC470C">
        <w:t>It is also responsible for monitoring the success of the strategy, collecting and managing data on tertiary education, and monitoring the performance of the overall system.</w:t>
      </w:r>
      <w:r>
        <w:t xml:space="preserve"> </w:t>
      </w:r>
      <w:r w:rsidRPr="00CC470C">
        <w:t xml:space="preserve">The Ministry </w:t>
      </w:r>
      <w:r>
        <w:t xml:space="preserve">of Education </w:t>
      </w:r>
      <w:r w:rsidR="00445CD0">
        <w:t xml:space="preserve">is also responsible for developing advice to government on the resourcing of tertiary education, legislation relating to tertiary education, and the policy settings that govern the operation of the system. The Ministry </w:t>
      </w:r>
      <w:r w:rsidRPr="00CC470C">
        <w:t>also works with the Ministry of Social Development and Inland Revenue on the system for financial support of students.</w:t>
      </w:r>
    </w:p>
    <w:p w:rsidR="00662889" w:rsidRPr="009A5365" w:rsidRDefault="00662889" w:rsidP="00662889">
      <w:pPr>
        <w:pStyle w:val="Heading3"/>
        <w:rPr>
          <w:kern w:val="36"/>
          <w:lang w:val="en-GB"/>
        </w:rPr>
      </w:pPr>
      <w:bookmarkStart w:id="40" w:name="_Toc269115868"/>
      <w:r w:rsidRPr="009A5365">
        <w:rPr>
          <w:kern w:val="36"/>
          <w:lang w:val="en-GB"/>
        </w:rPr>
        <w:t>The Tertiary Education Commission</w:t>
      </w:r>
      <w:bookmarkEnd w:id="40"/>
    </w:p>
    <w:p w:rsidR="00662889" w:rsidRPr="00CC470C" w:rsidRDefault="00662889" w:rsidP="00662889">
      <w:pPr>
        <w:pStyle w:val="BodyText"/>
      </w:pPr>
      <w:r w:rsidRPr="00CC470C">
        <w:t>The Tertiary Education Commission</w:t>
      </w:r>
      <w:r>
        <w:t xml:space="preserve">, Te </w:t>
      </w:r>
      <w:proofErr w:type="spellStart"/>
      <w:r>
        <w:t>Amorangi</w:t>
      </w:r>
      <w:proofErr w:type="spellEnd"/>
      <w:r>
        <w:t xml:space="preserve"> </w:t>
      </w:r>
      <w:proofErr w:type="spellStart"/>
      <w:r>
        <w:t>Mātauranga</w:t>
      </w:r>
      <w:proofErr w:type="spellEnd"/>
      <w:r>
        <w:t xml:space="preserve"> </w:t>
      </w:r>
      <w:proofErr w:type="spellStart"/>
      <w:r>
        <w:t>Matua</w:t>
      </w:r>
      <w:proofErr w:type="spellEnd"/>
      <w:r>
        <w:t>, is a Crown agent</w:t>
      </w:r>
      <w:r w:rsidRPr="00CC470C">
        <w:t>.</w:t>
      </w:r>
      <w:r>
        <w:rPr>
          <w:rStyle w:val="FootnoteReference"/>
        </w:rPr>
        <w:footnoteReference w:id="15"/>
      </w:r>
      <w:r>
        <w:t xml:space="preserve"> </w:t>
      </w:r>
      <w:r w:rsidRPr="00CC470C">
        <w:t xml:space="preserve">The Commission is made up of a board of six to nine commissioners appointed by the </w:t>
      </w:r>
      <w:r>
        <w:t xml:space="preserve">responsible </w:t>
      </w:r>
      <w:r w:rsidRPr="00CC470C">
        <w:t>Minister.</w:t>
      </w:r>
      <w:r>
        <w:t xml:space="preserve"> The C</w:t>
      </w:r>
      <w:r w:rsidRPr="00CC470C">
        <w:t>ommission</w:t>
      </w:r>
      <w:r>
        <w:t>’s</w:t>
      </w:r>
      <w:r w:rsidRPr="00CC470C">
        <w:t xml:space="preserve"> responsibilities are as follows:</w:t>
      </w:r>
    </w:p>
    <w:p w:rsidR="00662889" w:rsidRDefault="00662889" w:rsidP="00662889">
      <w:pPr>
        <w:pStyle w:val="Bullet1"/>
      </w:pPr>
      <w:r w:rsidRPr="00CC470C">
        <w:t>giving effect to the tertiary education strategy</w:t>
      </w:r>
    </w:p>
    <w:p w:rsidR="00662889" w:rsidRPr="00CC470C" w:rsidRDefault="00662889" w:rsidP="00662889">
      <w:pPr>
        <w:pStyle w:val="Bullet1"/>
      </w:pPr>
      <w:r w:rsidRPr="00CC470C">
        <w:t xml:space="preserve">advising government on the </w:t>
      </w:r>
      <w:r>
        <w:t xml:space="preserve">implementation of the </w:t>
      </w:r>
      <w:r w:rsidRPr="00CC470C">
        <w:t>tertiary education strategy, tertiary education priorities, sector activities an</w:t>
      </w:r>
      <w:r>
        <w:t>d the performance of the sector</w:t>
      </w:r>
    </w:p>
    <w:p w:rsidR="00662889" w:rsidRPr="00CC470C" w:rsidRDefault="00662889" w:rsidP="00662889">
      <w:pPr>
        <w:pStyle w:val="Bullet1"/>
      </w:pPr>
      <w:r w:rsidRPr="00CC470C">
        <w:t>allocating the government’s tertiary education funding to tertiary education organisations according to funding mechanisms determined by the Minister</w:t>
      </w:r>
    </w:p>
    <w:p w:rsidR="00662889" w:rsidRPr="00CC470C" w:rsidRDefault="00662889" w:rsidP="00662889">
      <w:pPr>
        <w:pStyle w:val="Bullet1"/>
      </w:pPr>
      <w:r>
        <w:t>assessing investment plans and approving</w:t>
      </w:r>
      <w:r w:rsidRPr="00CC470C">
        <w:t xml:space="preserve"> </w:t>
      </w:r>
      <w:r>
        <w:t xml:space="preserve">funding </w:t>
      </w:r>
      <w:r w:rsidRPr="00CC470C">
        <w:t>to steer the tertiary education system</w:t>
      </w:r>
    </w:p>
    <w:p w:rsidR="00EE003C" w:rsidRDefault="00662889" w:rsidP="00662889">
      <w:pPr>
        <w:pStyle w:val="Bullet1"/>
      </w:pPr>
      <w:r w:rsidRPr="00CC470C">
        <w:t xml:space="preserve">monitoring the performance of </w:t>
      </w:r>
      <w:r>
        <w:t xml:space="preserve">government-funded </w:t>
      </w:r>
      <w:r w:rsidRPr="00CC470C">
        <w:t xml:space="preserve">tertiary education </w:t>
      </w:r>
      <w:r>
        <w:t>providers</w:t>
      </w:r>
    </w:p>
    <w:p w:rsidR="00662889" w:rsidRPr="00CC470C" w:rsidRDefault="00EE003C" w:rsidP="00662889">
      <w:pPr>
        <w:pStyle w:val="Bullet1"/>
      </w:pPr>
      <w:r>
        <w:lastRenderedPageBreak/>
        <w:t>monitoring the viability and sustainability of tertiary education institutions</w:t>
      </w:r>
      <w:r w:rsidR="00662889" w:rsidRPr="00CC470C">
        <w:t>, and</w:t>
      </w:r>
    </w:p>
    <w:p w:rsidR="00662889" w:rsidRPr="00CC470C" w:rsidRDefault="00662889" w:rsidP="00662889">
      <w:pPr>
        <w:pStyle w:val="Bullet1"/>
        <w:rPr>
          <w:rFonts w:cs="Arial"/>
        </w:rPr>
      </w:pPr>
      <w:proofErr w:type="gramStart"/>
      <w:r w:rsidRPr="00CC470C">
        <w:t>conducting</w:t>
      </w:r>
      <w:proofErr w:type="gramEnd"/>
      <w:r w:rsidRPr="00CC470C">
        <w:t xml:space="preserve"> research and monitoring in support of its roles.</w:t>
      </w:r>
    </w:p>
    <w:p w:rsidR="00662889" w:rsidRPr="009A5365" w:rsidRDefault="00662889" w:rsidP="00662889">
      <w:pPr>
        <w:pStyle w:val="Heading3"/>
        <w:rPr>
          <w:kern w:val="36"/>
          <w:lang w:val="en-GB"/>
        </w:rPr>
      </w:pPr>
      <w:bookmarkStart w:id="41" w:name="_Toc269115869"/>
      <w:r w:rsidRPr="009A5365">
        <w:rPr>
          <w:kern w:val="36"/>
          <w:lang w:val="en-GB"/>
        </w:rPr>
        <w:t>The New Zealand Qualifications Authority</w:t>
      </w:r>
      <w:bookmarkEnd w:id="41"/>
    </w:p>
    <w:p w:rsidR="00662889" w:rsidRPr="00CC470C" w:rsidRDefault="00662889" w:rsidP="00662889">
      <w:pPr>
        <w:pStyle w:val="BodyText"/>
      </w:pPr>
      <w:r w:rsidRPr="00CC470C">
        <w:t xml:space="preserve">The New Zealand Qualifications </w:t>
      </w:r>
      <w:r>
        <w:t>Authority</w:t>
      </w:r>
      <w:r w:rsidR="00B94BF6">
        <w:t xml:space="preserve">, Mana </w:t>
      </w:r>
      <w:proofErr w:type="spellStart"/>
      <w:r w:rsidR="00B94BF6">
        <w:t>Tohu</w:t>
      </w:r>
      <w:proofErr w:type="spellEnd"/>
      <w:r w:rsidR="00B94BF6">
        <w:t xml:space="preserve"> </w:t>
      </w:r>
      <w:proofErr w:type="spellStart"/>
      <w:r w:rsidR="00B94BF6">
        <w:t>Matauranga</w:t>
      </w:r>
      <w:proofErr w:type="spellEnd"/>
      <w:r w:rsidR="00B94BF6">
        <w:t xml:space="preserve"> o Aotearoa,</w:t>
      </w:r>
      <w:r>
        <w:t xml:space="preserve"> is also a Crown agent</w:t>
      </w:r>
      <w:r w:rsidRPr="00CC470C">
        <w:t>.</w:t>
      </w:r>
      <w:r>
        <w:t xml:space="preserve"> </w:t>
      </w:r>
      <w:r w:rsidRPr="00CC470C">
        <w:t xml:space="preserve">Like the </w:t>
      </w:r>
      <w:r>
        <w:t>Tertiary Education C</w:t>
      </w:r>
      <w:r w:rsidRPr="00CC470C">
        <w:t xml:space="preserve">ommission, it has a board appointed by the </w:t>
      </w:r>
      <w:r>
        <w:t xml:space="preserve">responsible </w:t>
      </w:r>
      <w:r w:rsidRPr="00CC470C">
        <w:t>Minister.</w:t>
      </w:r>
      <w:r>
        <w:t xml:space="preserve"> </w:t>
      </w:r>
      <w:r w:rsidRPr="00CC470C">
        <w:t>I</w:t>
      </w:r>
      <w:r>
        <w:t>n tertiary education, i</w:t>
      </w:r>
      <w:r w:rsidRPr="00CC470C">
        <w:t xml:space="preserve">ts </w:t>
      </w:r>
      <w:r>
        <w:t xml:space="preserve">responsibilities </w:t>
      </w:r>
      <w:r w:rsidRPr="00CC470C">
        <w:t>are to:</w:t>
      </w:r>
    </w:p>
    <w:p w:rsidR="00662889" w:rsidRDefault="00662889" w:rsidP="00662889">
      <w:pPr>
        <w:pStyle w:val="Bullet1"/>
      </w:pPr>
      <w:r>
        <w:t>oversee the setting of qualification standards</w:t>
      </w:r>
    </w:p>
    <w:p w:rsidR="00662889" w:rsidRPr="00A565A8" w:rsidRDefault="00662889" w:rsidP="00662889">
      <w:pPr>
        <w:pStyle w:val="Bullet1"/>
      </w:pPr>
      <w:r>
        <w:t>monitor and regularly review qualification standards</w:t>
      </w:r>
    </w:p>
    <w:p w:rsidR="00662889" w:rsidRDefault="001B6212" w:rsidP="00662889">
      <w:pPr>
        <w:pStyle w:val="Bullet1"/>
      </w:pPr>
      <w:r>
        <w:t>maintain</w:t>
      </w:r>
      <w:r w:rsidR="00662889">
        <w:t xml:space="preserve"> a record of qualifications gained and standards met</w:t>
      </w:r>
    </w:p>
    <w:p w:rsidR="00662889" w:rsidRDefault="00662889" w:rsidP="00662889">
      <w:pPr>
        <w:pStyle w:val="Bullet1"/>
      </w:pPr>
      <w:r w:rsidRPr="00A565A8">
        <w:t>maintain the New Zealand Qualifications</w:t>
      </w:r>
      <w:r>
        <w:t xml:space="preserve"> Framework and Directory of Assessment Standards, including making rules</w:t>
      </w:r>
    </w:p>
    <w:p w:rsidR="00662889" w:rsidRDefault="00662889" w:rsidP="00662889">
      <w:pPr>
        <w:pStyle w:val="Bullet1"/>
      </w:pPr>
      <w:r>
        <w:t>ensure that programmes or training schemes have assessment and moderation procedures that are fair, equitable and consistent</w:t>
      </w:r>
    </w:p>
    <w:p w:rsidR="00662889" w:rsidRPr="00A565A8" w:rsidRDefault="00662889" w:rsidP="00662889">
      <w:pPr>
        <w:pStyle w:val="Bullet1"/>
      </w:pPr>
      <w:r>
        <w:t>promote and monitor the delivery of inter-institutional programmes and training schemes</w:t>
      </w:r>
    </w:p>
    <w:p w:rsidR="00662889" w:rsidRPr="00A565A8" w:rsidRDefault="00662889" w:rsidP="00662889">
      <w:pPr>
        <w:pStyle w:val="Bullet1"/>
      </w:pPr>
      <w:r>
        <w:t>maintain liaison with overseas certifying and validating bodies and ensure that post-school educational and vocational qualifications maintain international comparability</w:t>
      </w:r>
      <w:r w:rsidRPr="00A565A8">
        <w:t>, and</w:t>
      </w:r>
    </w:p>
    <w:p w:rsidR="00662889" w:rsidRPr="00445CD0" w:rsidRDefault="00662889" w:rsidP="00662889">
      <w:pPr>
        <w:pStyle w:val="Bullet1"/>
        <w:rPr>
          <w:rFonts w:cs="Arial"/>
          <w:bCs/>
          <w:color w:val="444E71"/>
          <w:kern w:val="36"/>
          <w:lang w:val="en-GB" w:eastAsia="en-GB"/>
        </w:rPr>
      </w:pPr>
      <w:proofErr w:type="gramStart"/>
      <w:r w:rsidRPr="00A565A8">
        <w:t>evaluate</w:t>
      </w:r>
      <w:proofErr w:type="gramEnd"/>
      <w:r w:rsidRPr="00A565A8">
        <w:t xml:space="preserve"> overseas qua</w:t>
      </w:r>
      <w:r w:rsidRPr="00CC470C">
        <w:t>lifications for immigration and employment purposes.</w:t>
      </w:r>
    </w:p>
    <w:p w:rsidR="00445CD0" w:rsidRDefault="00445CD0" w:rsidP="00445CD0">
      <w:pPr>
        <w:pStyle w:val="BodyText"/>
        <w:rPr>
          <w:bCs/>
          <w:kern w:val="36"/>
          <w:lang w:val="en-GB"/>
        </w:rPr>
      </w:pPr>
      <w:r>
        <w:t>In 2011, an amendment to the Education Act was passed that updated and strengthened the New Zealand Qualifications Authority’s legal powers.</w:t>
      </w:r>
    </w:p>
    <w:p w:rsidR="00662889" w:rsidRPr="009A5365" w:rsidRDefault="00662889" w:rsidP="00662889">
      <w:pPr>
        <w:pStyle w:val="Heading3"/>
        <w:rPr>
          <w:kern w:val="36"/>
          <w:lang w:val="en-GB"/>
        </w:rPr>
      </w:pPr>
      <w:bookmarkStart w:id="42" w:name="_Toc269115870"/>
      <w:r w:rsidRPr="009A5365">
        <w:rPr>
          <w:kern w:val="36"/>
          <w:lang w:val="en-GB"/>
        </w:rPr>
        <w:t>Career</w:t>
      </w:r>
      <w:bookmarkEnd w:id="42"/>
      <w:r>
        <w:rPr>
          <w:kern w:val="36"/>
          <w:lang w:val="en-GB"/>
        </w:rPr>
        <w:t>s new zealand</w:t>
      </w:r>
    </w:p>
    <w:p w:rsidR="00662889" w:rsidRPr="00CC470C" w:rsidRDefault="00662889" w:rsidP="00662889">
      <w:pPr>
        <w:pStyle w:val="BodyText"/>
      </w:pPr>
      <w:r>
        <w:t>Careers New Zealand</w:t>
      </w:r>
      <w:r w:rsidR="00B94BF6">
        <w:t xml:space="preserve">, Mana </w:t>
      </w:r>
      <w:proofErr w:type="spellStart"/>
      <w:r w:rsidR="00B94BF6">
        <w:t>Rapuara</w:t>
      </w:r>
      <w:proofErr w:type="spellEnd"/>
      <w:r w:rsidR="00B94BF6">
        <w:t xml:space="preserve"> Aotearoa,</w:t>
      </w:r>
      <w:r>
        <w:t xml:space="preserve"> is a Crown agent that </w:t>
      </w:r>
      <w:r w:rsidRPr="00CC470C">
        <w:t>provides information, advice and guidance services designed to help people make informed career choices.</w:t>
      </w:r>
      <w:r>
        <w:rPr>
          <w:rStyle w:val="FootnoteReference"/>
        </w:rPr>
        <w:footnoteReference w:id="16"/>
      </w:r>
      <w:r>
        <w:t xml:space="preserve"> </w:t>
      </w:r>
      <w:r w:rsidRPr="00CC470C">
        <w:t>Effective career information, advice and guidance provide a link between education, the labour market and the skills, interests and abilities of New Zealanders.</w:t>
      </w:r>
    </w:p>
    <w:p w:rsidR="00662889" w:rsidRPr="00CC470C" w:rsidRDefault="00662889" w:rsidP="00662889">
      <w:pPr>
        <w:pStyle w:val="BodyText"/>
      </w:pPr>
      <w:r w:rsidRPr="00CC470C">
        <w:t>Career</w:t>
      </w:r>
      <w:r>
        <w:t>s</w:t>
      </w:r>
      <w:r w:rsidRPr="00CC470C">
        <w:t xml:space="preserve"> </w:t>
      </w:r>
      <w:r>
        <w:t>New Zealand</w:t>
      </w:r>
      <w:r w:rsidRPr="00CC470C">
        <w:t>’</w:t>
      </w:r>
      <w:r>
        <w:t>s</w:t>
      </w:r>
      <w:r w:rsidRPr="00CC470C">
        <w:t xml:space="preserve"> work includes:</w:t>
      </w:r>
    </w:p>
    <w:p w:rsidR="00662889" w:rsidRDefault="00662889" w:rsidP="00662889">
      <w:pPr>
        <w:pStyle w:val="Bullet1"/>
      </w:pPr>
      <w:r w:rsidRPr="00CC470C">
        <w:lastRenderedPageBreak/>
        <w:t>developing and providing career information</w:t>
      </w:r>
    </w:p>
    <w:p w:rsidR="00B50D7D" w:rsidRPr="00CC470C" w:rsidRDefault="00B50D7D" w:rsidP="00662889">
      <w:pPr>
        <w:pStyle w:val="Bullet1"/>
      </w:pPr>
      <w:r>
        <w:t>providing careers advice support to secondary schools and school careers advisors</w:t>
      </w:r>
    </w:p>
    <w:p w:rsidR="00662889" w:rsidRPr="00CC470C" w:rsidRDefault="00662889" w:rsidP="00662889">
      <w:pPr>
        <w:pStyle w:val="Bullet1"/>
      </w:pPr>
      <w:r w:rsidRPr="00CC470C">
        <w:t>providing individuals with advice on how best to use career information</w:t>
      </w:r>
    </w:p>
    <w:p w:rsidR="00662889" w:rsidRPr="00CC470C" w:rsidRDefault="00662889" w:rsidP="00662889">
      <w:pPr>
        <w:pStyle w:val="Bullet1"/>
      </w:pPr>
      <w:r w:rsidRPr="00CC470C">
        <w:t xml:space="preserve">providing career guidance services, and </w:t>
      </w:r>
    </w:p>
    <w:p w:rsidR="00662889" w:rsidRPr="00CC470C" w:rsidRDefault="00662889" w:rsidP="00662889">
      <w:pPr>
        <w:pStyle w:val="Bullet1"/>
      </w:pPr>
      <w:proofErr w:type="gramStart"/>
      <w:r w:rsidRPr="00CC470C">
        <w:t>developing</w:t>
      </w:r>
      <w:proofErr w:type="gramEnd"/>
      <w:r w:rsidRPr="00CC470C">
        <w:t xml:space="preserve"> and enhancing the skills of individuals and organisations that facilitate career information, advice and guidance for others.</w:t>
      </w:r>
    </w:p>
    <w:p w:rsidR="00662889" w:rsidRPr="00CC470C" w:rsidRDefault="00662889" w:rsidP="00662889">
      <w:pPr>
        <w:pStyle w:val="BodyText"/>
      </w:pPr>
      <w:r w:rsidRPr="00CC470C">
        <w:t>To enhance access to career information, advice and guidanc</w:t>
      </w:r>
      <w:r>
        <w:t>e, Career</w:t>
      </w:r>
      <w:r w:rsidRPr="00CC470C">
        <w:t xml:space="preserve">s </w:t>
      </w:r>
      <w:r>
        <w:t xml:space="preserve">New Zealand </w:t>
      </w:r>
      <w:r w:rsidRPr="00CC470C">
        <w:t xml:space="preserve">has </w:t>
      </w:r>
      <w:r>
        <w:t xml:space="preserve">a range of </w:t>
      </w:r>
      <w:r w:rsidRPr="00CC470C">
        <w:t xml:space="preserve">delivery </w:t>
      </w:r>
      <w:r>
        <w:t>channels – the internet,</w:t>
      </w:r>
      <w:r w:rsidRPr="00CC470C">
        <w:t xml:space="preserve"> telep</w:t>
      </w:r>
      <w:r>
        <w:t xml:space="preserve">hone, texting, and face to </w:t>
      </w:r>
      <w:r w:rsidRPr="00CC470C">
        <w:t>face</w:t>
      </w:r>
      <w:r>
        <w:t xml:space="preserve"> (for individuals and groups)</w:t>
      </w:r>
      <w:r w:rsidRPr="00CC470C">
        <w:t>.</w:t>
      </w:r>
      <w:r>
        <w:t xml:space="preserve"> </w:t>
      </w:r>
      <w:r w:rsidRPr="00CC470C">
        <w:t>This allows individuals to access Career</w:t>
      </w:r>
      <w:r>
        <w:t>s</w:t>
      </w:r>
      <w:r w:rsidRPr="00CC470C">
        <w:t xml:space="preserve"> </w:t>
      </w:r>
      <w:r>
        <w:t>New Zealand</w:t>
      </w:r>
      <w:r w:rsidRPr="00CC470C">
        <w:t xml:space="preserve"> in a manner that best matches their needs.</w:t>
      </w:r>
    </w:p>
    <w:p w:rsidR="00BC535C" w:rsidRDefault="00BC535C" w:rsidP="00BC535C">
      <w:pPr>
        <w:pStyle w:val="Heading3"/>
        <w:rPr>
          <w:kern w:val="36"/>
          <w:lang w:val="en-GB"/>
        </w:rPr>
      </w:pPr>
      <w:bookmarkStart w:id="43" w:name="_Toc269115871"/>
      <w:r>
        <w:rPr>
          <w:kern w:val="36"/>
          <w:lang w:val="en-GB"/>
        </w:rPr>
        <w:t>education new zealand</w:t>
      </w:r>
    </w:p>
    <w:p w:rsidR="00BC535C" w:rsidRDefault="00BC535C" w:rsidP="00BC535C">
      <w:pPr>
        <w:pStyle w:val="BodyText"/>
        <w:rPr>
          <w:lang w:eastAsia="en-NZ"/>
        </w:rPr>
      </w:pPr>
      <w:r w:rsidRPr="00BC535C">
        <w:rPr>
          <w:lang w:eastAsia="en-NZ"/>
        </w:rPr>
        <w:t>Education New Zealand</w:t>
      </w:r>
      <w:r w:rsidR="00B25368">
        <w:rPr>
          <w:lang w:eastAsia="en-NZ"/>
        </w:rPr>
        <w:t xml:space="preserve"> was established in September 2011 as</w:t>
      </w:r>
      <w:r>
        <w:t xml:space="preserve"> a Crown agent </w:t>
      </w:r>
      <w:r w:rsidRPr="00BC535C">
        <w:rPr>
          <w:lang w:eastAsia="en-NZ"/>
        </w:rPr>
        <w:t xml:space="preserve">tasked </w:t>
      </w:r>
      <w:r w:rsidR="00B25368">
        <w:rPr>
          <w:lang w:eastAsia="en-NZ"/>
        </w:rPr>
        <w:t xml:space="preserve">with, together with providers and other government agencies, </w:t>
      </w:r>
      <w:r w:rsidRPr="00BC535C">
        <w:rPr>
          <w:lang w:eastAsia="en-NZ"/>
        </w:rPr>
        <w:t>deliver</w:t>
      </w:r>
      <w:r w:rsidR="00B25368">
        <w:rPr>
          <w:lang w:eastAsia="en-NZ"/>
        </w:rPr>
        <w:t>ing</w:t>
      </w:r>
      <w:r w:rsidRPr="00BC535C">
        <w:rPr>
          <w:lang w:eastAsia="en-NZ"/>
        </w:rPr>
        <w:t xml:space="preserve"> strategies, programmes</w:t>
      </w:r>
      <w:r w:rsidR="00B25368">
        <w:rPr>
          <w:lang w:eastAsia="en-NZ"/>
        </w:rPr>
        <w:t xml:space="preserve">, and activities for promoting </w:t>
      </w:r>
      <w:r w:rsidRPr="00BC535C">
        <w:rPr>
          <w:lang w:eastAsia="en-NZ"/>
        </w:rPr>
        <w:t>New Zealand education overseas</w:t>
      </w:r>
      <w:r w:rsidR="00B25368">
        <w:rPr>
          <w:lang w:eastAsia="en-NZ"/>
        </w:rPr>
        <w:t>.</w:t>
      </w:r>
    </w:p>
    <w:p w:rsidR="00BC535C" w:rsidRPr="00BC535C" w:rsidRDefault="00BC535C" w:rsidP="00BC535C">
      <w:pPr>
        <w:pStyle w:val="BodyText"/>
        <w:rPr>
          <w:lang w:eastAsia="en-NZ"/>
        </w:rPr>
      </w:pPr>
      <w:r>
        <w:rPr>
          <w:lang w:eastAsia="en-NZ"/>
        </w:rPr>
        <w:t>Education New Zealand works to:</w:t>
      </w:r>
    </w:p>
    <w:p w:rsidR="00BC535C" w:rsidRDefault="00BC535C" w:rsidP="00BC535C">
      <w:pPr>
        <w:pStyle w:val="Bullet1"/>
        <w:rPr>
          <w:lang w:eastAsia="en-NZ"/>
        </w:rPr>
      </w:pPr>
      <w:r>
        <w:rPr>
          <w:lang w:eastAsia="en-NZ"/>
        </w:rPr>
        <w:t>pr</w:t>
      </w:r>
      <w:r w:rsidRPr="00BC535C">
        <w:rPr>
          <w:lang w:eastAsia="en-NZ"/>
        </w:rPr>
        <w:t>omote New Zealand as an educational destination for international students</w:t>
      </w:r>
    </w:p>
    <w:p w:rsidR="00BC535C" w:rsidRPr="00BC535C" w:rsidRDefault="00BC535C" w:rsidP="00BC535C">
      <w:pPr>
        <w:pStyle w:val="Bullet1"/>
        <w:rPr>
          <w:kern w:val="36"/>
          <w:lang w:val="en-GB"/>
        </w:rPr>
      </w:pPr>
      <w:r>
        <w:rPr>
          <w:lang w:eastAsia="en-NZ"/>
        </w:rPr>
        <w:t>p</w:t>
      </w:r>
      <w:r w:rsidRPr="00BC535C">
        <w:rPr>
          <w:lang w:eastAsia="en-NZ"/>
        </w:rPr>
        <w:t>romote the provision of New Zealand education</w:t>
      </w:r>
      <w:r>
        <w:rPr>
          <w:lang w:eastAsia="en-NZ"/>
        </w:rPr>
        <w:t xml:space="preserve"> and training services overseas</w:t>
      </w:r>
    </w:p>
    <w:p w:rsidR="00BC535C" w:rsidRPr="00BC535C" w:rsidRDefault="00BC535C" w:rsidP="00BC535C">
      <w:pPr>
        <w:pStyle w:val="Bullet1"/>
        <w:rPr>
          <w:kern w:val="36"/>
          <w:lang w:val="en-GB"/>
        </w:rPr>
      </w:pPr>
      <w:r>
        <w:rPr>
          <w:lang w:eastAsia="en-NZ"/>
        </w:rPr>
        <w:t>m</w:t>
      </w:r>
      <w:r w:rsidRPr="00BC535C">
        <w:rPr>
          <w:lang w:eastAsia="en-NZ"/>
        </w:rPr>
        <w:t>anage, in collaboration with other government agencies, activities undertaken by representatives appointed to act on behalf of the New Zealand Government in relation to international education</w:t>
      </w:r>
    </w:p>
    <w:p w:rsidR="00BC535C" w:rsidRPr="00BC535C" w:rsidRDefault="00BC535C" w:rsidP="00BC535C">
      <w:pPr>
        <w:pStyle w:val="Bullet1"/>
        <w:rPr>
          <w:kern w:val="36"/>
          <w:lang w:val="en-GB"/>
        </w:rPr>
      </w:pPr>
      <w:r>
        <w:rPr>
          <w:lang w:eastAsia="en-NZ"/>
        </w:rPr>
        <w:t>c</w:t>
      </w:r>
      <w:r w:rsidRPr="00BC535C">
        <w:rPr>
          <w:lang w:eastAsia="en-NZ"/>
        </w:rPr>
        <w:t>arry out research on international education markets and marketing strategies</w:t>
      </w:r>
    </w:p>
    <w:p w:rsidR="00BC535C" w:rsidRPr="00BC535C" w:rsidRDefault="00BC535C" w:rsidP="00BC535C">
      <w:pPr>
        <w:pStyle w:val="Bullet1"/>
        <w:rPr>
          <w:kern w:val="36"/>
          <w:lang w:val="en-GB"/>
        </w:rPr>
      </w:pPr>
      <w:r>
        <w:rPr>
          <w:lang w:eastAsia="en-NZ"/>
        </w:rPr>
        <w:t>a</w:t>
      </w:r>
      <w:r w:rsidRPr="00BC535C">
        <w:rPr>
          <w:lang w:eastAsia="en-NZ"/>
        </w:rPr>
        <w:t>dminister any international programmes or activities that are consistent with the Government's policy on international education</w:t>
      </w:r>
    </w:p>
    <w:p w:rsidR="00BC535C" w:rsidRPr="00BC535C" w:rsidRDefault="00BC535C" w:rsidP="00BC535C">
      <w:pPr>
        <w:pStyle w:val="Bullet1"/>
        <w:rPr>
          <w:kern w:val="36"/>
          <w:lang w:val="en-GB"/>
        </w:rPr>
      </w:pPr>
      <w:r>
        <w:rPr>
          <w:lang w:eastAsia="en-NZ"/>
        </w:rPr>
        <w:t>p</w:t>
      </w:r>
      <w:r w:rsidRPr="00BC535C">
        <w:rPr>
          <w:lang w:eastAsia="en-NZ"/>
        </w:rPr>
        <w:t>rovide information, advice, and assistance, to providers on strategies to promote industry co-ordination and professional development</w:t>
      </w:r>
    </w:p>
    <w:p w:rsidR="00BC535C" w:rsidRPr="00BC535C" w:rsidRDefault="00BC535C" w:rsidP="00BC535C">
      <w:pPr>
        <w:pStyle w:val="Bullet1"/>
        <w:rPr>
          <w:kern w:val="36"/>
          <w:lang w:val="en-GB"/>
        </w:rPr>
      </w:pPr>
      <w:r>
        <w:rPr>
          <w:lang w:eastAsia="en-NZ"/>
        </w:rPr>
        <w:t>p</w:t>
      </w:r>
      <w:r w:rsidRPr="00BC535C">
        <w:rPr>
          <w:lang w:eastAsia="en-NZ"/>
        </w:rPr>
        <w:t>rovide information to international students about living and studying in New Zealand</w:t>
      </w:r>
    </w:p>
    <w:p w:rsidR="00BC535C" w:rsidRPr="00BC535C" w:rsidRDefault="00BC535C" w:rsidP="00BC535C">
      <w:pPr>
        <w:pStyle w:val="Bullet1"/>
        <w:rPr>
          <w:kern w:val="36"/>
          <w:lang w:val="en-GB"/>
        </w:rPr>
      </w:pPr>
      <w:r>
        <w:rPr>
          <w:lang w:eastAsia="en-NZ"/>
        </w:rPr>
        <w:t>w</w:t>
      </w:r>
      <w:r w:rsidRPr="00BC535C">
        <w:rPr>
          <w:lang w:eastAsia="en-NZ"/>
        </w:rPr>
        <w:t>ork with other agencies to ensure that international students are adequately supported while living and studying in New Zealand</w:t>
      </w:r>
      <w:r>
        <w:rPr>
          <w:lang w:eastAsia="en-NZ"/>
        </w:rPr>
        <w:t>, and</w:t>
      </w:r>
    </w:p>
    <w:p w:rsidR="00BC535C" w:rsidRPr="00445CD0" w:rsidRDefault="00BC535C" w:rsidP="00BC535C">
      <w:pPr>
        <w:pStyle w:val="Bullet1"/>
        <w:rPr>
          <w:kern w:val="36"/>
          <w:lang w:val="en-GB"/>
        </w:rPr>
      </w:pPr>
      <w:proofErr w:type="gramStart"/>
      <w:r>
        <w:rPr>
          <w:lang w:eastAsia="en-NZ"/>
        </w:rPr>
        <w:lastRenderedPageBreak/>
        <w:t>f</w:t>
      </w:r>
      <w:r w:rsidRPr="00BC535C">
        <w:rPr>
          <w:lang w:eastAsia="en-NZ"/>
        </w:rPr>
        <w:t>oster</w:t>
      </w:r>
      <w:proofErr w:type="gramEnd"/>
      <w:r w:rsidRPr="00BC535C">
        <w:rPr>
          <w:lang w:eastAsia="en-NZ"/>
        </w:rPr>
        <w:t xml:space="preserve"> collaborative networks with former international students.</w:t>
      </w:r>
    </w:p>
    <w:p w:rsidR="00445CD0" w:rsidRDefault="00445CD0" w:rsidP="00445CD0">
      <w:pPr>
        <w:pStyle w:val="BodyText"/>
      </w:pPr>
      <w:r w:rsidRPr="00CC470C">
        <w:t>As well as these bodies, there are a number of other government agencies that have an involvement with tertiary education.</w:t>
      </w:r>
    </w:p>
    <w:p w:rsidR="00662889" w:rsidRPr="009A5365" w:rsidRDefault="00662889" w:rsidP="00BC535C">
      <w:pPr>
        <w:pStyle w:val="Heading3"/>
        <w:spacing w:before="0"/>
        <w:rPr>
          <w:kern w:val="36"/>
          <w:lang w:val="en-GB"/>
        </w:rPr>
      </w:pPr>
      <w:r>
        <w:rPr>
          <w:kern w:val="36"/>
          <w:lang w:val="en-GB"/>
        </w:rPr>
        <w:t xml:space="preserve">The </w:t>
      </w:r>
      <w:r w:rsidRPr="009A5365">
        <w:rPr>
          <w:kern w:val="36"/>
          <w:lang w:val="en-GB"/>
        </w:rPr>
        <w:t>Ministry of Social Development</w:t>
      </w:r>
      <w:bookmarkEnd w:id="43"/>
    </w:p>
    <w:p w:rsidR="00662889" w:rsidRPr="00CC470C" w:rsidRDefault="00662889" w:rsidP="00662889">
      <w:pPr>
        <w:pStyle w:val="BodyText"/>
      </w:pPr>
      <w:r w:rsidRPr="00CC470C">
        <w:t>The Ministry of Social Development</w:t>
      </w:r>
      <w:r w:rsidR="00B25368">
        <w:t xml:space="preserve">, Te </w:t>
      </w:r>
      <w:proofErr w:type="spellStart"/>
      <w:r w:rsidR="00B25368">
        <w:t>Manatū</w:t>
      </w:r>
      <w:proofErr w:type="spellEnd"/>
      <w:r w:rsidR="00B25368">
        <w:t xml:space="preserve"> </w:t>
      </w:r>
      <w:proofErr w:type="spellStart"/>
      <w:r w:rsidR="00B25368">
        <w:t>Whakahiato</w:t>
      </w:r>
      <w:proofErr w:type="spellEnd"/>
      <w:r w:rsidR="00B25368">
        <w:t xml:space="preserve"> </w:t>
      </w:r>
      <w:proofErr w:type="spellStart"/>
      <w:r w:rsidR="00B25368">
        <w:t>Ora</w:t>
      </w:r>
      <w:proofErr w:type="spellEnd"/>
      <w:r w:rsidR="00B25368">
        <w:t>,</w:t>
      </w:r>
      <w:r w:rsidRPr="00CC470C">
        <w:t xml:space="preserve"> is responsible for providing </w:t>
      </w:r>
      <w:r w:rsidR="00571519">
        <w:t>advice to government</w:t>
      </w:r>
      <w:r w:rsidRPr="00CC470C">
        <w:t xml:space="preserve"> in the areas of social development and social policy, and </w:t>
      </w:r>
      <w:r w:rsidR="00571519">
        <w:t xml:space="preserve">for </w:t>
      </w:r>
      <w:r w:rsidRPr="00CC470C">
        <w:t>the delivery of social services, particularly income support.</w:t>
      </w:r>
    </w:p>
    <w:p w:rsidR="00662889" w:rsidRPr="00CC470C" w:rsidRDefault="00662889" w:rsidP="00662889">
      <w:pPr>
        <w:pStyle w:val="BodyText"/>
      </w:pPr>
      <w:r w:rsidRPr="00CC470C">
        <w:t xml:space="preserve">Financial support is provided to students </w:t>
      </w:r>
      <w:r w:rsidR="00445CD0">
        <w:t>through</w:t>
      </w:r>
      <w:r>
        <w:t xml:space="preserve"> </w:t>
      </w:r>
      <w:proofErr w:type="spellStart"/>
      <w:r>
        <w:t>StudyLink</w:t>
      </w:r>
      <w:proofErr w:type="spellEnd"/>
      <w:r>
        <w:t>, a service of the M</w:t>
      </w:r>
      <w:r w:rsidRPr="00CC470C">
        <w:t>inistry</w:t>
      </w:r>
      <w:r>
        <w:t xml:space="preserve"> of Social Development. </w:t>
      </w:r>
      <w:proofErr w:type="spellStart"/>
      <w:r w:rsidRPr="00CC470C">
        <w:t>StudyLink</w:t>
      </w:r>
      <w:proofErr w:type="spellEnd"/>
      <w:r w:rsidRPr="00CC470C">
        <w:t xml:space="preserve"> is responsible for the administratio</w:t>
      </w:r>
      <w:r>
        <w:t xml:space="preserve">n and delivery of student loans and student allowances </w:t>
      </w:r>
      <w:r w:rsidRPr="00CC470C">
        <w:t xml:space="preserve">and income support for </w:t>
      </w:r>
      <w:r>
        <w:t xml:space="preserve">some </w:t>
      </w:r>
      <w:r w:rsidRPr="00CC470C">
        <w:t>students unable to find employment during vacation breaks.</w:t>
      </w:r>
      <w:r>
        <w:t xml:space="preserve"> </w:t>
      </w:r>
      <w:r w:rsidRPr="00CC470C">
        <w:t>This includes assessing entitlements, making payments, and maintaining partnerships with key stakeholders, including other government agencies, tertiary education providers and student groups.</w:t>
      </w:r>
    </w:p>
    <w:p w:rsidR="00662889" w:rsidRPr="009A5365" w:rsidRDefault="00662889" w:rsidP="00662889">
      <w:pPr>
        <w:pStyle w:val="Heading3"/>
        <w:rPr>
          <w:kern w:val="36"/>
          <w:lang w:val="en-GB"/>
        </w:rPr>
      </w:pPr>
      <w:bookmarkStart w:id="44" w:name="_Toc269115872"/>
      <w:r w:rsidRPr="009A5365">
        <w:rPr>
          <w:kern w:val="36"/>
          <w:lang w:val="en-GB"/>
        </w:rPr>
        <w:t>Inland Revenue</w:t>
      </w:r>
      <w:bookmarkEnd w:id="44"/>
    </w:p>
    <w:p w:rsidR="00662889" w:rsidRPr="00CC470C" w:rsidRDefault="00662889" w:rsidP="00662889">
      <w:pPr>
        <w:pStyle w:val="BodyText"/>
      </w:pPr>
      <w:r w:rsidRPr="00CC470C">
        <w:t>Inland Revenue</w:t>
      </w:r>
      <w:r>
        <w:t xml:space="preserve">, </w:t>
      </w:r>
      <w:r w:rsidRPr="009A5365">
        <w:rPr>
          <w:kern w:val="36"/>
          <w:lang w:val="en-GB"/>
        </w:rPr>
        <w:t xml:space="preserve">Te </w:t>
      </w:r>
      <w:proofErr w:type="spellStart"/>
      <w:r w:rsidRPr="009A5365">
        <w:rPr>
          <w:kern w:val="36"/>
          <w:lang w:val="en-GB"/>
        </w:rPr>
        <w:t>Tari</w:t>
      </w:r>
      <w:proofErr w:type="spellEnd"/>
      <w:r w:rsidRPr="009A5365">
        <w:rPr>
          <w:kern w:val="36"/>
          <w:lang w:val="en-GB"/>
        </w:rPr>
        <w:t xml:space="preserve"> </w:t>
      </w:r>
      <w:proofErr w:type="spellStart"/>
      <w:r w:rsidRPr="009A5365">
        <w:rPr>
          <w:kern w:val="36"/>
          <w:lang w:val="en-GB"/>
        </w:rPr>
        <w:t>Taake</w:t>
      </w:r>
      <w:proofErr w:type="spellEnd"/>
      <w:r>
        <w:rPr>
          <w:kern w:val="36"/>
          <w:lang w:val="en-GB"/>
        </w:rPr>
        <w:t>,</w:t>
      </w:r>
      <w:r w:rsidRPr="00CC470C">
        <w:t xml:space="preserve"> </w:t>
      </w:r>
      <w:r w:rsidR="00571519">
        <w:t xml:space="preserve">the New Zealand government’s taxation department, </w:t>
      </w:r>
      <w:r w:rsidRPr="00CC470C">
        <w:t>is responsible for the assessment and collection of student loan repayments once loans have been transferred for collection.</w:t>
      </w:r>
      <w:r>
        <w:t xml:space="preserve"> </w:t>
      </w:r>
      <w:r w:rsidRPr="00CC470C">
        <w:t>Inland Revenue also determines entitlement to interest write-offs for borrowers.</w:t>
      </w:r>
      <w:r w:rsidR="007C52F8">
        <w:t xml:space="preserve"> </w:t>
      </w:r>
      <w:r w:rsidRPr="00CC470C">
        <w:t>In addition, Inland Revenue is responsible</w:t>
      </w:r>
      <w:r>
        <w:t xml:space="preserve"> for the implementation of the Student Loan Scheme Act 2011</w:t>
      </w:r>
      <w:r w:rsidRPr="00CC470C">
        <w:t>.</w:t>
      </w:r>
    </w:p>
    <w:p w:rsidR="00662889" w:rsidRPr="009A5365" w:rsidRDefault="004A3A6B" w:rsidP="00662889">
      <w:pPr>
        <w:pStyle w:val="Heading3"/>
        <w:rPr>
          <w:kern w:val="36"/>
          <w:lang w:val="en-GB"/>
        </w:rPr>
      </w:pPr>
      <w:bookmarkStart w:id="45" w:name="_Toc269115873"/>
      <w:r>
        <w:rPr>
          <w:kern w:val="36"/>
          <w:lang w:val="en-GB"/>
        </w:rPr>
        <w:t>The ministry of business, innovation and employment</w:t>
      </w:r>
      <w:bookmarkEnd w:id="45"/>
    </w:p>
    <w:p w:rsidR="004A3A6B" w:rsidRPr="004A3A6B" w:rsidRDefault="004A3A6B" w:rsidP="004A3A6B">
      <w:pPr>
        <w:pStyle w:val="BodyText"/>
      </w:pPr>
      <w:r>
        <w:t>T</w:t>
      </w:r>
      <w:r w:rsidRPr="004A3A6B">
        <w:t xml:space="preserve">he Ministry of Business, </w:t>
      </w:r>
      <w:r>
        <w:t xml:space="preserve">Innovation and Employment </w:t>
      </w:r>
      <w:r w:rsidR="00B25368">
        <w:t>was established</w:t>
      </w:r>
      <w:r w:rsidRPr="004A3A6B">
        <w:t xml:space="preserve"> on 1 July 2012. </w:t>
      </w:r>
      <w:r>
        <w:t>It</w:t>
      </w:r>
      <w:r w:rsidRPr="004A3A6B">
        <w:t xml:space="preserve"> integrates the functions of the former Department of Building and Housing, Ministry of Economic Development, Department of Labour and the Ministry of Science and Innovation</w:t>
      </w:r>
      <w:r>
        <w:t>.</w:t>
      </w:r>
    </w:p>
    <w:p w:rsidR="00662889" w:rsidRDefault="00662889" w:rsidP="00662889">
      <w:pPr>
        <w:pStyle w:val="BodyText"/>
      </w:pPr>
      <w:r w:rsidRPr="00CC470C">
        <w:t xml:space="preserve">The </w:t>
      </w:r>
      <w:r w:rsidR="004A3A6B" w:rsidRPr="004A3A6B">
        <w:t xml:space="preserve">Ministry of Business, </w:t>
      </w:r>
      <w:r w:rsidR="004A3A6B">
        <w:t xml:space="preserve">Innovation and Employment </w:t>
      </w:r>
      <w:r w:rsidRPr="00CC470C">
        <w:t>advises the government on all matters to do with New Zealand’s labour force.</w:t>
      </w:r>
      <w:r>
        <w:t xml:space="preserve"> </w:t>
      </w:r>
      <w:r w:rsidRPr="00CC470C">
        <w:t xml:space="preserve">As part of that role, the </w:t>
      </w:r>
      <w:r w:rsidR="004A3A6B">
        <w:t xml:space="preserve">Ministry </w:t>
      </w:r>
      <w:r w:rsidR="004A3A6B" w:rsidRPr="004A3A6B">
        <w:t xml:space="preserve">of Business, </w:t>
      </w:r>
      <w:r w:rsidR="004A3A6B">
        <w:t xml:space="preserve">Innovation and Employment </w:t>
      </w:r>
      <w:proofErr w:type="gramStart"/>
      <w:r w:rsidRPr="00CC470C">
        <w:t>collects</w:t>
      </w:r>
      <w:proofErr w:type="gramEnd"/>
      <w:r w:rsidRPr="00CC470C">
        <w:t xml:space="preserve"> and analyses information about the skills needed in the labour market and about how the tertiary education system interacts with the labour market.</w:t>
      </w:r>
    </w:p>
    <w:p w:rsidR="0077306B" w:rsidRDefault="0077306B" w:rsidP="00662889">
      <w:pPr>
        <w:pStyle w:val="BodyText"/>
      </w:pPr>
      <w:r w:rsidRPr="00CC470C">
        <w:t xml:space="preserve">The </w:t>
      </w:r>
      <w:r w:rsidRPr="004A3A6B">
        <w:t xml:space="preserve">Ministry of Business, </w:t>
      </w:r>
      <w:r>
        <w:t>Innovation and Employment is also responsible for advising government on New Zealand’s science and innovation policy and for administering much of the government’s funding for science and innovation.</w:t>
      </w:r>
    </w:p>
    <w:p w:rsidR="00662889" w:rsidRPr="00DD2E03" w:rsidRDefault="00662889" w:rsidP="00662889">
      <w:pPr>
        <w:pStyle w:val="Heading2"/>
        <w:spacing w:before="0"/>
        <w:rPr>
          <w:kern w:val="36"/>
          <w:lang w:val="en-GB" w:eastAsia="en-GB"/>
        </w:rPr>
      </w:pPr>
      <w:bookmarkStart w:id="46" w:name="_Toc269115874"/>
      <w:bookmarkStart w:id="47" w:name="_Toc308698253"/>
      <w:bookmarkStart w:id="48" w:name="_Toc335380512"/>
      <w:r w:rsidRPr="00DD2E03">
        <w:rPr>
          <w:kern w:val="36"/>
          <w:lang w:val="en-GB" w:eastAsia="en-GB"/>
        </w:rPr>
        <w:lastRenderedPageBreak/>
        <w:t xml:space="preserve">How the </w:t>
      </w:r>
      <w:r w:rsidR="00C97D7A">
        <w:rPr>
          <w:kern w:val="36"/>
          <w:lang w:val="en-GB" w:eastAsia="en-GB"/>
        </w:rPr>
        <w:t xml:space="preserve">government-funded </w:t>
      </w:r>
      <w:r w:rsidRPr="00DD2E03">
        <w:rPr>
          <w:kern w:val="36"/>
          <w:lang w:val="en-GB" w:eastAsia="en-GB"/>
        </w:rPr>
        <w:t>tertiary education system works</w:t>
      </w:r>
      <w:bookmarkEnd w:id="46"/>
      <w:bookmarkEnd w:id="47"/>
      <w:bookmarkEnd w:id="48"/>
    </w:p>
    <w:p w:rsidR="00662889" w:rsidRPr="00CC470C" w:rsidRDefault="00662889" w:rsidP="00662889">
      <w:pPr>
        <w:pStyle w:val="BodyText"/>
      </w:pPr>
      <w:r>
        <w:t xml:space="preserve">Government’s goals for </w:t>
      </w:r>
      <w:r w:rsidR="007C52F8">
        <w:t>the tertiary education system are</w:t>
      </w:r>
      <w:r>
        <w:t xml:space="preserve"> to have people equipped with the skills required by the New Zealand economy and to have the system play an important part in supporting industry through innovation. The strategic direction for tertiary education is articulated in the Tertiary Educat</w:t>
      </w:r>
      <w:r w:rsidR="00571519">
        <w:t>ion Strategy 2010-15</w:t>
      </w:r>
      <w:r>
        <w:t>. To enable the implementation of tertiary education priorities, t</w:t>
      </w:r>
      <w:r w:rsidRPr="00CC470C">
        <w:t>he system is designed to work around four main elements:</w:t>
      </w:r>
    </w:p>
    <w:p w:rsidR="00662889" w:rsidRDefault="00662889" w:rsidP="00662889">
      <w:pPr>
        <w:pStyle w:val="Bullet1"/>
      </w:pPr>
      <w:r w:rsidRPr="00CC470C">
        <w:t>quality assurance</w:t>
      </w:r>
    </w:p>
    <w:p w:rsidR="00662889" w:rsidRPr="00CC470C" w:rsidRDefault="00662889" w:rsidP="00662889">
      <w:pPr>
        <w:pStyle w:val="Bullet1"/>
      </w:pPr>
      <w:r w:rsidRPr="00CC470C">
        <w:t>provision of government funding</w:t>
      </w:r>
    </w:p>
    <w:p w:rsidR="00662889" w:rsidRPr="00CC470C" w:rsidRDefault="00662889" w:rsidP="00662889">
      <w:pPr>
        <w:pStyle w:val="Bullet1"/>
      </w:pPr>
      <w:r>
        <w:t xml:space="preserve">investment and funding decisions – investment </w:t>
      </w:r>
      <w:r w:rsidRPr="00CC470C">
        <w:t xml:space="preserve">plans developed by tertiary education organisations </w:t>
      </w:r>
      <w:r>
        <w:t xml:space="preserve">in collaboration with the </w:t>
      </w:r>
      <w:r w:rsidRPr="00CC470C">
        <w:t xml:space="preserve">Tertiary Education Commission </w:t>
      </w:r>
      <w:r>
        <w:t>steer government funding i</w:t>
      </w:r>
      <w:r w:rsidRPr="00CC470C">
        <w:t>n tertiary education and align funding with the government’s tertiary education strategy, and</w:t>
      </w:r>
    </w:p>
    <w:p w:rsidR="00493506" w:rsidRDefault="00662889" w:rsidP="0087007D">
      <w:pPr>
        <w:pStyle w:val="Bullet1"/>
        <w:spacing w:after="360"/>
        <w:rPr>
          <w:kern w:val="36"/>
          <w:lang w:val="en-GB"/>
        </w:rPr>
      </w:pPr>
      <w:proofErr w:type="gramStart"/>
      <w:r w:rsidRPr="00CC470C">
        <w:t>monitoring</w:t>
      </w:r>
      <w:proofErr w:type="gramEnd"/>
      <w:r w:rsidRPr="00CC470C">
        <w:t xml:space="preserve"> of the performance of </w:t>
      </w:r>
      <w:r>
        <w:t xml:space="preserve">government-funded </w:t>
      </w:r>
      <w:r w:rsidRPr="00CC470C">
        <w:t xml:space="preserve">tertiary education </w:t>
      </w:r>
      <w:r>
        <w:t>provider</w:t>
      </w:r>
      <w:r w:rsidRPr="00CC470C">
        <w:t>s and of the sector as a whole.</w:t>
      </w:r>
      <w:bookmarkStart w:id="49" w:name="_Toc269115875"/>
    </w:p>
    <w:p w:rsidR="00662889" w:rsidRPr="009A5365" w:rsidRDefault="00662889" w:rsidP="00493506">
      <w:pPr>
        <w:pStyle w:val="Heading3"/>
        <w:rPr>
          <w:kern w:val="36"/>
          <w:lang w:val="en-GB"/>
        </w:rPr>
      </w:pPr>
      <w:r>
        <w:rPr>
          <w:kern w:val="36"/>
          <w:lang w:val="en-GB"/>
        </w:rPr>
        <w:t>Quality a</w:t>
      </w:r>
      <w:r w:rsidRPr="009A5365">
        <w:rPr>
          <w:kern w:val="36"/>
          <w:lang w:val="en-GB"/>
        </w:rPr>
        <w:t>ssurance</w:t>
      </w:r>
      <w:bookmarkEnd w:id="49"/>
    </w:p>
    <w:p w:rsidR="00662889" w:rsidRDefault="00662889" w:rsidP="0087007D">
      <w:pPr>
        <w:pStyle w:val="BodyText"/>
      </w:pPr>
      <w:r w:rsidRPr="00CC470C">
        <w:t xml:space="preserve">High-quality study programmes </w:t>
      </w:r>
      <w:r w:rsidR="00C97D7A">
        <w:t xml:space="preserve">and training schemes </w:t>
      </w:r>
      <w:r w:rsidRPr="00CC470C">
        <w:t xml:space="preserve">are a key requirement for students in the tertiary education sector. </w:t>
      </w:r>
      <w:r>
        <w:t>The tertiary education quality assurance framework has four components:</w:t>
      </w:r>
    </w:p>
    <w:p w:rsidR="00C97D7A" w:rsidRDefault="00662889" w:rsidP="00662889">
      <w:pPr>
        <w:pStyle w:val="Bullet1"/>
      </w:pPr>
      <w:r>
        <w:t xml:space="preserve">programme </w:t>
      </w:r>
      <w:r w:rsidR="00164150">
        <w:t xml:space="preserve">and training scheme </w:t>
      </w:r>
      <w:r>
        <w:t>approval and accreditation</w:t>
      </w:r>
      <w:r w:rsidR="00164150">
        <w:t>, including consen</w:t>
      </w:r>
      <w:r w:rsidR="00445CD0">
        <w:t>ts to assess against standards</w:t>
      </w:r>
      <w:r>
        <w:t xml:space="preserve"> for all government-funded te</w:t>
      </w:r>
      <w:r w:rsidR="00C97D7A">
        <w:t>rtiary education providers</w:t>
      </w:r>
    </w:p>
    <w:p w:rsidR="00662889" w:rsidRDefault="00662889" w:rsidP="00662889">
      <w:pPr>
        <w:pStyle w:val="Bullet1"/>
      </w:pPr>
      <w:r>
        <w:t xml:space="preserve">entry processes of registration </w:t>
      </w:r>
      <w:r w:rsidR="00C97D7A">
        <w:t xml:space="preserve">and on-going regulation </w:t>
      </w:r>
      <w:r>
        <w:t>of private training establishments</w:t>
      </w:r>
    </w:p>
    <w:p w:rsidR="00662889" w:rsidRDefault="00662889" w:rsidP="00662889">
      <w:pPr>
        <w:pStyle w:val="Bullet1"/>
      </w:pPr>
      <w:r>
        <w:t>self-assessment by government-funded tertiary education providers</w:t>
      </w:r>
    </w:p>
    <w:p w:rsidR="00662889" w:rsidRDefault="00662889" w:rsidP="00662889">
      <w:pPr>
        <w:pStyle w:val="Bullet1"/>
      </w:pPr>
      <w:r>
        <w:t>external evaluation and review by the New Zealand Qualifications Authority, or audit by the New Zealand Universities Academic Audit Unit, and</w:t>
      </w:r>
    </w:p>
    <w:p w:rsidR="0087007D" w:rsidRDefault="00662889" w:rsidP="0087007D">
      <w:pPr>
        <w:pStyle w:val="Bullet1"/>
      </w:pPr>
      <w:proofErr w:type="gramStart"/>
      <w:r>
        <w:t>compliance</w:t>
      </w:r>
      <w:proofErr w:type="gramEnd"/>
      <w:r>
        <w:t xml:space="preserve"> with statutory requirements.</w:t>
      </w:r>
    </w:p>
    <w:p w:rsidR="00FC6AFF" w:rsidRPr="00CC470C" w:rsidRDefault="00FC6AFF" w:rsidP="00FC6AFF">
      <w:pPr>
        <w:pStyle w:val="Bullet1"/>
        <w:numPr>
          <w:ilvl w:val="0"/>
          <w:numId w:val="0"/>
        </w:numPr>
      </w:pPr>
      <w:r w:rsidRPr="00FC6AFF">
        <w:t>In addition, the Tertiary Education Commission monitors the performance of government-funded tertiary education providers against its performance targets and against a set of common educational performance indicators</w:t>
      </w:r>
      <w:r>
        <w:t>.</w:t>
      </w:r>
    </w:p>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FAEFEE"/>
        <w:tblCellMar>
          <w:top w:w="170" w:type="dxa"/>
          <w:left w:w="142" w:type="dxa"/>
          <w:bottom w:w="85" w:type="dxa"/>
          <w:right w:w="85" w:type="dxa"/>
        </w:tblCellMar>
        <w:tblLook w:val="01E0"/>
      </w:tblPr>
      <w:tblGrid>
        <w:gridCol w:w="4649"/>
      </w:tblGrid>
      <w:tr w:rsidR="0087007D" w:rsidTr="0087007D">
        <w:trPr>
          <w:cantSplit/>
        </w:trPr>
        <w:tc>
          <w:tcPr>
            <w:tcW w:w="5000" w:type="pct"/>
            <w:shd w:val="clear" w:color="auto" w:fill="FAEFEE"/>
          </w:tcPr>
          <w:p w:rsidR="0087007D" w:rsidRPr="004A3A6B" w:rsidRDefault="0087007D" w:rsidP="0087007D">
            <w:pPr>
              <w:pStyle w:val="Keypointheading"/>
              <w:spacing w:after="120"/>
              <w:ind w:right="170"/>
              <w:rPr>
                <w:sz w:val="18"/>
                <w:szCs w:val="18"/>
              </w:rPr>
            </w:pPr>
            <w:r>
              <w:lastRenderedPageBreak/>
              <w:br w:type="column"/>
            </w:r>
            <w:r>
              <w:br w:type="column"/>
            </w:r>
            <w:r>
              <w:br w:type="column"/>
            </w:r>
            <w:r>
              <w:br w:type="column"/>
            </w:r>
            <w:r w:rsidRPr="004A3A6B">
              <w:rPr>
                <w:sz w:val="18"/>
                <w:szCs w:val="18"/>
              </w:rPr>
              <w:t>QUALITY ASSURANCE IN TERTIARY EDUCATION IN NEW ZEALAND</w:t>
            </w:r>
          </w:p>
          <w:p w:rsidR="0087007D" w:rsidRDefault="0087007D" w:rsidP="00A45FC5">
            <w:pPr>
              <w:pStyle w:val="BodyText"/>
            </w:pPr>
            <w:r>
              <w:t>Only those tertiary education programmes, training schemes and providers that have been quality assured by a quality assurance body attract government funding. This applies, for instance, to student achievement component funding, industry training funding, Youth Guarantee, Foundation-Focused Training Opportunities and trad</w:t>
            </w:r>
            <w:r w:rsidR="00493506">
              <w:t>es-</w:t>
            </w:r>
            <w:r>
              <w:t>academy funding.</w:t>
            </w:r>
          </w:p>
          <w:p w:rsidR="00A45FC5" w:rsidRPr="003A78E7" w:rsidRDefault="00A557F0" w:rsidP="00A557F0">
            <w:pPr>
              <w:pStyle w:val="BodyText"/>
            </w:pPr>
            <w:r>
              <w:t>Also, q</w:t>
            </w:r>
            <w:r w:rsidR="00A45FC5" w:rsidRPr="00A45FC5">
              <w:t xml:space="preserve">ualifications must be approved for </w:t>
            </w:r>
            <w:r>
              <w:t>tuition subsidy</w:t>
            </w:r>
            <w:r w:rsidR="00A45FC5" w:rsidRPr="00A45FC5">
              <w:t xml:space="preserve"> funding before learners </w:t>
            </w:r>
            <w:r>
              <w:t xml:space="preserve">are </w:t>
            </w:r>
            <w:r w:rsidR="00A45FC5" w:rsidRPr="00A45FC5">
              <w:t>eligible to access student allowances or student loans</w:t>
            </w:r>
            <w:r>
              <w:t>.</w:t>
            </w:r>
          </w:p>
        </w:tc>
      </w:tr>
    </w:tbl>
    <w:p w:rsidR="00662889" w:rsidRDefault="00662889" w:rsidP="00FC6AFF">
      <w:pPr>
        <w:pStyle w:val="BodyText"/>
        <w:spacing w:before="240"/>
      </w:pPr>
      <w:r>
        <w:t>The quality assurance framework ensures that:</w:t>
      </w:r>
    </w:p>
    <w:p w:rsidR="00662889" w:rsidRDefault="00662889" w:rsidP="00662889">
      <w:pPr>
        <w:pStyle w:val="Bullet1"/>
      </w:pPr>
      <w:r>
        <w:t>New Zealand qualifications are regarded as credible and robust, both nationally and internationally</w:t>
      </w:r>
    </w:p>
    <w:p w:rsidR="00662889" w:rsidRDefault="00662889" w:rsidP="00662889">
      <w:pPr>
        <w:pStyle w:val="Bullet1"/>
      </w:pPr>
      <w:r>
        <w:t>learners are</w:t>
      </w:r>
      <w:r w:rsidR="00571519">
        <w:t xml:space="preserve"> studying with credible organisations that meet minimum </w:t>
      </w:r>
      <w:r w:rsidR="0077306B">
        <w:t>requirement</w:t>
      </w:r>
      <w:r w:rsidR="00571519">
        <w:t>s and so are able to</w:t>
      </w:r>
      <w:r w:rsidR="00F85D14">
        <w:t xml:space="preserve"> achieve</w:t>
      </w:r>
      <w:r>
        <w:t xml:space="preserve"> quality educational outcomes, and</w:t>
      </w:r>
    </w:p>
    <w:p w:rsidR="00662889" w:rsidRDefault="00662889" w:rsidP="00662889">
      <w:pPr>
        <w:pStyle w:val="Bullet1"/>
      </w:pPr>
      <w:proofErr w:type="gramStart"/>
      <w:r>
        <w:t>tertiary</w:t>
      </w:r>
      <w:proofErr w:type="gramEnd"/>
      <w:r>
        <w:t xml:space="preserve"> education organisations are continually strengthening and improving educational outcomes through the use of ongoing organisational self-assessment.</w:t>
      </w:r>
    </w:p>
    <w:p w:rsidR="00662889" w:rsidRPr="003A1F21" w:rsidRDefault="00662889" w:rsidP="00662889">
      <w:pPr>
        <w:pStyle w:val="Heading4"/>
        <w:spacing w:before="0"/>
      </w:pPr>
      <w:r w:rsidRPr="003A1F21">
        <w:rPr>
          <w:lang w:eastAsia="en-US"/>
        </w:rPr>
        <w:t>New Zealand Qualifications Authority</w:t>
      </w:r>
    </w:p>
    <w:p w:rsidR="00662889" w:rsidRDefault="00662889" w:rsidP="00FC6AFF">
      <w:pPr>
        <w:pStyle w:val="Bullet1"/>
      </w:pPr>
      <w:r w:rsidRPr="00F42A81">
        <w:t>The New Zealand Qualifications Authority has an overarching responsibility for the system of quality assurance in tertiary education.</w:t>
      </w:r>
    </w:p>
    <w:p w:rsidR="00FC6AFF" w:rsidRDefault="00FC6AFF" w:rsidP="00662889">
      <w:pPr>
        <w:pStyle w:val="Bullet1"/>
      </w:pPr>
      <w:r w:rsidRPr="00470824">
        <w:t xml:space="preserve">One of the mechanisms for managing quality is the </w:t>
      </w:r>
      <w:r w:rsidRPr="00DE64BB">
        <w:rPr>
          <w:rStyle w:val="Heading4Char"/>
        </w:rPr>
        <w:t>New Zealand Qualifications Framework</w:t>
      </w:r>
      <w:r w:rsidRPr="00470824">
        <w:t>.</w:t>
      </w:r>
      <w:r>
        <w:rPr>
          <w:rStyle w:val="FootnoteReference"/>
          <w:kern w:val="36"/>
          <w:lang w:val="en-GB" w:eastAsia="en-GB"/>
        </w:rPr>
        <w:footnoteReference w:id="17"/>
      </w:r>
      <w:r>
        <w:t xml:space="preserve"> The New Zealand Qualifications Authority has responsibility for maintaining the framework which</w:t>
      </w:r>
      <w:r w:rsidRPr="00470824">
        <w:t xml:space="preserve"> imposes common </w:t>
      </w:r>
      <w:r>
        <w:t>requirement</w:t>
      </w:r>
      <w:r w:rsidRPr="00470824">
        <w:t>s on qualification development and nomenclature. Each qualification has: an assigned level (1 to 10); an outcome statement for the whole qualification and each of its components; a credit value (120 credits is equivalent to one year of full-time study); and a title consistent with other qualifications on</w:t>
      </w:r>
      <w:r>
        <w:t xml:space="preserve"> the framework. For a description of the framework</w:t>
      </w:r>
      <w:r w:rsidRPr="00470824">
        <w:t xml:space="preserve"> </w:t>
      </w:r>
      <w:r>
        <w:t>go to chapter 3.</w:t>
      </w:r>
    </w:p>
    <w:p w:rsidR="00662889" w:rsidRDefault="00662889" w:rsidP="00662889">
      <w:pPr>
        <w:pStyle w:val="Bullet1"/>
      </w:pPr>
      <w:r w:rsidRPr="00F42A81">
        <w:t>The New Zealand Qualifications Authority has the responsibility for</w:t>
      </w:r>
      <w:r w:rsidR="001B42BC">
        <w:t xml:space="preserve"> </w:t>
      </w:r>
      <w:r w:rsidRPr="00F42A81">
        <w:t>approving</w:t>
      </w:r>
      <w:r w:rsidR="001B42BC">
        <w:t xml:space="preserve"> all qualifications registered on the New Zealand Qualifications Framework, </w:t>
      </w:r>
      <w:r w:rsidR="001B42BC" w:rsidRPr="00F42A81">
        <w:t xml:space="preserve">other </w:t>
      </w:r>
      <w:r w:rsidR="001B42BC" w:rsidRPr="00F42A81">
        <w:lastRenderedPageBreak/>
        <w:t>than for the universities</w:t>
      </w:r>
      <w:r w:rsidR="001B42BC">
        <w:t xml:space="preserve">, approving all programmes that lead to the awarding of a qualification on the framework, </w:t>
      </w:r>
      <w:r w:rsidRPr="00F42A81">
        <w:t>and accrediting all qualifications offered by providers.</w:t>
      </w:r>
    </w:p>
    <w:p w:rsidR="00662889" w:rsidRPr="00327E82" w:rsidRDefault="00662889" w:rsidP="00662889">
      <w:pPr>
        <w:pStyle w:val="Heading4"/>
        <w:rPr>
          <w:kern w:val="36"/>
          <w:lang w:val="en-GB"/>
        </w:rPr>
      </w:pPr>
      <w:r w:rsidRPr="00327E82">
        <w:rPr>
          <w:kern w:val="36"/>
          <w:lang w:val="en-GB"/>
        </w:rPr>
        <w:t>New Zealand Vice-Chancellors’ Committee (</w:t>
      </w:r>
      <w:r>
        <w:rPr>
          <w:kern w:val="36"/>
          <w:lang w:val="en-GB"/>
        </w:rPr>
        <w:t>also known as</w:t>
      </w:r>
      <w:r w:rsidRPr="00327E82">
        <w:rPr>
          <w:kern w:val="36"/>
          <w:lang w:val="en-GB"/>
        </w:rPr>
        <w:t xml:space="preserve"> Universities New Zealand)</w:t>
      </w:r>
    </w:p>
    <w:p w:rsidR="00662889" w:rsidRDefault="00662889" w:rsidP="00662889">
      <w:pPr>
        <w:pStyle w:val="BodyText"/>
      </w:pPr>
      <w:r w:rsidRPr="007F3309">
        <w:t>The New Zealand Vice-Chancellors’ Committee derives its authority from the Education Act 1989.</w:t>
      </w:r>
      <w:r>
        <w:t xml:space="preserve"> </w:t>
      </w:r>
      <w:r w:rsidRPr="007F3309">
        <w:t xml:space="preserve">It provides quality assurance for university qualifications through its Committee on University Academic </w:t>
      </w:r>
      <w:proofErr w:type="spellStart"/>
      <w:r w:rsidRPr="007F3309">
        <w:t>Programmes.</w:t>
      </w:r>
      <w:r w:rsidRPr="00D60029">
        <w:t>The</w:t>
      </w:r>
      <w:proofErr w:type="spellEnd"/>
      <w:r w:rsidRPr="00D60029">
        <w:t xml:space="preserve"> New Zealand Vice-Chancellors’ Committee</w:t>
      </w:r>
      <w:r w:rsidRPr="001206C4">
        <w:t xml:space="preserve"> established the </w:t>
      </w:r>
      <w:r w:rsidRPr="00DE64BB">
        <w:rPr>
          <w:rStyle w:val="Heading4Char"/>
        </w:rPr>
        <w:t>New Zealand Universities Academic Audit Unit</w:t>
      </w:r>
      <w:r w:rsidRPr="001206C4">
        <w:t xml:space="preserve"> to carry out academic quality audits of the eight universities. The unit also identifies and disseminates information on good practice in developing and maintaining quality in higher education and publishes reports.</w:t>
      </w:r>
      <w:r>
        <w:t xml:space="preserve"> </w:t>
      </w:r>
      <w:r w:rsidRPr="001206C4">
        <w:t xml:space="preserve">The unit maintains professional relationships with </w:t>
      </w:r>
      <w:r w:rsidR="00445CD0">
        <w:t xml:space="preserve">the </w:t>
      </w:r>
      <w:r w:rsidRPr="001206C4">
        <w:t>New Zealand</w:t>
      </w:r>
      <w:r w:rsidR="00445CD0">
        <w:t xml:space="preserve"> Qualifications Authority</w:t>
      </w:r>
      <w:r w:rsidR="00072237">
        <w:t xml:space="preserve"> </w:t>
      </w:r>
      <w:r w:rsidRPr="001206C4">
        <w:t>and with similar agencies internationally</w:t>
      </w:r>
      <w:r>
        <w:t>.</w:t>
      </w:r>
    </w:p>
    <w:p w:rsidR="00662889" w:rsidRPr="00D60029" w:rsidRDefault="00662889" w:rsidP="00662889">
      <w:pPr>
        <w:pStyle w:val="Heading4"/>
        <w:rPr>
          <w:kern w:val="36"/>
          <w:lang w:val="en-GB"/>
        </w:rPr>
      </w:pPr>
      <w:r>
        <w:rPr>
          <w:kern w:val="36"/>
          <w:lang w:val="en-GB"/>
        </w:rPr>
        <w:t>Quali</w:t>
      </w:r>
      <w:r w:rsidR="00F85D14">
        <w:rPr>
          <w:kern w:val="36"/>
          <w:lang w:val="en-GB"/>
        </w:rPr>
        <w:t>ty Assurance Consultative Group</w:t>
      </w:r>
    </w:p>
    <w:p w:rsidR="00662889" w:rsidRPr="00550B44" w:rsidRDefault="00662889" w:rsidP="00662889">
      <w:pPr>
        <w:pStyle w:val="BodyText"/>
      </w:pPr>
      <w:r w:rsidRPr="00550B44">
        <w:t xml:space="preserve">Established by the New Zealand Qualifications Authority as a forum for quality assurance bodies, this group </w:t>
      </w:r>
      <w:r w:rsidR="00F85D14">
        <w:t>provid</w:t>
      </w:r>
      <w:r w:rsidRPr="00550B44">
        <w:t>e</w:t>
      </w:r>
      <w:r w:rsidR="00F85D14">
        <w:t>s opportunities for the two quality assurance</w:t>
      </w:r>
      <w:r w:rsidRPr="00550B44">
        <w:t xml:space="preserve"> bodies </w:t>
      </w:r>
      <w:r>
        <w:t xml:space="preserve">– </w:t>
      </w:r>
      <w:r w:rsidRPr="00550B44">
        <w:t>the New Z</w:t>
      </w:r>
      <w:r w:rsidR="00F85D14">
        <w:t>ealand Qualifications Authority and</w:t>
      </w:r>
      <w:r w:rsidRPr="00550B44">
        <w:t xml:space="preserve"> </w:t>
      </w:r>
      <w:r>
        <w:t>Universities New Zealand</w:t>
      </w:r>
      <w:r w:rsidR="00F85D14">
        <w:t xml:space="preserve"> – to take</w:t>
      </w:r>
      <w:r w:rsidRPr="00550B44">
        <w:t xml:space="preserve"> a system-wide focus on the quality of tertiary education provision and qualifications.</w:t>
      </w:r>
    </w:p>
    <w:p w:rsidR="00C6107D" w:rsidRDefault="00662889" w:rsidP="00C6107D">
      <w:pPr>
        <w:pStyle w:val="BodyText"/>
      </w:pPr>
      <w:r w:rsidRPr="00550B44">
        <w:t>It also provides a mechanism for cross-sector initiatives. In the past, these have included establishing working groups to provide input into the policy development relating to the New Zealand Qualifications Framework and credit recognition and transfer</w:t>
      </w:r>
      <w:r>
        <w:t>.</w:t>
      </w:r>
      <w:bookmarkStart w:id="50" w:name="_Toc269115876"/>
    </w:p>
    <w:p w:rsidR="00662889" w:rsidRPr="001206C4" w:rsidRDefault="00662889" w:rsidP="00C6107D">
      <w:pPr>
        <w:pStyle w:val="Heading3"/>
        <w:spacing w:before="360"/>
        <w:rPr>
          <w:kern w:val="36"/>
          <w:lang w:val="en-GB"/>
        </w:rPr>
      </w:pPr>
      <w:r w:rsidRPr="001206C4">
        <w:rPr>
          <w:kern w:val="36"/>
          <w:lang w:val="en-GB"/>
        </w:rPr>
        <w:t xml:space="preserve">How </w:t>
      </w:r>
      <w:r w:rsidR="00490E24">
        <w:rPr>
          <w:kern w:val="36"/>
          <w:lang w:val="en-GB"/>
        </w:rPr>
        <w:t xml:space="preserve">government </w:t>
      </w:r>
      <w:r w:rsidRPr="001206C4">
        <w:rPr>
          <w:kern w:val="36"/>
          <w:lang w:val="en-GB"/>
        </w:rPr>
        <w:t>funding works</w:t>
      </w:r>
    </w:p>
    <w:p w:rsidR="00662889" w:rsidRPr="001727FE" w:rsidRDefault="00662889" w:rsidP="00662889">
      <w:pPr>
        <w:pStyle w:val="BodyText"/>
      </w:pPr>
      <w:r w:rsidRPr="001727FE">
        <w:t xml:space="preserve">The </w:t>
      </w:r>
      <w:r w:rsidR="00490E24">
        <w:t>government-funded</w:t>
      </w:r>
      <w:r w:rsidRPr="001727FE">
        <w:t xml:space="preserve"> </w:t>
      </w:r>
      <w:r w:rsidR="00490E24" w:rsidRPr="001727FE">
        <w:t xml:space="preserve">tertiary education </w:t>
      </w:r>
      <w:r w:rsidRPr="001727FE">
        <w:t xml:space="preserve">framework complements the tertiary education strategy. Its purpose is to resource and steer tertiary education </w:t>
      </w:r>
      <w:r w:rsidR="00490E24">
        <w:t>programmes and training schemes</w:t>
      </w:r>
      <w:r w:rsidRPr="001727FE">
        <w:t xml:space="preserve">, while providing </w:t>
      </w:r>
      <w:r w:rsidR="00490E24">
        <w:t>public</w:t>
      </w:r>
      <w:r w:rsidR="00490E24" w:rsidRPr="001727FE">
        <w:t xml:space="preserve"> </w:t>
      </w:r>
      <w:r w:rsidRPr="001727FE">
        <w:t xml:space="preserve">tertiary education </w:t>
      </w:r>
      <w:r w:rsidR="00490E24">
        <w:t>institutions and NZQA-registered private training establishment</w:t>
      </w:r>
      <w:r w:rsidRPr="001727FE">
        <w:t>s with</w:t>
      </w:r>
      <w:r>
        <w:t xml:space="preserve"> the flexibility to operate in</w:t>
      </w:r>
      <w:r w:rsidRPr="001727FE">
        <w:t xml:space="preserve"> responsive a</w:t>
      </w:r>
      <w:r>
        <w:t>nd innovative ways. The two</w:t>
      </w:r>
      <w:r w:rsidRPr="001727FE">
        <w:t xml:space="preserve"> </w:t>
      </w:r>
      <w:r>
        <w:t>largest</w:t>
      </w:r>
      <w:r w:rsidRPr="001727FE">
        <w:t xml:space="preserve"> </w:t>
      </w:r>
      <w:r>
        <w:t xml:space="preserve">funding </w:t>
      </w:r>
      <w:r w:rsidRPr="001727FE">
        <w:t>components</w:t>
      </w:r>
      <w:r>
        <w:t xml:space="preserve"> cover </w:t>
      </w:r>
      <w:r w:rsidRPr="001727FE">
        <w:t>the teaching and learning of domestic students</w:t>
      </w:r>
      <w:r>
        <w:t xml:space="preserve">, and </w:t>
      </w:r>
      <w:r w:rsidR="00F85D14">
        <w:t xml:space="preserve">the </w:t>
      </w:r>
      <w:r w:rsidRPr="001727FE">
        <w:t xml:space="preserve">research </w:t>
      </w:r>
      <w:r w:rsidR="00F85D14">
        <w:t>carried out by tertiary education organisations – especially the universities.</w:t>
      </w:r>
    </w:p>
    <w:p w:rsidR="00662889" w:rsidRPr="00D60029" w:rsidRDefault="004A3A6B" w:rsidP="00662889">
      <w:pPr>
        <w:pStyle w:val="Heading4"/>
        <w:rPr>
          <w:kern w:val="36"/>
          <w:lang w:val="en-GB"/>
        </w:rPr>
      </w:pPr>
      <w:r>
        <w:rPr>
          <w:kern w:val="36"/>
          <w:lang w:val="en-GB"/>
        </w:rPr>
        <w:br w:type="column"/>
      </w:r>
      <w:r w:rsidR="00662889" w:rsidRPr="00D60029">
        <w:rPr>
          <w:kern w:val="36"/>
          <w:lang w:val="en-GB"/>
        </w:rPr>
        <w:lastRenderedPageBreak/>
        <w:t>Funding for student achievement</w:t>
      </w:r>
    </w:p>
    <w:p w:rsidR="00662889" w:rsidRPr="001727FE" w:rsidRDefault="00662889" w:rsidP="00662889">
      <w:pPr>
        <w:pStyle w:val="BodyText"/>
      </w:pPr>
      <w:r w:rsidRPr="001727FE">
        <w:t>Student achievement component funding provides the government’s contribution to the costs of teaching and learning and other costs related directly to student numbers.</w:t>
      </w:r>
      <w:r>
        <w:t xml:space="preserve"> </w:t>
      </w:r>
      <w:r w:rsidRPr="001727FE">
        <w:t xml:space="preserve">The volume of provision and the types of </w:t>
      </w:r>
      <w:r>
        <w:t>qualifications and programmes</w:t>
      </w:r>
      <w:r w:rsidRPr="001727FE">
        <w:t xml:space="preserve"> funded through the student achievement component are approved by the Tertiary Education Commission </w:t>
      </w:r>
      <w:r>
        <w:t>after assessment of</w:t>
      </w:r>
      <w:r w:rsidRPr="001727FE">
        <w:t xml:space="preserve"> each tertiary educ</w:t>
      </w:r>
      <w:r>
        <w:t xml:space="preserve">ation organisation’s investment </w:t>
      </w:r>
      <w:r w:rsidRPr="001727FE">
        <w:t>plan.</w:t>
      </w:r>
    </w:p>
    <w:p w:rsidR="00662889" w:rsidRPr="00DD7196" w:rsidRDefault="00662889" w:rsidP="00662889">
      <w:pPr>
        <w:pStyle w:val="BodyText"/>
        <w:rPr>
          <w:color w:val="C00000"/>
        </w:rPr>
      </w:pPr>
      <w:r w:rsidRPr="001727FE">
        <w:t>The student achievement component rates are differentiated by discipline to reflect the costs associated with different types of study.</w:t>
      </w:r>
      <w:r>
        <w:t xml:space="preserve"> </w:t>
      </w:r>
      <w:r w:rsidRPr="001727FE">
        <w:t xml:space="preserve">For example, the funding rates for arts courses are lower than those for science courses. </w:t>
      </w:r>
      <w:r w:rsidRPr="00035C16">
        <w:t>The Tertiary Education Commission calculates and publishes revised funding rates annually.</w:t>
      </w:r>
    </w:p>
    <w:p w:rsidR="001247F9" w:rsidRPr="00D27DEB" w:rsidRDefault="001247F9" w:rsidP="001247F9">
      <w:pPr>
        <w:pStyle w:val="Heading4"/>
      </w:pPr>
      <w:r w:rsidRPr="00D27DEB">
        <w:t xml:space="preserve">Industry </w:t>
      </w:r>
      <w:r>
        <w:rPr>
          <w:kern w:val="36"/>
          <w:lang w:val="en-GB"/>
        </w:rPr>
        <w:t>t</w:t>
      </w:r>
      <w:r w:rsidRPr="001247F9">
        <w:rPr>
          <w:kern w:val="36"/>
          <w:lang w:val="en-GB"/>
        </w:rPr>
        <w:t>raining</w:t>
      </w:r>
      <w:r>
        <w:t xml:space="preserve"> f</w:t>
      </w:r>
      <w:r w:rsidRPr="00D27DEB">
        <w:t>unding</w:t>
      </w:r>
    </w:p>
    <w:p w:rsidR="001247F9" w:rsidRPr="00543E9D" w:rsidRDefault="001247F9" w:rsidP="001247F9">
      <w:pPr>
        <w:pStyle w:val="BodyText"/>
      </w:pPr>
      <w:r w:rsidRPr="00D27DEB">
        <w:t xml:space="preserve">Government’s investment in industry training </w:t>
      </w:r>
      <w:r>
        <w:t>for the 2012/13 baseline</w:t>
      </w:r>
      <w:r w:rsidRPr="00D27DEB">
        <w:t xml:space="preserve"> is $207.4 million</w:t>
      </w:r>
      <w:r>
        <w:t xml:space="preserve"> </w:t>
      </w:r>
      <w:r w:rsidRPr="00D27DEB">
        <w:t xml:space="preserve">(including </w:t>
      </w:r>
      <w:r w:rsidR="00E26221" w:rsidRPr="00543E9D">
        <w:t>Modern A</w:t>
      </w:r>
      <w:r w:rsidRPr="00543E9D">
        <w:t>pprenticeships).</w:t>
      </w:r>
    </w:p>
    <w:p w:rsidR="001247F9" w:rsidRPr="00D27DEB" w:rsidRDefault="001247F9" w:rsidP="001247F9">
      <w:pPr>
        <w:pStyle w:val="BodyText"/>
      </w:pPr>
      <w:r w:rsidRPr="00D27DEB">
        <w:t>The Industry Training Fund is targeted towards employment-based training linked to national qu</w:t>
      </w:r>
      <w:r>
        <w:t xml:space="preserve">alifications, predominately at levels 1 to </w:t>
      </w:r>
      <w:r w:rsidRPr="00D27DEB">
        <w:t>4 on the N</w:t>
      </w:r>
      <w:r>
        <w:t xml:space="preserve">ew </w:t>
      </w:r>
      <w:r w:rsidRPr="00D27DEB">
        <w:t>Z</w:t>
      </w:r>
      <w:r>
        <w:t xml:space="preserve">ealand </w:t>
      </w:r>
      <w:r w:rsidRPr="00D27DEB">
        <w:t>Q</w:t>
      </w:r>
      <w:r>
        <w:t xml:space="preserve">ualifications </w:t>
      </w:r>
      <w:r w:rsidRPr="00D27DEB">
        <w:t>F</w:t>
      </w:r>
      <w:r>
        <w:t>ramework</w:t>
      </w:r>
      <w:r w:rsidRPr="00D27DEB">
        <w:t>. This training is</w:t>
      </w:r>
      <w:r>
        <w:t xml:space="preserve"> managed (but not provided) by industry training o</w:t>
      </w:r>
      <w:r w:rsidRPr="00D27DEB">
        <w:t xml:space="preserve">rganisations </w:t>
      </w:r>
      <w:r>
        <w:t xml:space="preserve">which are </w:t>
      </w:r>
      <w:r w:rsidRPr="00D27DEB">
        <w:t>recognised under the Industry Training Act 1992.</w:t>
      </w:r>
    </w:p>
    <w:p w:rsidR="001247F9" w:rsidRPr="001247F9" w:rsidRDefault="001247F9" w:rsidP="00315B79">
      <w:pPr>
        <w:pStyle w:val="BodyText"/>
      </w:pPr>
      <w:r w:rsidRPr="001247F9">
        <w:t xml:space="preserve">Industry training funding is based on </w:t>
      </w:r>
      <w:hyperlink r:id="rId29" w:tooltip="Standard Training Measures" w:history="1">
        <w:r>
          <w:t>standard training m</w:t>
        </w:r>
        <w:r w:rsidRPr="001247F9">
          <w:t>easures</w:t>
        </w:r>
      </w:hyperlink>
      <w:r>
        <w:t xml:space="preserve">. </w:t>
      </w:r>
      <w:r w:rsidR="00D7724F" w:rsidRPr="00D7724F">
        <w:t>One standard training measure (STM) is</w:t>
      </w:r>
      <w:r w:rsidR="00D7724F">
        <w:rPr>
          <w:color w:val="FF0000"/>
        </w:rPr>
        <w:t xml:space="preserve"> </w:t>
      </w:r>
      <w:r w:rsidR="00315B79" w:rsidRPr="00315B79">
        <w:t xml:space="preserve">defined as the amount of training that is required for a trainee to achieve 120 credits </w:t>
      </w:r>
      <w:r w:rsidR="00D7724F">
        <w:t xml:space="preserve">on the </w:t>
      </w:r>
      <w:r w:rsidR="00493506">
        <w:t>New Zealand Qualifications Framework</w:t>
      </w:r>
      <w:r w:rsidR="00D7724F">
        <w:t xml:space="preserve"> </w:t>
      </w:r>
      <w:r w:rsidR="00315B79" w:rsidRPr="00315B79">
        <w:t>in an approved</w:t>
      </w:r>
      <w:r w:rsidR="00D7724F">
        <w:t>,</w:t>
      </w:r>
      <w:r w:rsidR="00315B79" w:rsidRPr="00315B79">
        <w:t xml:space="preserve"> structured training programme. </w:t>
      </w:r>
      <w:r w:rsidR="00D7724F">
        <w:t>Standard training measures are</w:t>
      </w:r>
      <w:r w:rsidR="00315B79" w:rsidRPr="00315B79">
        <w:t xml:space="preserve"> funded at a single rate</w:t>
      </w:r>
      <w:r w:rsidR="00D7724F">
        <w:t xml:space="preserve"> of</w:t>
      </w:r>
      <w:r w:rsidRPr="001247F9">
        <w:t xml:space="preserve"> $2</w:t>
      </w:r>
      <w:r w:rsidR="00A97715">
        <w:t>,</w:t>
      </w:r>
      <w:r w:rsidRPr="001247F9">
        <w:t xml:space="preserve">919. Additional co-ordination and support funding is provided for </w:t>
      </w:r>
      <w:r w:rsidRPr="00543E9D">
        <w:t>Modern Apprenticeships.</w:t>
      </w:r>
    </w:p>
    <w:p w:rsidR="00617F77" w:rsidRDefault="00E26221" w:rsidP="001247F9">
      <w:pPr>
        <w:pStyle w:val="BodyText"/>
      </w:pPr>
      <w:r>
        <w:t>I</w:t>
      </w:r>
      <w:r w:rsidR="001247F9" w:rsidRPr="00D27DEB">
        <w:t xml:space="preserve">ndustry training funding is intended to meet a proportion of the costs </w:t>
      </w:r>
      <w:r w:rsidR="00617F77">
        <w:t>required for developing</w:t>
      </w:r>
      <w:r w:rsidR="001247F9" w:rsidRPr="00D27DEB">
        <w:t xml:space="preserve"> qualifications, </w:t>
      </w:r>
      <w:r w:rsidR="00617F77">
        <w:t>arranging</w:t>
      </w:r>
      <w:r w:rsidR="001247F9" w:rsidRPr="00D27DEB">
        <w:t xml:space="preserve"> training, and </w:t>
      </w:r>
      <w:r w:rsidR="00617F77">
        <w:t xml:space="preserve">fulfilling each industry training organisation’s </w:t>
      </w:r>
      <w:r w:rsidR="001247F9" w:rsidRPr="00D27DEB">
        <w:t>sector leadership role</w:t>
      </w:r>
      <w:r>
        <w:t>. The</w:t>
      </w:r>
      <w:r w:rsidR="001247F9" w:rsidRPr="00D27DEB">
        <w:t xml:space="preserve"> balance </w:t>
      </w:r>
      <w:r>
        <w:t>of f</w:t>
      </w:r>
      <w:r w:rsidR="00BA2FCF">
        <w:t>unding required to manage</w:t>
      </w:r>
      <w:r>
        <w:t xml:space="preserve"> industry training organisation</w:t>
      </w:r>
      <w:r w:rsidR="00BA2FCF">
        <w:t>s</w:t>
      </w:r>
      <w:r>
        <w:t xml:space="preserve"> is</w:t>
      </w:r>
      <w:r w:rsidR="001247F9" w:rsidRPr="00D27DEB">
        <w:t xml:space="preserve"> provided by </w:t>
      </w:r>
      <w:r w:rsidR="00617F77">
        <w:t xml:space="preserve">the </w:t>
      </w:r>
      <w:r w:rsidR="001247F9" w:rsidRPr="00D27DEB">
        <w:t xml:space="preserve">contributions </w:t>
      </w:r>
      <w:r w:rsidR="00617F77">
        <w:t xml:space="preserve">received </w:t>
      </w:r>
      <w:r w:rsidR="001247F9" w:rsidRPr="00D27DEB">
        <w:t xml:space="preserve">from </w:t>
      </w:r>
      <w:r w:rsidR="00617F77">
        <w:t>the</w:t>
      </w:r>
      <w:r w:rsidR="001247F9" w:rsidRPr="00D27DEB">
        <w:t xml:space="preserve"> recognised </w:t>
      </w:r>
      <w:proofErr w:type="gramStart"/>
      <w:r w:rsidR="001247F9" w:rsidRPr="00D27DEB">
        <w:t>industry(</w:t>
      </w:r>
      <w:proofErr w:type="spellStart"/>
      <w:proofErr w:type="gramEnd"/>
      <w:r w:rsidR="001247F9" w:rsidRPr="00D27DEB">
        <w:t>ies</w:t>
      </w:r>
      <w:proofErr w:type="spellEnd"/>
      <w:r w:rsidR="001247F9" w:rsidRPr="00D27DEB">
        <w:t>)</w:t>
      </w:r>
      <w:r w:rsidR="00617F77">
        <w:t xml:space="preserve"> associated with each industry training organisation</w:t>
      </w:r>
    </w:p>
    <w:p w:rsidR="001247F9" w:rsidRDefault="001247F9" w:rsidP="00543E9D">
      <w:pPr>
        <w:pStyle w:val="BodyText"/>
      </w:pPr>
      <w:r w:rsidRPr="00D27DEB">
        <w:t>Gover</w:t>
      </w:r>
      <w:r w:rsidR="00617F77">
        <w:t>nment provides approximately 70 percent</w:t>
      </w:r>
      <w:r w:rsidRPr="00D27DEB">
        <w:t xml:space="preserve"> of the cash</w:t>
      </w:r>
      <w:r w:rsidR="00617F77">
        <w:t xml:space="preserve"> </w:t>
      </w:r>
      <w:r w:rsidRPr="00D27DEB">
        <w:t>cost of training, while em</w:t>
      </w:r>
      <w:r w:rsidR="00617F77">
        <w:t>ployers are expected to fund 30 percent</w:t>
      </w:r>
      <w:r w:rsidRPr="00D27DEB">
        <w:t>.  This recognises that industry training benefits the employer as well as the individual and the wider economy.</w:t>
      </w:r>
    </w:p>
    <w:p w:rsidR="001247F9" w:rsidRDefault="00493506" w:rsidP="00FE0FEE">
      <w:pPr>
        <w:pStyle w:val="Heading4"/>
      </w:pPr>
      <w:r>
        <w:br w:type="page"/>
      </w:r>
      <w:r w:rsidR="00BA2FCF">
        <w:lastRenderedPageBreak/>
        <w:t>Youth Guarantee funding</w:t>
      </w:r>
    </w:p>
    <w:p w:rsidR="001247F9" w:rsidRDefault="00925776" w:rsidP="001247F9">
      <w:pPr>
        <w:pStyle w:val="BodyText"/>
      </w:pPr>
      <w:r>
        <w:t>In 2010, the g</w:t>
      </w:r>
      <w:r w:rsidR="001247F9">
        <w:t>overnment introduced 2,000 fee</w:t>
      </w:r>
      <w:r>
        <w:t xml:space="preserve">s-free tertiary places for 16 and </w:t>
      </w:r>
      <w:r w:rsidR="00315B79">
        <w:t>17 year-</w:t>
      </w:r>
      <w:r w:rsidR="001247F9">
        <w:t xml:space="preserve">olds studying </w:t>
      </w:r>
      <w:r>
        <w:t xml:space="preserve">level 1 to </w:t>
      </w:r>
      <w:r w:rsidR="001247F9">
        <w:t>3</w:t>
      </w:r>
      <w:r>
        <w:t xml:space="preserve"> qualifications</w:t>
      </w:r>
      <w:r w:rsidR="001247F9">
        <w:t xml:space="preserve">. The number of places </w:t>
      </w:r>
      <w:r>
        <w:t xml:space="preserve">funded grew to 2,500 in 2011 and </w:t>
      </w:r>
      <w:r w:rsidR="001247F9">
        <w:t xml:space="preserve">7,500 in 2012 </w:t>
      </w:r>
      <w:r w:rsidR="00D57D6F">
        <w:t>due to the</w:t>
      </w:r>
      <w:r w:rsidR="001247F9">
        <w:t xml:space="preserve"> </w:t>
      </w:r>
      <w:r>
        <w:t>merger</w:t>
      </w:r>
      <w:r w:rsidR="001247F9">
        <w:t xml:space="preserve"> of Youth Training into the Youth Guarantee</w:t>
      </w:r>
      <w:r w:rsidR="00493506">
        <w:t xml:space="preserve"> programme</w:t>
      </w:r>
      <w:r w:rsidR="001247F9">
        <w:t>)</w:t>
      </w:r>
      <w:r>
        <w:t>. In 2013</w:t>
      </w:r>
      <w:r w:rsidR="00315B79">
        <w:t>,</w:t>
      </w:r>
      <w:r>
        <w:t xml:space="preserve"> the number of funded places is expected to increase to 8,750.</w:t>
      </w:r>
    </w:p>
    <w:p w:rsidR="001247F9" w:rsidRDefault="001247F9" w:rsidP="001247F9">
      <w:pPr>
        <w:pStyle w:val="BodyText"/>
      </w:pPr>
      <w:r>
        <w:t xml:space="preserve">The Tertiary Education Commission funds Youth Guarantee places in targeted </w:t>
      </w:r>
      <w:r w:rsidR="0092216D">
        <w:t xml:space="preserve">institutes of technology and </w:t>
      </w:r>
      <w:r w:rsidR="00925776">
        <w:t xml:space="preserve">polytechnics, </w:t>
      </w:r>
      <w:proofErr w:type="spellStart"/>
      <w:r w:rsidR="00925776">
        <w:t>wā</w:t>
      </w:r>
      <w:r>
        <w:t>nanga</w:t>
      </w:r>
      <w:proofErr w:type="spellEnd"/>
      <w:r>
        <w:t xml:space="preserve"> and </w:t>
      </w:r>
      <w:r w:rsidR="00925776">
        <w:t xml:space="preserve">NZQA-registered private training establishments </w:t>
      </w:r>
      <w:r>
        <w:t xml:space="preserve">who meet the </w:t>
      </w:r>
      <w:r w:rsidR="00925776">
        <w:t xml:space="preserve">Youth Guarantee </w:t>
      </w:r>
      <w:r>
        <w:t>eligibility criteria</w:t>
      </w:r>
      <w:r w:rsidR="00315B79">
        <w:t xml:space="preserve">. For example, </w:t>
      </w:r>
      <w:r>
        <w:t>students must b</w:t>
      </w:r>
      <w:r w:rsidR="00315B79">
        <w:t xml:space="preserve">e full-time, full-year and aged </w:t>
      </w:r>
      <w:r w:rsidR="002A13E1">
        <w:t>16 or 17</w:t>
      </w:r>
      <w:r>
        <w:t xml:space="preserve"> </w:t>
      </w:r>
      <w:r w:rsidR="00315B79">
        <w:t>years at the time of commencing study. P</w:t>
      </w:r>
      <w:r>
        <w:t xml:space="preserve">riority </w:t>
      </w:r>
      <w:r w:rsidR="00315B79">
        <w:t xml:space="preserve">is </w:t>
      </w:r>
      <w:r>
        <w:t xml:space="preserve">given to learners </w:t>
      </w:r>
      <w:r w:rsidR="00315B79">
        <w:t xml:space="preserve">who are </w:t>
      </w:r>
      <w:r>
        <w:t>new to tertiary ed</w:t>
      </w:r>
      <w:r w:rsidR="00315B79">
        <w:t>ucation.</w:t>
      </w:r>
    </w:p>
    <w:p w:rsidR="007420BA" w:rsidRDefault="002A13E1" w:rsidP="001247F9">
      <w:pPr>
        <w:pStyle w:val="BodyText"/>
      </w:pPr>
      <w:r>
        <w:t>In 2011, Youth Guarantee was funded through the student achievement</w:t>
      </w:r>
      <w:r w:rsidR="007420BA">
        <w:t xml:space="preserve"> component, based on course classification rates, with a $4,500 top-up per equivalent full-time student</w:t>
      </w:r>
      <w:r w:rsidR="00D60AE5">
        <w:t xml:space="preserve"> unit</w:t>
      </w:r>
      <w:r w:rsidR="007420BA">
        <w:t xml:space="preserve">. In 2012, it became </w:t>
      </w:r>
      <w:r w:rsidR="005E04BC">
        <w:t>separately funded</w:t>
      </w:r>
      <w:r w:rsidR="007420BA">
        <w:t>.</w:t>
      </w:r>
    </w:p>
    <w:p w:rsidR="001247F9" w:rsidRPr="00D27DEB" w:rsidRDefault="001247F9" w:rsidP="001247F9">
      <w:pPr>
        <w:pStyle w:val="BodyText"/>
      </w:pPr>
      <w:r w:rsidRPr="00D27DEB">
        <w:t>For every Youth Guara</w:t>
      </w:r>
      <w:r w:rsidR="00315B79">
        <w:t>ntee learner enrolled in a full-</w:t>
      </w:r>
      <w:r w:rsidRPr="00D27DEB">
        <w:t xml:space="preserve">time </w:t>
      </w:r>
      <w:r w:rsidR="00315B79" w:rsidRPr="00D27DEB">
        <w:t xml:space="preserve">non-trade </w:t>
      </w:r>
      <w:r w:rsidRPr="00D27DEB">
        <w:t xml:space="preserve">place, </w:t>
      </w:r>
      <w:r w:rsidR="00315B79">
        <w:t>providers will be paid $10,800</w:t>
      </w:r>
      <w:r w:rsidRPr="00D27DEB">
        <w:t xml:space="preserve"> and $14,300 for a </w:t>
      </w:r>
      <w:r w:rsidR="00315B79">
        <w:t xml:space="preserve">full-time </w:t>
      </w:r>
      <w:r w:rsidRPr="00D27DEB">
        <w:t>trades place.</w:t>
      </w:r>
      <w:r w:rsidR="00315B79">
        <w:rPr>
          <w:rStyle w:val="FootnoteReference"/>
        </w:rPr>
        <w:footnoteReference w:id="18"/>
      </w:r>
      <w:r>
        <w:t xml:space="preserve"> As these places are fully-funded</w:t>
      </w:r>
      <w:r w:rsidR="0092216D">
        <w:t>,</w:t>
      </w:r>
      <w:r>
        <w:t xml:space="preserve"> learners are not eligible for </w:t>
      </w:r>
      <w:r w:rsidR="00315B79">
        <w:t>a student loan.</w:t>
      </w:r>
    </w:p>
    <w:p w:rsidR="00662889" w:rsidRPr="00047868" w:rsidRDefault="00A14286" w:rsidP="00662889">
      <w:pPr>
        <w:pStyle w:val="Heading4"/>
        <w:rPr>
          <w:kern w:val="36"/>
          <w:lang w:val="en-GB"/>
        </w:rPr>
      </w:pPr>
      <w:r>
        <w:rPr>
          <w:kern w:val="36"/>
          <w:lang w:val="en-GB"/>
        </w:rPr>
        <w:t>Government f</w:t>
      </w:r>
      <w:r w:rsidR="00662889" w:rsidRPr="00047868">
        <w:rPr>
          <w:kern w:val="36"/>
          <w:lang w:val="en-GB"/>
        </w:rPr>
        <w:t>unding for research</w:t>
      </w:r>
    </w:p>
    <w:p w:rsidR="003B1BFC" w:rsidRDefault="00662889" w:rsidP="00662889">
      <w:pPr>
        <w:pStyle w:val="BodyText"/>
      </w:pPr>
      <w:r>
        <w:t>T</w:t>
      </w:r>
      <w:r w:rsidRPr="001727FE">
        <w:t xml:space="preserve">he </w:t>
      </w:r>
      <w:r>
        <w:t xml:space="preserve">main </w:t>
      </w:r>
      <w:r w:rsidR="00A14286">
        <w:t xml:space="preserve">government </w:t>
      </w:r>
      <w:r>
        <w:t>funding for the research conducted by tertiary education organisations comes through</w:t>
      </w:r>
      <w:r w:rsidRPr="001727FE">
        <w:t xml:space="preserve"> the Performance-Based Research Fund.</w:t>
      </w:r>
      <w:r w:rsidR="003B1BFC">
        <w:rPr>
          <w:rStyle w:val="FootnoteReference"/>
        </w:rPr>
        <w:footnoteReference w:id="19"/>
      </w:r>
      <w:r>
        <w:t xml:space="preserve"> </w:t>
      </w:r>
      <w:r w:rsidRPr="001727FE">
        <w:t>Under this fund, providers are allocated funding on the basis of their research performance, using a set of performance indicators</w:t>
      </w:r>
      <w:r>
        <w:t>,</w:t>
      </w:r>
      <w:r w:rsidRPr="001727FE">
        <w:t xml:space="preserve"> complemented by peer assessment of the quality of their research. </w:t>
      </w:r>
    </w:p>
    <w:p w:rsidR="00662889" w:rsidRPr="001727FE" w:rsidRDefault="00A16EF4" w:rsidP="00662889">
      <w:pPr>
        <w:pStyle w:val="BodyText"/>
      </w:pPr>
      <w:r>
        <w:t xml:space="preserve">The </w:t>
      </w:r>
      <w:r w:rsidR="00445CD0">
        <w:t>government also funds</w:t>
      </w:r>
      <w:r>
        <w:t xml:space="preserve"> </w:t>
      </w:r>
      <w:r w:rsidR="00662889" w:rsidRPr="001727FE">
        <w:t xml:space="preserve">centres of research excellence </w:t>
      </w:r>
      <w:r w:rsidR="00662889">
        <w:t xml:space="preserve">– </w:t>
      </w:r>
      <w:r w:rsidR="00662889" w:rsidRPr="001727FE">
        <w:t>inter-institutional research networks focused on areas of established research excellence of importance to New Zealand.</w:t>
      </w:r>
      <w:r w:rsidR="00662889">
        <w:t xml:space="preserve"> </w:t>
      </w:r>
      <w:r w:rsidR="00EA2D48">
        <w:t>There are currently s</w:t>
      </w:r>
      <w:r w:rsidR="00662889" w:rsidRPr="001727FE">
        <w:t xml:space="preserve">even centres </w:t>
      </w:r>
      <w:r w:rsidR="00EA2D48">
        <w:t xml:space="preserve">of research excellence. The following centres are funded as </w:t>
      </w:r>
      <w:proofErr w:type="spellStart"/>
      <w:r w:rsidR="00EA2D48">
        <w:t>CoREs</w:t>
      </w:r>
      <w:proofErr w:type="spellEnd"/>
      <w:r w:rsidR="00EA2D48">
        <w:t>:</w:t>
      </w:r>
    </w:p>
    <w:p w:rsidR="00662889" w:rsidRPr="001727FE" w:rsidRDefault="00662889" w:rsidP="00662889">
      <w:pPr>
        <w:pStyle w:val="Bullet1"/>
      </w:pPr>
      <w:r w:rsidRPr="001727FE">
        <w:t xml:space="preserve">the Allan Wilson Centre for Molecular Ecology and Evolution (hosted by Massey University) </w:t>
      </w:r>
      <w:r w:rsidRPr="00427F35">
        <w:t xml:space="preserve">– </w:t>
      </w:r>
      <w:r w:rsidRPr="001727FE">
        <w:t>studying topics ranging from molecular rates of evolution and biodiversity, through to molecular anthropology</w:t>
      </w:r>
    </w:p>
    <w:p w:rsidR="00662889" w:rsidRPr="001727FE" w:rsidRDefault="00662889" w:rsidP="00662889">
      <w:pPr>
        <w:pStyle w:val="Bullet1"/>
      </w:pPr>
      <w:r w:rsidRPr="001727FE">
        <w:lastRenderedPageBreak/>
        <w:t xml:space="preserve">the Maurice Wilkins Centre for Molecular </w:t>
      </w:r>
      <w:proofErr w:type="spellStart"/>
      <w:r w:rsidRPr="001727FE">
        <w:t>Biodiscovery</w:t>
      </w:r>
      <w:proofErr w:type="spellEnd"/>
      <w:r w:rsidRPr="001727FE">
        <w:t xml:space="preserve"> (hosted</w:t>
      </w:r>
      <w:r>
        <w:t xml:space="preserve"> by the University of Auckland)</w:t>
      </w:r>
      <w:r w:rsidRPr="001727FE">
        <w:t xml:space="preserve"> </w:t>
      </w:r>
      <w:r w:rsidRPr="00B702A5">
        <w:t xml:space="preserve">– </w:t>
      </w:r>
      <w:r w:rsidRPr="001727FE">
        <w:t>extracting new knowledge from genomic and proteomic (protein) data</w:t>
      </w:r>
    </w:p>
    <w:p w:rsidR="00662889" w:rsidRPr="001727FE" w:rsidRDefault="00662889" w:rsidP="00662889">
      <w:pPr>
        <w:pStyle w:val="Bullet1"/>
      </w:pPr>
      <w:r w:rsidRPr="001727FE">
        <w:t xml:space="preserve">The MacDiarmid Institute for Advanced Materials and Nanotechnology (hosted by Victoria University of Wellington) </w:t>
      </w:r>
      <w:r w:rsidRPr="00B702A5">
        <w:t xml:space="preserve">– </w:t>
      </w:r>
      <w:r w:rsidRPr="001727FE">
        <w:t>covering the spectrum from fundamental science to applied technology and combining expertise in chemistry, physics and engineering to discover and understand new materials and technologies</w:t>
      </w:r>
    </w:p>
    <w:p w:rsidR="00662889" w:rsidRPr="001727FE" w:rsidRDefault="00662889" w:rsidP="00662889">
      <w:pPr>
        <w:pStyle w:val="Bullet1"/>
      </w:pPr>
      <w:r w:rsidRPr="001727FE">
        <w:t xml:space="preserve">the National Centre for Advanced Bio-Protection Technologies (hosted by Lincoln University) </w:t>
      </w:r>
      <w:r w:rsidRPr="00B702A5">
        <w:t xml:space="preserve">– </w:t>
      </w:r>
      <w:r w:rsidRPr="001727FE">
        <w:t xml:space="preserve">pursuing multidisciplinary research and development to meet the </w:t>
      </w:r>
      <w:proofErr w:type="spellStart"/>
      <w:r w:rsidRPr="001727FE">
        <w:t>biosecurity</w:t>
      </w:r>
      <w:proofErr w:type="spellEnd"/>
      <w:r w:rsidRPr="001727FE">
        <w:t xml:space="preserve"> and pest management needs of New Zealand</w:t>
      </w:r>
    </w:p>
    <w:p w:rsidR="00662889" w:rsidRPr="001727FE" w:rsidRDefault="00662889" w:rsidP="00662889">
      <w:pPr>
        <w:pStyle w:val="Bullet1"/>
      </w:pPr>
      <w:r w:rsidRPr="001727FE">
        <w:t xml:space="preserve">the National </w:t>
      </w:r>
      <w:r>
        <w:t xml:space="preserve">Research </w:t>
      </w:r>
      <w:r w:rsidRPr="001727FE">
        <w:t>Centre for Growth and Development (hosted by the University of Auckland)</w:t>
      </w:r>
      <w:r>
        <w:t xml:space="preserve"> </w:t>
      </w:r>
      <w:r w:rsidRPr="00B702A5">
        <w:t xml:space="preserve">– </w:t>
      </w:r>
      <w:r w:rsidRPr="001727FE">
        <w:t>concentrating on the biology of early development and its lifelong consequences for health and disease</w:t>
      </w:r>
    </w:p>
    <w:p w:rsidR="00662889" w:rsidRPr="001727FE" w:rsidRDefault="00662889" w:rsidP="00662889">
      <w:pPr>
        <w:pStyle w:val="Bullet1"/>
      </w:pPr>
      <w:proofErr w:type="spellStart"/>
      <w:r w:rsidRPr="001727FE">
        <w:t>Ng</w:t>
      </w:r>
      <w:r>
        <w:t>ā</w:t>
      </w:r>
      <w:proofErr w:type="spellEnd"/>
      <w:r>
        <w:t xml:space="preserve"> </w:t>
      </w:r>
      <w:proofErr w:type="spellStart"/>
      <w:r>
        <w:t>Pae</w:t>
      </w:r>
      <w:proofErr w:type="spellEnd"/>
      <w:r>
        <w:t xml:space="preserve"> o </w:t>
      </w:r>
      <w:proofErr w:type="spellStart"/>
      <w:r>
        <w:t>te</w:t>
      </w:r>
      <w:proofErr w:type="spellEnd"/>
      <w:r>
        <w:t xml:space="preserve"> </w:t>
      </w:r>
      <w:proofErr w:type="spellStart"/>
      <w:r>
        <w:t>Mā</w:t>
      </w:r>
      <w:r w:rsidRPr="001727FE">
        <w:t>ramatanga</w:t>
      </w:r>
      <w:proofErr w:type="spellEnd"/>
      <w:r w:rsidRPr="001727FE">
        <w:t xml:space="preserve"> </w:t>
      </w:r>
      <w:r>
        <w:t>or ‘horizons of i</w:t>
      </w:r>
      <w:r w:rsidRPr="001727FE">
        <w:t>nsight</w:t>
      </w:r>
      <w:r>
        <w:t>’</w:t>
      </w:r>
      <w:r w:rsidRPr="001727FE">
        <w:t xml:space="preserve"> (hosted by the University of Auckland) </w:t>
      </w:r>
      <w:r w:rsidRPr="00214B06">
        <w:t xml:space="preserve">has 16 </w:t>
      </w:r>
      <w:hyperlink r:id="rId30" w:history="1">
        <w:r w:rsidRPr="00214B06">
          <w:t>partner research entities</w:t>
        </w:r>
      </w:hyperlink>
      <w:r>
        <w:t xml:space="preserve"> and</w:t>
      </w:r>
      <w:r w:rsidRPr="00214B06">
        <w:t xml:space="preserve"> conducts research of relevance to </w:t>
      </w:r>
      <w:proofErr w:type="spellStart"/>
      <w:r w:rsidRPr="00214B06">
        <w:t>Māori</w:t>
      </w:r>
      <w:proofErr w:type="spellEnd"/>
      <w:r w:rsidRPr="00214B06">
        <w:t xml:space="preserve"> communities</w:t>
      </w:r>
      <w:r w:rsidRPr="001727FE">
        <w:t>, and</w:t>
      </w:r>
    </w:p>
    <w:p w:rsidR="00662889" w:rsidRPr="001727FE" w:rsidRDefault="00725DD5" w:rsidP="00662889">
      <w:pPr>
        <w:pStyle w:val="Bullet1"/>
      </w:pPr>
      <w:proofErr w:type="gramStart"/>
      <w:r>
        <w:t>the</w:t>
      </w:r>
      <w:proofErr w:type="gramEnd"/>
      <w:r>
        <w:t xml:space="preserve"> </w:t>
      </w:r>
      <w:proofErr w:type="spellStart"/>
      <w:r w:rsidR="00662889" w:rsidRPr="001727FE">
        <w:t>Riddet</w:t>
      </w:r>
      <w:proofErr w:type="spellEnd"/>
      <w:r w:rsidR="00662889" w:rsidRPr="001727FE">
        <w:t xml:space="preserve"> </w:t>
      </w:r>
      <w:r w:rsidR="00662889">
        <w:t>Institute</w:t>
      </w:r>
      <w:r w:rsidR="00662889" w:rsidRPr="001727FE">
        <w:t xml:space="preserve"> (hosted by Massey University) </w:t>
      </w:r>
      <w:r w:rsidR="00662889" w:rsidRPr="00B702A5">
        <w:t>–</w:t>
      </w:r>
      <w:r w:rsidR="00662889" w:rsidRPr="001727FE">
        <w:t xml:space="preserve"> advancing knowledge in foods and </w:t>
      </w:r>
      <w:proofErr w:type="spellStart"/>
      <w:r w:rsidR="00662889" w:rsidRPr="001727FE">
        <w:t>biologicals</w:t>
      </w:r>
      <w:proofErr w:type="spellEnd"/>
      <w:r w:rsidR="00662889" w:rsidRPr="001727FE">
        <w:t>.</w:t>
      </w:r>
    </w:p>
    <w:p w:rsidR="00662889" w:rsidRDefault="00662889" w:rsidP="00662889">
      <w:pPr>
        <w:pStyle w:val="BodyText"/>
      </w:pPr>
      <w:r w:rsidRPr="001727FE">
        <w:t xml:space="preserve">In addition to these sources of research funding, tertiary education organisations active in research are expected to raise additional research revenue through the contestable science </w:t>
      </w:r>
      <w:r w:rsidR="00725DD5">
        <w:t xml:space="preserve">and innovation </w:t>
      </w:r>
      <w:r w:rsidRPr="001727FE">
        <w:t xml:space="preserve">funds supported by the government through </w:t>
      </w:r>
      <w:r>
        <w:t xml:space="preserve">the Ministry of </w:t>
      </w:r>
      <w:r w:rsidR="00725DD5">
        <w:t xml:space="preserve">Business, </w:t>
      </w:r>
      <w:r w:rsidR="00E14AA9">
        <w:t xml:space="preserve">Innovation </w:t>
      </w:r>
      <w:r>
        <w:t>and</w:t>
      </w:r>
      <w:r w:rsidR="00E14AA9">
        <w:t xml:space="preserve"> Employment</w:t>
      </w:r>
      <w:r>
        <w:t xml:space="preserve">. </w:t>
      </w:r>
      <w:r w:rsidRPr="001727FE">
        <w:t>Tertiary education organisations also bid for contracts to provide research for firms and other organisations that want research reports for the purposes of their businesses</w:t>
      </w:r>
      <w:r>
        <w:t>.</w:t>
      </w:r>
    </w:p>
    <w:p w:rsidR="00662889" w:rsidRDefault="00662889" w:rsidP="00662889">
      <w:pPr>
        <w:pStyle w:val="BodyText"/>
      </w:pPr>
      <w:r>
        <w:t>See</w:t>
      </w:r>
      <w:r w:rsidRPr="001727FE">
        <w:t xml:space="preserve"> chapters 13 and 16 of </w:t>
      </w:r>
      <w:r w:rsidRPr="00142828">
        <w:rPr>
          <w:i/>
        </w:rPr>
        <w:t>Profile &amp; Trends 20</w:t>
      </w:r>
      <w:r>
        <w:rPr>
          <w:i/>
        </w:rPr>
        <w:t>1</w:t>
      </w:r>
      <w:r w:rsidR="008F58E4">
        <w:rPr>
          <w:i/>
        </w:rPr>
        <w:t xml:space="preserve">1, </w:t>
      </w:r>
      <w:r w:rsidR="008F58E4" w:rsidRPr="008F58E4">
        <w:t>which</w:t>
      </w:r>
      <w:r w:rsidR="008F58E4">
        <w:rPr>
          <w:i/>
        </w:rPr>
        <w:t xml:space="preserve"> </w:t>
      </w:r>
      <w:r w:rsidR="008F58E4">
        <w:t xml:space="preserve">will come available later this year, </w:t>
      </w:r>
      <w:r w:rsidRPr="001727FE">
        <w:t>for more explanations of the research funding system and how its components relate to each</w:t>
      </w:r>
      <w:r>
        <w:t xml:space="preserve"> other</w:t>
      </w:r>
      <w:r w:rsidRPr="00D901A2">
        <w:t>.</w:t>
      </w:r>
    </w:p>
    <w:p w:rsidR="00662889" w:rsidRPr="00187ECC" w:rsidRDefault="008F58E4" w:rsidP="00D40ABA">
      <w:pPr>
        <w:pStyle w:val="Heading3"/>
        <w:spacing w:before="720"/>
        <w:rPr>
          <w:color w:val="auto"/>
          <w:kern w:val="36"/>
          <w:lang w:val="en-GB"/>
        </w:rPr>
      </w:pPr>
      <w:r>
        <w:rPr>
          <w:kern w:val="36"/>
          <w:lang w:val="en-GB"/>
        </w:rPr>
        <w:br w:type="column"/>
      </w:r>
      <w:r w:rsidR="00662889" w:rsidRPr="001206C4">
        <w:rPr>
          <w:kern w:val="36"/>
          <w:lang w:val="en-GB"/>
        </w:rPr>
        <w:lastRenderedPageBreak/>
        <w:t>Investing in tertiary education</w:t>
      </w:r>
      <w:bookmarkEnd w:id="50"/>
    </w:p>
    <w:p w:rsidR="00662889" w:rsidRPr="00187ECC" w:rsidRDefault="00CB0292" w:rsidP="00662889">
      <w:pPr>
        <w:pStyle w:val="BodyText"/>
      </w:pPr>
      <w:r>
        <w:t>The Tertiary Education S</w:t>
      </w:r>
      <w:r w:rsidR="00662889" w:rsidRPr="00187ECC">
        <w:t xml:space="preserve">trategy </w:t>
      </w:r>
      <w:r>
        <w:t xml:space="preserve">2010-2015 </w:t>
      </w:r>
      <w:r w:rsidR="00662889" w:rsidRPr="00187ECC">
        <w:t xml:space="preserve">spells out the contributions the government expects the tertiary education system to make to national goals. The Tertiary Education Commission’s role includes giving effect to the government’s tertiary education strategy. The Tertiary Education Commission is also responsible for operating the government’s funding mechanisms </w:t>
      </w:r>
      <w:r w:rsidR="00662889">
        <w:t>–</w:t>
      </w:r>
      <w:r w:rsidR="00662889" w:rsidRPr="00187ECC">
        <w:t xml:space="preserve"> allocating funding to tertiary education organisations. The key instrument the Tertiary Education Commission uses for managing these responsibilities is the </w:t>
      </w:r>
      <w:r w:rsidR="00662889">
        <w:t>assessment of</w:t>
      </w:r>
      <w:r w:rsidR="00662889" w:rsidRPr="00187ECC">
        <w:t xml:space="preserve"> investment plan</w:t>
      </w:r>
      <w:r w:rsidR="00662889">
        <w:t>s</w:t>
      </w:r>
      <w:r w:rsidR="00662889" w:rsidRPr="00187ECC">
        <w:t xml:space="preserve"> developed </w:t>
      </w:r>
      <w:r w:rsidR="00662889">
        <w:t>by</w:t>
      </w:r>
      <w:r w:rsidR="00662889" w:rsidRPr="00187ECC">
        <w:t xml:space="preserve"> tertiary education </w:t>
      </w:r>
      <w:r w:rsidR="00662889">
        <w:t>organisations</w:t>
      </w:r>
      <w:r w:rsidR="00662889" w:rsidRPr="00187ECC">
        <w:t>.</w:t>
      </w:r>
    </w:p>
    <w:p w:rsidR="00662889" w:rsidRPr="00D60029" w:rsidRDefault="00662889" w:rsidP="00662889">
      <w:pPr>
        <w:pStyle w:val="Heading4"/>
        <w:rPr>
          <w:kern w:val="36"/>
          <w:lang w:val="en-GB"/>
        </w:rPr>
      </w:pPr>
      <w:r>
        <w:rPr>
          <w:kern w:val="36"/>
          <w:lang w:val="en-GB"/>
        </w:rPr>
        <w:t>Investment</w:t>
      </w:r>
      <w:r w:rsidRPr="00D60029">
        <w:rPr>
          <w:kern w:val="36"/>
          <w:lang w:val="en-GB"/>
        </w:rPr>
        <w:t xml:space="preserve"> plans</w:t>
      </w:r>
    </w:p>
    <w:p w:rsidR="00662889" w:rsidRDefault="00164150" w:rsidP="00662889">
      <w:pPr>
        <w:pStyle w:val="BodyText"/>
        <w:rPr>
          <w:bCs/>
        </w:rPr>
      </w:pPr>
      <w:r>
        <w:rPr>
          <w:bCs/>
        </w:rPr>
        <w:t>In general, d</w:t>
      </w:r>
      <w:r w:rsidR="00662889" w:rsidRPr="003A1F21">
        <w:rPr>
          <w:bCs/>
        </w:rPr>
        <w:t xml:space="preserve">eveloping an investment plan is </w:t>
      </w:r>
      <w:r w:rsidR="001F3569">
        <w:rPr>
          <w:bCs/>
        </w:rPr>
        <w:t>a</w:t>
      </w:r>
      <w:r w:rsidR="00490E24">
        <w:rPr>
          <w:bCs/>
        </w:rPr>
        <w:t xml:space="preserve"> </w:t>
      </w:r>
      <w:r w:rsidR="00662889" w:rsidRPr="003A1F21">
        <w:rPr>
          <w:bCs/>
        </w:rPr>
        <w:t xml:space="preserve">prerequisite for </w:t>
      </w:r>
      <w:r w:rsidR="00666D37">
        <w:rPr>
          <w:bCs/>
        </w:rPr>
        <w:t>accessing</w:t>
      </w:r>
      <w:r w:rsidR="00A14286">
        <w:rPr>
          <w:bCs/>
        </w:rPr>
        <w:t xml:space="preserve"> </w:t>
      </w:r>
      <w:r w:rsidR="00662889" w:rsidRPr="003A1F21">
        <w:rPr>
          <w:bCs/>
        </w:rPr>
        <w:t>public funding for quality-assured providers.</w:t>
      </w:r>
      <w:r w:rsidR="00662889">
        <w:rPr>
          <w:bCs/>
        </w:rPr>
        <w:t xml:space="preserve"> </w:t>
      </w:r>
      <w:r w:rsidR="00662889" w:rsidRPr="003A1F21">
        <w:rPr>
          <w:bCs/>
        </w:rPr>
        <w:t xml:space="preserve">The investment plan sets </w:t>
      </w:r>
      <w:r w:rsidR="001F3569">
        <w:rPr>
          <w:bCs/>
        </w:rPr>
        <w:t xml:space="preserve">performance </w:t>
      </w:r>
      <w:r w:rsidR="00662889" w:rsidRPr="003A1F21">
        <w:rPr>
          <w:bCs/>
        </w:rPr>
        <w:t xml:space="preserve">targets, </w:t>
      </w:r>
      <w:r w:rsidR="00662889">
        <w:rPr>
          <w:bCs/>
        </w:rPr>
        <w:t xml:space="preserve">and </w:t>
      </w:r>
      <w:r w:rsidR="00662889" w:rsidRPr="003A1F21">
        <w:rPr>
          <w:bCs/>
        </w:rPr>
        <w:t xml:space="preserve">describes the provision aimed at achieving those </w:t>
      </w:r>
      <w:r w:rsidR="001F3569">
        <w:rPr>
          <w:bCs/>
        </w:rPr>
        <w:t>targets</w:t>
      </w:r>
      <w:r w:rsidR="00662889" w:rsidRPr="003A1F21">
        <w:rPr>
          <w:bCs/>
        </w:rPr>
        <w:t xml:space="preserve"> and how success will be measured.</w:t>
      </w:r>
    </w:p>
    <w:p w:rsidR="00662889" w:rsidRPr="003A1F21" w:rsidRDefault="00662889" w:rsidP="00662889">
      <w:pPr>
        <w:pStyle w:val="BodyText"/>
      </w:pPr>
      <w:r w:rsidRPr="003A1F21">
        <w:rPr>
          <w:bCs/>
        </w:rPr>
        <w:t>In assessing a plan</w:t>
      </w:r>
      <w:r w:rsidRPr="003A1F21">
        <w:t xml:space="preserve">, the Tertiary Education Commission looks for evidence of </w:t>
      </w:r>
      <w:r>
        <w:t>the tertiary education provider’s alignment with its core roles and</w:t>
      </w:r>
      <w:r w:rsidRPr="003A1F21">
        <w:t xml:space="preserve"> priority outcomes </w:t>
      </w:r>
      <w:r>
        <w:t>outlined in</w:t>
      </w:r>
      <w:r w:rsidRPr="003A1F21">
        <w:t xml:space="preserve"> the tertiary education strategy. </w:t>
      </w:r>
      <w:r>
        <w:t xml:space="preserve">It also takes account of the past performance of the organisation in meeting its targets. </w:t>
      </w:r>
      <w:r w:rsidRPr="003A1F21">
        <w:t xml:space="preserve">The Tertiary Education Commission approves the funding level for each tertiary education </w:t>
      </w:r>
      <w:r>
        <w:t>provider</w:t>
      </w:r>
      <w:r w:rsidRPr="003A1F21">
        <w:t xml:space="preserve"> and the range and scale of provision the government expects.</w:t>
      </w:r>
    </w:p>
    <w:p w:rsidR="00662889" w:rsidRPr="00612A61" w:rsidRDefault="00662889" w:rsidP="00662889">
      <w:pPr>
        <w:pStyle w:val="BodyText"/>
      </w:pPr>
      <w:r w:rsidRPr="003A1F21">
        <w:t>In setting the total amount of funding available</w:t>
      </w:r>
      <w:r>
        <w:t>,</w:t>
      </w:r>
      <w:r w:rsidRPr="003A1F21">
        <w:t xml:space="preserve"> the government takes account of cost pressures, expected demographic change, student demand and competing priorities within and outside the </w:t>
      </w:r>
      <w:r w:rsidR="001F3569">
        <w:t xml:space="preserve">tertiary </w:t>
      </w:r>
      <w:r w:rsidRPr="003A1F21">
        <w:t>education sector.</w:t>
      </w:r>
      <w:r>
        <w:t xml:space="preserve"> Q</w:t>
      </w:r>
      <w:r w:rsidRPr="003A1F21">
        <w:t>uality assurance and performance monitoring no</w:t>
      </w:r>
      <w:r w:rsidR="00B3193B">
        <w:t xml:space="preserve">w have </w:t>
      </w:r>
      <w:r w:rsidRPr="004034FF">
        <w:t>an increased focus on outcomes.</w:t>
      </w:r>
      <w:r>
        <w:t xml:space="preserve"> </w:t>
      </w:r>
      <w:r w:rsidRPr="001206C4">
        <w:t xml:space="preserve">There </w:t>
      </w:r>
      <w:r>
        <w:t xml:space="preserve">is </w:t>
      </w:r>
      <w:r w:rsidRPr="001206C4">
        <w:t>greater transparency in the performance of the tertiary education system, and of tertiary education organisations within the system, as the quality of performance information improves and is made more</w:t>
      </w:r>
      <w:r>
        <w:t xml:space="preserve"> widely</w:t>
      </w:r>
      <w:r w:rsidRPr="001206C4">
        <w:t xml:space="preserve"> available to students and the public.</w:t>
      </w:r>
      <w:r>
        <w:t xml:space="preserve"> Part of each tertiary education organisation’s funding will be</w:t>
      </w:r>
      <w:r w:rsidRPr="00612A61">
        <w:t xml:space="preserve"> </w:t>
      </w:r>
      <w:r>
        <w:t>linked to its performance against educational performance indicators from 2012.</w:t>
      </w:r>
    </w:p>
    <w:p w:rsidR="00662889" w:rsidRPr="0094723F" w:rsidRDefault="00662889" w:rsidP="00662889">
      <w:pPr>
        <w:pStyle w:val="BodyText"/>
      </w:pPr>
      <w:r>
        <w:t xml:space="preserve">When the Tertiary Education Commission works with tertiary education organisations as they develop their investment plans, a set of output </w:t>
      </w:r>
      <w:r w:rsidR="001F3569">
        <w:t>targets</w:t>
      </w:r>
      <w:r>
        <w:t xml:space="preserve"> is integrated into plans. These output </w:t>
      </w:r>
      <w:r w:rsidR="001F3569">
        <w:t xml:space="preserve">targets </w:t>
      </w:r>
      <w:r>
        <w:t>developed by the Tertiary Education Commission provide an annual snapshot of the educational performance of each provider. They cover</w:t>
      </w:r>
      <w:r w:rsidRPr="00DD014D">
        <w:t xml:space="preserve"> </w:t>
      </w:r>
      <w:r>
        <w:t>course completion rates, qualification com</w:t>
      </w:r>
      <w:r w:rsidR="001F3569">
        <w:t>pletions</w:t>
      </w:r>
      <w:r w:rsidR="00676D42">
        <w:t>,</w:t>
      </w:r>
      <w:r w:rsidR="001F3569">
        <w:t xml:space="preserve"> </w:t>
      </w:r>
      <w:r w:rsidR="00676D42">
        <w:t>the progression and</w:t>
      </w:r>
      <w:r>
        <w:t xml:space="preserve"> retention of students in study</w:t>
      </w:r>
      <w:r w:rsidR="00676D42">
        <w:t>,</w:t>
      </w:r>
      <w:r w:rsidR="001F3569">
        <w:t xml:space="preserve"> and performance in supporting the educational achievement of </w:t>
      </w:r>
      <w:proofErr w:type="spellStart"/>
      <w:r w:rsidR="001F3569">
        <w:lastRenderedPageBreak/>
        <w:t>Māori</w:t>
      </w:r>
      <w:proofErr w:type="spellEnd"/>
      <w:r w:rsidR="001F3569">
        <w:t xml:space="preserve"> and </w:t>
      </w:r>
      <w:proofErr w:type="spellStart"/>
      <w:r w:rsidR="001F3569">
        <w:t>Pasifika</w:t>
      </w:r>
      <w:proofErr w:type="spellEnd"/>
      <w:r>
        <w:t xml:space="preserve">. </w:t>
      </w:r>
      <w:r w:rsidRPr="002205D2">
        <w:t xml:space="preserve">The </w:t>
      </w:r>
      <w:r>
        <w:t xml:space="preserve">investment </w:t>
      </w:r>
      <w:r w:rsidRPr="002205D2">
        <w:t>plan</w:t>
      </w:r>
      <w:r>
        <w:t xml:space="preserve"> of each tertiary education provider also states</w:t>
      </w:r>
      <w:r w:rsidRPr="002205D2">
        <w:t xml:space="preserve"> </w:t>
      </w:r>
      <w:r>
        <w:t>how their</w:t>
      </w:r>
      <w:r w:rsidRPr="002205D2">
        <w:t xml:space="preserve"> engagement with other providers and stakeholders</w:t>
      </w:r>
      <w:r>
        <w:t xml:space="preserve"> informs their plan</w:t>
      </w:r>
      <w:r w:rsidRPr="002205D2">
        <w:t>.</w:t>
      </w:r>
    </w:p>
    <w:p w:rsidR="00662889" w:rsidRDefault="00662889" w:rsidP="00662889">
      <w:pPr>
        <w:pStyle w:val="BodyText"/>
      </w:pPr>
      <w:r w:rsidRPr="001206C4">
        <w:t>Tertiary education organisations report on their performance and financial targets in an annual statement of service performance</w:t>
      </w:r>
      <w:r>
        <w:t xml:space="preserve"> included in their annual reports</w:t>
      </w:r>
      <w:r w:rsidRPr="001206C4">
        <w:t>.</w:t>
      </w:r>
    </w:p>
    <w:p w:rsidR="00662889" w:rsidRDefault="00662889" w:rsidP="00A45FC5">
      <w:pPr>
        <w:pStyle w:val="BodyText"/>
        <w:spacing w:after="720"/>
      </w:pPr>
      <w:r w:rsidRPr="001206C4">
        <w:t>The Tertiary Education Commission, the New Zealand Qualifications Authority and the Ministry of Education also carry out a range of other monitoring activities.</w:t>
      </w:r>
      <w:r>
        <w:t xml:space="preserve"> This includes monitoring of financial and educational performance against the commitments set out in investment plans.</w:t>
      </w:r>
      <w:bookmarkStart w:id="51" w:name="_Toc269115877"/>
    </w:p>
    <w:tbl>
      <w:tblPr>
        <w:tblW w:w="5000" w:type="pct"/>
        <w:tblBorders>
          <w:top w:val="single" w:sz="4" w:space="0" w:color="BE3A34"/>
          <w:left w:val="single" w:sz="4" w:space="0" w:color="BE3A34"/>
          <w:bottom w:val="single" w:sz="4" w:space="0" w:color="BE3A34"/>
          <w:right w:val="single" w:sz="4" w:space="0" w:color="BE3A34"/>
          <w:insideH w:val="single" w:sz="4" w:space="0" w:color="BE3A34"/>
          <w:insideV w:val="single" w:sz="4" w:space="0" w:color="BE3A34"/>
        </w:tblBorders>
        <w:shd w:val="clear" w:color="auto" w:fill="FAEFEE"/>
        <w:tblCellMar>
          <w:top w:w="170" w:type="dxa"/>
          <w:left w:w="142" w:type="dxa"/>
          <w:bottom w:w="85" w:type="dxa"/>
          <w:right w:w="85" w:type="dxa"/>
        </w:tblCellMar>
        <w:tblLook w:val="01E0"/>
      </w:tblPr>
      <w:tblGrid>
        <w:gridCol w:w="4649"/>
      </w:tblGrid>
      <w:tr w:rsidR="00216100">
        <w:trPr>
          <w:cantSplit/>
        </w:trPr>
        <w:tc>
          <w:tcPr>
            <w:tcW w:w="5000" w:type="pct"/>
            <w:shd w:val="clear" w:color="auto" w:fill="FAEFEE"/>
          </w:tcPr>
          <w:p w:rsidR="00216100" w:rsidRDefault="00216100" w:rsidP="00216100">
            <w:pPr>
              <w:pStyle w:val="Heading3"/>
              <w:spacing w:before="0"/>
              <w:rPr>
                <w:noProof/>
              </w:rPr>
            </w:pPr>
            <w:bookmarkStart w:id="52" w:name="_Toc308698247"/>
            <w:bookmarkStart w:id="53" w:name="_Toc335380513"/>
            <w:bookmarkEnd w:id="51"/>
            <w:r>
              <w:rPr>
                <w:noProof/>
              </w:rPr>
              <w:t>tertiary education events in 2012</w:t>
            </w:r>
          </w:p>
          <w:p w:rsidR="00216100" w:rsidRPr="00216100" w:rsidRDefault="00216100" w:rsidP="00216100">
            <w:pPr>
              <w:pStyle w:val="Heading4"/>
              <w:rPr>
                <w:color w:val="auto"/>
                <w:lang w:val="en-GB"/>
              </w:rPr>
            </w:pPr>
            <w:r w:rsidRPr="00216100">
              <w:rPr>
                <w:color w:val="auto"/>
                <w:lang w:val="en-GB"/>
              </w:rPr>
              <w:t>Industry training organisation mergers</w:t>
            </w:r>
          </w:p>
          <w:p w:rsidR="00216100" w:rsidRDefault="00216100" w:rsidP="00216100">
            <w:pPr>
              <w:pStyle w:val="BodyText"/>
            </w:pPr>
            <w:r>
              <w:t>Six industry training organisations amalgamated with other industry training organisations in 2012.  These were:</w:t>
            </w:r>
          </w:p>
          <w:p w:rsidR="00216100" w:rsidRDefault="00216100" w:rsidP="00216100">
            <w:pPr>
              <w:pStyle w:val="Bullet1"/>
            </w:pPr>
            <w:r>
              <w:t>Equine ITO merged with the Agriculture ITO</w:t>
            </w:r>
          </w:p>
          <w:p w:rsidR="00216100" w:rsidRDefault="00216100" w:rsidP="00216100">
            <w:pPr>
              <w:pStyle w:val="Bullet1"/>
            </w:pPr>
            <w:r>
              <w:t>New Zealand Sports Turf ITO merged with the Horticulture ITO</w:t>
            </w:r>
          </w:p>
          <w:p w:rsidR="00216100" w:rsidRDefault="00216100" w:rsidP="00216100">
            <w:pPr>
              <w:pStyle w:val="Bullet1"/>
            </w:pPr>
            <w:r>
              <w:t>Learning State merged with ETITO</w:t>
            </w:r>
          </w:p>
          <w:p w:rsidR="00216100" w:rsidRDefault="00216100" w:rsidP="00216100">
            <w:pPr>
              <w:pStyle w:val="Bullet1"/>
            </w:pPr>
            <w:r>
              <w:t xml:space="preserve">Plumbing, </w:t>
            </w:r>
            <w:proofErr w:type="spellStart"/>
            <w:r>
              <w:t>Gasfitting</w:t>
            </w:r>
            <w:proofErr w:type="spellEnd"/>
            <w:r>
              <w:t xml:space="preserve">, </w:t>
            </w:r>
            <w:proofErr w:type="spellStart"/>
            <w:r>
              <w:t>Drainlaying</w:t>
            </w:r>
            <w:proofErr w:type="spellEnd"/>
            <w:r>
              <w:t xml:space="preserve"> and Roofing ITO merged with ETITO</w:t>
            </w:r>
          </w:p>
          <w:p w:rsidR="00216100" w:rsidRDefault="00216100" w:rsidP="00216100">
            <w:pPr>
              <w:pStyle w:val="Bullet1"/>
            </w:pPr>
            <w:r>
              <w:t>Seafood ITO merged with the New Zealand ITO, and</w:t>
            </w:r>
          </w:p>
          <w:p w:rsidR="00216100" w:rsidRDefault="00216100" w:rsidP="00216100">
            <w:pPr>
              <w:pStyle w:val="Bullet1"/>
            </w:pPr>
            <w:r>
              <w:t>Apparel and Textile ITO merged with the Plastics and Materials Processing ITO.</w:t>
            </w:r>
          </w:p>
          <w:p w:rsidR="00216100" w:rsidRPr="00216100" w:rsidRDefault="00216100" w:rsidP="00216100">
            <w:pPr>
              <w:pStyle w:val="Heading4"/>
              <w:rPr>
                <w:color w:val="auto"/>
              </w:rPr>
            </w:pPr>
            <w:r w:rsidRPr="00216100">
              <w:rPr>
                <w:color w:val="auto"/>
              </w:rPr>
              <w:t>Government funding of tertiary education organisations</w:t>
            </w:r>
          </w:p>
          <w:p w:rsidR="00216100" w:rsidRDefault="00216100" w:rsidP="00216100">
            <w:pPr>
              <w:pStyle w:val="BodyText"/>
            </w:pPr>
            <w:r>
              <w:t>In 2012, tertiary education organisations developed their investment plans for 2013 and 2014 based on guidance published by the Tertiary Education Commission.</w:t>
            </w:r>
          </w:p>
          <w:p w:rsidR="00216100" w:rsidRPr="003A78E7" w:rsidRDefault="00216100" w:rsidP="00A45FC5">
            <w:pPr>
              <w:pStyle w:val="BodyText"/>
              <w:spacing w:after="240"/>
            </w:pPr>
            <w:r>
              <w:t>The plan guidance explains what the Tertiary Education Commission’s 2013 investment pri</w:t>
            </w:r>
            <w:r w:rsidRPr="00CB0292">
              <w:t>o</w:t>
            </w:r>
            <w:r>
              <w:t>rities are and the Commission’s statement of intent sets out what is expected to be delivered by tertiary education organisations in terms of dollars and equivalent full-time student units. Most public tertiary education institutions are expected to receive two-year investment plan funding approval for 2013 and 2014. Most NZQA-registered private training establishments are expected to receive one-year investment plan funding approval for 2013.</w:t>
            </w:r>
          </w:p>
        </w:tc>
      </w:tr>
      <w:bookmarkEnd w:id="52"/>
      <w:bookmarkEnd w:id="53"/>
    </w:tbl>
    <w:p w:rsidR="00216100" w:rsidRDefault="00216100"/>
    <w:tbl>
      <w:tblPr>
        <w:tblW w:w="5000" w:type="pct"/>
        <w:tblBorders>
          <w:top w:val="single" w:sz="4" w:space="0" w:color="BE3A34"/>
          <w:left w:val="single" w:sz="4" w:space="0" w:color="BE3A34"/>
          <w:bottom w:val="single" w:sz="4" w:space="0" w:color="BE3A34"/>
          <w:right w:val="single" w:sz="4" w:space="0" w:color="BE3A34"/>
          <w:insideH w:val="single" w:sz="4" w:space="0" w:color="BE3A34"/>
          <w:insideV w:val="single" w:sz="4" w:space="0" w:color="BE3A34"/>
        </w:tblBorders>
        <w:shd w:val="clear" w:color="auto" w:fill="FAEFEE"/>
        <w:tblCellMar>
          <w:top w:w="170" w:type="dxa"/>
          <w:left w:w="142" w:type="dxa"/>
          <w:bottom w:w="85" w:type="dxa"/>
          <w:right w:w="85" w:type="dxa"/>
        </w:tblCellMar>
        <w:tblLook w:val="01E0"/>
      </w:tblPr>
      <w:tblGrid>
        <w:gridCol w:w="4649"/>
      </w:tblGrid>
      <w:tr w:rsidR="00216100">
        <w:trPr>
          <w:cantSplit/>
        </w:trPr>
        <w:tc>
          <w:tcPr>
            <w:tcW w:w="5000" w:type="pct"/>
            <w:shd w:val="clear" w:color="auto" w:fill="FAEFEE"/>
          </w:tcPr>
          <w:p w:rsidR="00216100" w:rsidRDefault="00216100" w:rsidP="00216100">
            <w:pPr>
              <w:pStyle w:val="BodyText"/>
            </w:pPr>
            <w:r>
              <w:lastRenderedPageBreak/>
              <w:br w:type="page"/>
              <w:t>NZQA-registered private training establishments can now access the government’s new pool of competitive tuition subsidies for qualifications at levels 1 and 2. Providers who are successful in this competitive process will receive two-year plan funding approval, as all competitive allocations are for 2013 and 2014. This is the first time NZQA-registered private training establishments have had access to government tuition subsidies for qualifications at levels 1 and 2.</w:t>
            </w:r>
          </w:p>
          <w:p w:rsidR="00216100" w:rsidRPr="00216100" w:rsidRDefault="00216100" w:rsidP="00216100">
            <w:pPr>
              <w:pStyle w:val="Heading4"/>
              <w:rPr>
                <w:color w:val="auto"/>
              </w:rPr>
            </w:pPr>
            <w:r w:rsidRPr="00216100">
              <w:rPr>
                <w:color w:val="auto"/>
              </w:rPr>
              <w:t>Changes to student support</w:t>
            </w:r>
          </w:p>
          <w:p w:rsidR="00216100" w:rsidRPr="002C02F5" w:rsidRDefault="00216100" w:rsidP="00EF236F">
            <w:pPr>
              <w:pStyle w:val="BodyText"/>
              <w:spacing w:before="180" w:after="0"/>
              <w:rPr>
                <w:b/>
                <w:lang w:eastAsia="en-NZ"/>
              </w:rPr>
            </w:pPr>
            <w:r w:rsidRPr="002C02F5">
              <w:rPr>
                <w:b/>
                <w:lang w:eastAsia="en-NZ"/>
              </w:rPr>
              <w:t>Student Allowances:</w:t>
            </w:r>
          </w:p>
          <w:p w:rsidR="00216100" w:rsidRDefault="00216100" w:rsidP="00216100">
            <w:pPr>
              <w:pStyle w:val="Bullet1"/>
            </w:pPr>
            <w:r>
              <w:t xml:space="preserve">Exemption from the two-year stand-down </w:t>
            </w:r>
            <w:r w:rsidRPr="007249EF">
              <w:t xml:space="preserve">for new permanent residents was extended </w:t>
            </w:r>
            <w:r>
              <w:t xml:space="preserve">to </w:t>
            </w:r>
            <w:proofErr w:type="gramStart"/>
            <w:r>
              <w:t>sponsored</w:t>
            </w:r>
            <w:proofErr w:type="gramEnd"/>
            <w:r>
              <w:t xml:space="preserve"> family members of ‘</w:t>
            </w:r>
            <w:r w:rsidRPr="007249EF">
              <w:t>protected persons</w:t>
            </w:r>
            <w:r>
              <w:t>’</w:t>
            </w:r>
            <w:r w:rsidRPr="007249EF">
              <w:t xml:space="preserve"> (under the Immigration Act 2009).</w:t>
            </w:r>
          </w:p>
          <w:p w:rsidR="00216100" w:rsidRPr="007249EF" w:rsidRDefault="00216100" w:rsidP="00216100">
            <w:pPr>
              <w:pStyle w:val="Bullet1"/>
            </w:pPr>
            <w:r w:rsidRPr="007249EF">
              <w:t xml:space="preserve">The definition of parents’ income for determining the student allowance entitlement for students </w:t>
            </w:r>
            <w:proofErr w:type="gramStart"/>
            <w:r w:rsidRPr="007249EF">
              <w:t>under</w:t>
            </w:r>
            <w:proofErr w:type="gramEnd"/>
            <w:r w:rsidRPr="007249EF">
              <w:t xml:space="preserve"> 24 </w:t>
            </w:r>
            <w:r>
              <w:t xml:space="preserve">years </w:t>
            </w:r>
            <w:r w:rsidRPr="007249EF">
              <w:t>(without children) was expanded to include additional income categories.</w:t>
            </w:r>
          </w:p>
          <w:p w:rsidR="00216100" w:rsidRDefault="00216100" w:rsidP="00216100">
            <w:pPr>
              <w:pStyle w:val="Bullet1"/>
            </w:pPr>
            <w:r w:rsidRPr="007249EF">
              <w:t xml:space="preserve">From 1 April 2012 to 31 March 2016 the </w:t>
            </w:r>
            <w:r>
              <w:t xml:space="preserve">student allowances </w:t>
            </w:r>
            <w:r w:rsidRPr="007249EF">
              <w:t>parental income threshold will not be increased</w:t>
            </w:r>
            <w:r>
              <w:t>.</w:t>
            </w:r>
          </w:p>
          <w:p w:rsidR="00216100" w:rsidRDefault="00216100" w:rsidP="00216100">
            <w:pPr>
              <w:pStyle w:val="Bullet1"/>
            </w:pPr>
            <w:r w:rsidRPr="007249EF">
              <w:t>From 1 January 2013, student allowance eligibility will be removed for level 8 postgraduate qualifications (other than bachelor</w:t>
            </w:r>
            <w:r>
              <w:t xml:space="preserve"> qualifications with honours) and for qualifications at levels 9 and 10 and for long programmes. A number of exemptions to the 200-week student allowance life-time limit will also be removed. </w:t>
            </w:r>
            <w:r w:rsidRPr="007249EF">
              <w:t>Transitional arrangements will be in place for some recipients.</w:t>
            </w:r>
          </w:p>
          <w:p w:rsidR="00216100" w:rsidRPr="002C02F5" w:rsidRDefault="00216100" w:rsidP="00EF236F">
            <w:pPr>
              <w:pStyle w:val="BodyText"/>
              <w:spacing w:before="180" w:after="0"/>
              <w:rPr>
                <w:b/>
                <w:lang w:eastAsia="en-NZ"/>
              </w:rPr>
            </w:pPr>
            <w:r w:rsidRPr="002C02F5">
              <w:rPr>
                <w:b/>
                <w:lang w:eastAsia="en-NZ"/>
              </w:rPr>
              <w:t>Student Loan Scheme:</w:t>
            </w:r>
          </w:p>
          <w:p w:rsidR="00216100" w:rsidRPr="007249EF" w:rsidRDefault="00216100" w:rsidP="00216100">
            <w:pPr>
              <w:pStyle w:val="Bullet1"/>
            </w:pPr>
            <w:r>
              <w:t xml:space="preserve">Exemption to the two-year stand-down for New Zealand permanent residents </w:t>
            </w:r>
            <w:r w:rsidRPr="007249EF">
              <w:t xml:space="preserve">was extended </w:t>
            </w:r>
            <w:r>
              <w:t xml:space="preserve">to </w:t>
            </w:r>
            <w:proofErr w:type="gramStart"/>
            <w:r>
              <w:t>sponsored</w:t>
            </w:r>
            <w:proofErr w:type="gramEnd"/>
            <w:r>
              <w:t xml:space="preserve"> family members of ‘</w:t>
            </w:r>
            <w:r w:rsidRPr="007249EF">
              <w:t>protected p</w:t>
            </w:r>
            <w:r>
              <w:t>ersons’</w:t>
            </w:r>
            <w:r w:rsidRPr="007249EF">
              <w:t xml:space="preserve"> (under the Immigration Act 2009).</w:t>
            </w:r>
          </w:p>
          <w:p w:rsidR="00216100" w:rsidRPr="007249EF" w:rsidRDefault="00216100" w:rsidP="00EF236F">
            <w:pPr>
              <w:pStyle w:val="Bullet1"/>
              <w:spacing w:after="240"/>
            </w:pPr>
            <w:r>
              <w:t xml:space="preserve">Part-time, </w:t>
            </w:r>
            <w:r w:rsidRPr="007249EF">
              <w:t>full-ye</w:t>
            </w:r>
            <w:r>
              <w:t>ar students are no longer able to borrow through the Student Loan S</w:t>
            </w:r>
            <w:r w:rsidRPr="007249EF">
              <w:t>c</w:t>
            </w:r>
            <w:r>
              <w:t xml:space="preserve">heme for course-related costs. </w:t>
            </w:r>
            <w:r w:rsidRPr="00F71EC6">
              <w:t>Part-time</w:t>
            </w:r>
            <w:r>
              <w:t>,</w:t>
            </w:r>
            <w:r w:rsidRPr="00F71EC6">
              <w:t xml:space="preserve"> full-year students will be entitled to borrow for compulsory fees only. Part-time</w:t>
            </w:r>
            <w:r>
              <w:t>,</w:t>
            </w:r>
            <w:r w:rsidRPr="00F71EC6">
              <w:t xml:space="preserve"> full-year is defined</w:t>
            </w:r>
            <w:r>
              <w:t xml:space="preserve"> </w:t>
            </w:r>
            <w:r w:rsidRPr="00F71EC6">
              <w:t>as being</w:t>
            </w:r>
            <w:r>
              <w:t xml:space="preserve"> in</w:t>
            </w:r>
            <w:r w:rsidRPr="00F71EC6">
              <w:t xml:space="preserve"> study for a minimum of 32 weeks in one year and with a course</w:t>
            </w:r>
            <w:r>
              <w:t xml:space="preserve"> load of less than 0.8 equivalent full-t</w:t>
            </w:r>
            <w:r w:rsidRPr="00F71EC6">
              <w:t xml:space="preserve">ime </w:t>
            </w:r>
            <w:r>
              <w:t>s</w:t>
            </w:r>
            <w:r w:rsidRPr="00F71EC6">
              <w:t xml:space="preserve">tudent </w:t>
            </w:r>
            <w:r>
              <w:t>units</w:t>
            </w:r>
            <w:r w:rsidRPr="00F71EC6">
              <w:t>.</w:t>
            </w:r>
          </w:p>
          <w:p w:rsidR="00216100" w:rsidRPr="003A78E7" w:rsidRDefault="00216100" w:rsidP="00216100">
            <w:pPr>
              <w:pStyle w:val="Bullet1"/>
              <w:numPr>
                <w:ilvl w:val="0"/>
                <w:numId w:val="0"/>
              </w:numPr>
            </w:pPr>
          </w:p>
        </w:tc>
      </w:tr>
      <w:tr w:rsidR="00216100">
        <w:trPr>
          <w:cantSplit/>
        </w:trPr>
        <w:tc>
          <w:tcPr>
            <w:tcW w:w="5000" w:type="pct"/>
            <w:shd w:val="clear" w:color="auto" w:fill="FAEFEE"/>
          </w:tcPr>
          <w:p w:rsidR="00216100" w:rsidRPr="007249EF" w:rsidRDefault="00216100" w:rsidP="00216100">
            <w:pPr>
              <w:pStyle w:val="Bullet1"/>
            </w:pPr>
            <w:r>
              <w:lastRenderedPageBreak/>
              <w:br w:type="column"/>
              <w:t xml:space="preserve">The automatic three-year </w:t>
            </w:r>
            <w:r w:rsidRPr="007249EF">
              <w:t>repayment holiday for overseas borrowers was reduced to a one year</w:t>
            </w:r>
            <w:r>
              <w:t>,</w:t>
            </w:r>
            <w:r w:rsidRPr="007249EF">
              <w:t xml:space="preserve"> application-based repayment holiday. Borrowers are also required to provide or confirm contact details for an a</w:t>
            </w:r>
            <w:r>
              <w:t>lternative New Zealand contact.</w:t>
            </w:r>
          </w:p>
          <w:p w:rsidR="00216100" w:rsidRPr="009E0D5C" w:rsidRDefault="00216100" w:rsidP="00216100">
            <w:pPr>
              <w:pStyle w:val="Bullet1"/>
            </w:pPr>
            <w:r w:rsidRPr="007249EF">
              <w:t>The repayment threshold was held at $19,084</w:t>
            </w:r>
            <w:r>
              <w:t xml:space="preserve"> until</w:t>
            </w:r>
            <w:r>
              <w:br/>
            </w:r>
            <w:r w:rsidRPr="009E0D5C">
              <w:t>31 March 2015.</w:t>
            </w:r>
          </w:p>
          <w:p w:rsidR="00216100" w:rsidRPr="007249EF" w:rsidRDefault="00216100" w:rsidP="00216100">
            <w:pPr>
              <w:pStyle w:val="Bullet1"/>
            </w:pPr>
            <w:r w:rsidRPr="007249EF">
              <w:t>From 1 April 2012, New Zealand-based borrowers are no longer able to use business and investment losses to reduce their repayment obligation in respect of their student loan.</w:t>
            </w:r>
          </w:p>
          <w:p w:rsidR="00216100" w:rsidRDefault="00216100" w:rsidP="00216100">
            <w:pPr>
              <w:pStyle w:val="Bullet1"/>
              <w:rPr>
                <w:noProof/>
                <w:lang w:val="en-AU"/>
              </w:rPr>
            </w:pPr>
            <w:r w:rsidRPr="007249EF">
              <w:rPr>
                <w:noProof/>
                <w:lang w:val="en-AU"/>
              </w:rPr>
              <w:t>From 1 January 2012 student association membership became voluntary. Therefore, student association fees can no longe</w:t>
            </w:r>
            <w:r>
              <w:rPr>
                <w:noProof/>
                <w:lang w:val="en-AU"/>
              </w:rPr>
              <w:t>r be included in the compulsory-</w:t>
            </w:r>
            <w:r w:rsidRPr="007249EF">
              <w:rPr>
                <w:noProof/>
                <w:lang w:val="en-AU"/>
              </w:rPr>
              <w:t>fee comp</w:t>
            </w:r>
            <w:r>
              <w:rPr>
                <w:noProof/>
                <w:lang w:val="en-AU"/>
              </w:rPr>
              <w:t>onent of a student l</w:t>
            </w:r>
            <w:r w:rsidRPr="007249EF">
              <w:rPr>
                <w:noProof/>
                <w:lang w:val="en-AU"/>
              </w:rPr>
              <w:t>oan.</w:t>
            </w:r>
          </w:p>
          <w:p w:rsidR="00216100" w:rsidRPr="007249EF" w:rsidRDefault="00216100" w:rsidP="00216100">
            <w:pPr>
              <w:pStyle w:val="Bullet1"/>
            </w:pPr>
            <w:r w:rsidRPr="007249EF">
              <w:t>People aged 55 and over will not be eligible to borrow for living and course-related costs</w:t>
            </w:r>
            <w:r>
              <w:t xml:space="preserve"> from the Student Loan Scheme.</w:t>
            </w:r>
          </w:p>
          <w:p w:rsidR="00216100" w:rsidRPr="007249EF" w:rsidRDefault="00216100" w:rsidP="00216100">
            <w:pPr>
              <w:pStyle w:val="Bullet1"/>
            </w:pPr>
            <w:r>
              <w:t>From 1 January 2013, n</w:t>
            </w:r>
            <w:r w:rsidRPr="007249EF">
              <w:t xml:space="preserve">ew pilot training students starting study will be limited to borrowing up to $35,000 </w:t>
            </w:r>
            <w:r>
              <w:t>per equivalent full-time student from the compulsory-fees component of the student loan. Transitional arrangements will be in place for some students.</w:t>
            </w:r>
          </w:p>
          <w:p w:rsidR="00216100" w:rsidRPr="007249EF" w:rsidRDefault="00216100" w:rsidP="00216100">
            <w:pPr>
              <w:pStyle w:val="Bullet1"/>
            </w:pPr>
            <w:r w:rsidRPr="007249EF">
              <w:t>All stud</w:t>
            </w:r>
            <w:r>
              <w:t>ents applying for a new student</w:t>
            </w:r>
            <w:r w:rsidRPr="007249EF">
              <w:t xml:space="preserve"> loan will be required to nominate a New Zealand-based contact person as a condition of accessing the Student Loan Scheme.</w:t>
            </w:r>
          </w:p>
          <w:p w:rsidR="00216100" w:rsidRPr="007249EF" w:rsidRDefault="00216100" w:rsidP="00216100">
            <w:pPr>
              <w:pStyle w:val="Bullet1"/>
            </w:pPr>
            <w:r>
              <w:t xml:space="preserve">From 1 January 2013, the amount of study that a student can borrow for in a year will be capped at </w:t>
            </w:r>
            <w:r w:rsidRPr="007249EF">
              <w:t>2 EFTS.</w:t>
            </w:r>
          </w:p>
          <w:p w:rsidR="00216100" w:rsidRDefault="00216100" w:rsidP="00216100">
            <w:pPr>
              <w:pStyle w:val="Bullet1"/>
            </w:pPr>
            <w:r w:rsidRPr="007249EF">
              <w:t>From 7 February 2013, borrowers who have overdue payments amounting to $500 or more and have been in default for one or more years will not be eligible to access the Student</w:t>
            </w:r>
            <w:r>
              <w:t xml:space="preserve"> Loan Scheme.</w:t>
            </w:r>
          </w:p>
          <w:p w:rsidR="00216100" w:rsidRDefault="00216100" w:rsidP="00216100">
            <w:pPr>
              <w:pStyle w:val="Bullet1"/>
              <w:numPr>
                <w:ilvl w:val="0"/>
                <w:numId w:val="0"/>
              </w:numPr>
              <w:ind w:left="284"/>
            </w:pPr>
            <w:r>
              <w:t>This change relates to borrowers who are in default from February 2012 and affects new lending from 7 February 2012.  Borrowers who successfully apply for hardship to the Inland Revenue Department will not be affected by this change.</w:t>
            </w:r>
          </w:p>
          <w:p w:rsidR="00216100" w:rsidRDefault="00216100" w:rsidP="00216100">
            <w:pPr>
              <w:pStyle w:val="Bullet1"/>
              <w:rPr>
                <w:color w:val="000000"/>
                <w:lang w:eastAsia="en-NZ"/>
              </w:rPr>
            </w:pPr>
            <w:r w:rsidRPr="007249EF">
              <w:rPr>
                <w:color w:val="000000"/>
                <w:lang w:eastAsia="en-NZ"/>
              </w:rPr>
              <w:t>From 1 April 2013</w:t>
            </w:r>
            <w:r>
              <w:rPr>
                <w:color w:val="000000"/>
                <w:lang w:eastAsia="en-NZ"/>
              </w:rPr>
              <w:t>,</w:t>
            </w:r>
            <w:r w:rsidRPr="007249EF">
              <w:rPr>
                <w:color w:val="000000"/>
                <w:lang w:eastAsia="en-NZ"/>
              </w:rPr>
              <w:t xml:space="preserve"> the voluntary repayment </w:t>
            </w:r>
            <w:r>
              <w:rPr>
                <w:color w:val="000000"/>
                <w:lang w:eastAsia="en-NZ"/>
              </w:rPr>
              <w:t>bonus scheme will be repealed.</w:t>
            </w:r>
          </w:p>
          <w:p w:rsidR="00216100" w:rsidRPr="003A78E7" w:rsidRDefault="00216100" w:rsidP="00EF236F">
            <w:pPr>
              <w:pStyle w:val="Bullet1"/>
            </w:pPr>
            <w:r w:rsidRPr="007249EF">
              <w:t>From 1 April 2013, the student loan repayment rate will increase from 10 cents to 12 cents in every dollar earne</w:t>
            </w:r>
            <w:r>
              <w:t>d over the repayment threshold.</w:t>
            </w:r>
          </w:p>
        </w:tc>
      </w:tr>
    </w:tbl>
    <w:p w:rsidR="00216100" w:rsidRDefault="00216100" w:rsidP="00216100">
      <w:pPr>
        <w:pStyle w:val="BodyText"/>
      </w:pPr>
    </w:p>
    <w:tbl>
      <w:tblPr>
        <w:tblW w:w="5000" w:type="pct"/>
        <w:tblBorders>
          <w:top w:val="single" w:sz="4" w:space="0" w:color="BE3A34"/>
          <w:left w:val="single" w:sz="4" w:space="0" w:color="BE3A34"/>
          <w:bottom w:val="single" w:sz="4" w:space="0" w:color="BE3A34"/>
          <w:right w:val="single" w:sz="4" w:space="0" w:color="BE3A34"/>
          <w:insideH w:val="single" w:sz="4" w:space="0" w:color="BE3A34"/>
          <w:insideV w:val="single" w:sz="4" w:space="0" w:color="BE3A34"/>
        </w:tblBorders>
        <w:shd w:val="clear" w:color="auto" w:fill="FAEFEE"/>
        <w:tblCellMar>
          <w:top w:w="170" w:type="dxa"/>
          <w:left w:w="142" w:type="dxa"/>
          <w:bottom w:w="85" w:type="dxa"/>
          <w:right w:w="85" w:type="dxa"/>
        </w:tblCellMar>
        <w:tblLook w:val="01E0"/>
      </w:tblPr>
      <w:tblGrid>
        <w:gridCol w:w="4649"/>
      </w:tblGrid>
      <w:tr w:rsidR="00216100">
        <w:trPr>
          <w:cantSplit/>
        </w:trPr>
        <w:tc>
          <w:tcPr>
            <w:tcW w:w="5000" w:type="pct"/>
            <w:shd w:val="clear" w:color="auto" w:fill="FAEFEE"/>
          </w:tcPr>
          <w:p w:rsidR="00216100" w:rsidRPr="00687660" w:rsidRDefault="00216100" w:rsidP="00216100">
            <w:pPr>
              <w:pStyle w:val="Bullet1"/>
              <w:rPr>
                <w:noProof/>
                <w:lang w:val="en-AU"/>
              </w:rPr>
            </w:pPr>
            <w:r>
              <w:lastRenderedPageBreak/>
              <w:br w:type="page"/>
            </w:r>
            <w:r w:rsidRPr="007249EF">
              <w:t xml:space="preserve">The information match between </w:t>
            </w:r>
            <w:r>
              <w:t xml:space="preserve">the </w:t>
            </w:r>
            <w:r w:rsidRPr="007249EF">
              <w:t xml:space="preserve">Inland Revenue </w:t>
            </w:r>
            <w:r>
              <w:t xml:space="preserve">Department </w:t>
            </w:r>
            <w:r w:rsidRPr="007249EF">
              <w:t xml:space="preserve">and the New Zealand Customs Service </w:t>
            </w:r>
            <w:r>
              <w:t xml:space="preserve">was </w:t>
            </w:r>
            <w:r w:rsidRPr="007249EF">
              <w:t>extended to identify student loan borrowers in serious default.</w:t>
            </w:r>
          </w:p>
          <w:p w:rsidR="00216100" w:rsidRPr="009E0D5C" w:rsidRDefault="00216100" w:rsidP="00216100">
            <w:pPr>
              <w:pStyle w:val="Bullet1"/>
              <w:rPr>
                <w:noProof/>
                <w:lang w:val="en-AU"/>
              </w:rPr>
            </w:pPr>
            <w:r w:rsidRPr="007249EF">
              <w:t>From 1 April 2014, the definition of income for student loan repayment purposes will be broadened to inc</w:t>
            </w:r>
            <w:r>
              <w:t>l</w:t>
            </w:r>
            <w:r w:rsidRPr="007249EF">
              <w:t>ude income from trusts and other sources.</w:t>
            </w:r>
          </w:p>
          <w:p w:rsidR="00216100" w:rsidRPr="009E0D5C" w:rsidRDefault="00216100" w:rsidP="00216100">
            <w:pPr>
              <w:pStyle w:val="Bullet1"/>
              <w:rPr>
                <w:noProof/>
                <w:lang w:val="en-AU"/>
              </w:rPr>
            </w:pPr>
            <w:r>
              <w:t>From 1 April 2012, the assessment of income (to work out how much is due in repayments) for salary and wage earners shifted from an annual basis to a pay-period basis.</w:t>
            </w:r>
          </w:p>
          <w:p w:rsidR="00216100" w:rsidRPr="009E0D5C" w:rsidRDefault="00216100" w:rsidP="00216100">
            <w:pPr>
              <w:pStyle w:val="Bullet1"/>
              <w:numPr>
                <w:ilvl w:val="0"/>
                <w:numId w:val="0"/>
              </w:numPr>
              <w:ind w:left="284"/>
              <w:rPr>
                <w:noProof/>
                <w:lang w:val="en-AU"/>
              </w:rPr>
            </w:pPr>
            <w:r>
              <w:t>Unless the borrower has an exemption, student loan deductions made each pay period will generally be considered final. This change eliminates the need for a year-end assessment of salary and wage income.</w:t>
            </w:r>
          </w:p>
          <w:p w:rsidR="00216100" w:rsidRDefault="00216100" w:rsidP="00216100">
            <w:pPr>
              <w:pStyle w:val="Bullet1"/>
              <w:rPr>
                <w:noProof/>
                <w:lang w:val="en-AU"/>
              </w:rPr>
            </w:pPr>
            <w:r>
              <w:rPr>
                <w:noProof/>
                <w:lang w:val="en-AU"/>
              </w:rPr>
              <w:t xml:space="preserve">The late-payment penalty is now called late-payment interest and has been reduced from 1.5 percent </w:t>
            </w:r>
            <w:r w:rsidRPr="002D3058">
              <w:rPr>
                <w:noProof/>
                <w:lang w:val="en-AU"/>
              </w:rPr>
              <w:t>monthly</w:t>
            </w:r>
            <w:r w:rsidRPr="005D6DF4">
              <w:rPr>
                <w:noProof/>
                <w:color w:val="FF0000"/>
                <w:lang w:val="en-AU"/>
              </w:rPr>
              <w:t xml:space="preserve"> </w:t>
            </w:r>
            <w:r>
              <w:rPr>
                <w:noProof/>
                <w:lang w:val="en-AU"/>
              </w:rPr>
              <w:t>to 0.843 percent monthly.</w:t>
            </w:r>
          </w:p>
          <w:p w:rsidR="00216100" w:rsidRPr="009619EC" w:rsidRDefault="00216100" w:rsidP="00216100">
            <w:pPr>
              <w:pStyle w:val="Bullet1"/>
              <w:rPr>
                <w:noProof/>
                <w:lang w:val="en-AU"/>
              </w:rPr>
            </w:pPr>
            <w:r>
              <w:rPr>
                <w:noProof/>
                <w:lang w:val="en-AU"/>
              </w:rPr>
              <w:t>The Inland Revenue Department now has the authority to demand full payment of a student loan, whether or not th</w:t>
            </w:r>
            <w:r w:rsidR="00EF236F">
              <w:rPr>
                <w:noProof/>
                <w:lang w:val="en-AU"/>
              </w:rPr>
              <w:t xml:space="preserve">e whole amount is outstanding. </w:t>
            </w:r>
            <w:r>
              <w:rPr>
                <w:noProof/>
                <w:lang w:val="en-AU"/>
              </w:rPr>
              <w:t>This change will affect borrowers who have consistently been non-compliant with their repayment obligation.</w:t>
            </w:r>
          </w:p>
          <w:p w:rsidR="00216100" w:rsidRDefault="00216100" w:rsidP="00216100">
            <w:pPr>
              <w:pStyle w:val="BodyText"/>
            </w:pPr>
            <w:r w:rsidRPr="0066065A">
              <w:t>Further details on these initiatives can be found on the Ministr</w:t>
            </w:r>
            <w:r>
              <w:t xml:space="preserve">y of Social Development’s </w:t>
            </w:r>
            <w:proofErr w:type="spellStart"/>
            <w:r>
              <w:t>Studylink</w:t>
            </w:r>
            <w:proofErr w:type="spellEnd"/>
            <w:r>
              <w:t xml:space="preserve"> website. </w:t>
            </w:r>
          </w:p>
          <w:p w:rsidR="00216100" w:rsidRPr="003A78E7" w:rsidRDefault="00216100" w:rsidP="00EF236F">
            <w:pPr>
              <w:pStyle w:val="Bullet1"/>
              <w:numPr>
                <w:ilvl w:val="0"/>
                <w:numId w:val="0"/>
              </w:numPr>
            </w:pPr>
            <w:r>
              <w:t>An historical account of all loans and allowances changes can be found on the Ministry of Education’s Education Counts website.</w:t>
            </w:r>
          </w:p>
        </w:tc>
      </w:tr>
    </w:tbl>
    <w:p w:rsidR="00543356" w:rsidRDefault="00543356" w:rsidP="005D6DF4">
      <w:pPr>
        <w:pStyle w:val="Bullet1"/>
        <w:numPr>
          <w:ilvl w:val="0"/>
          <w:numId w:val="0"/>
        </w:numPr>
        <w:spacing w:after="2800"/>
      </w:pPr>
    </w:p>
    <w:p w:rsidR="00513D3A" w:rsidRDefault="00513D3A" w:rsidP="005D6DF4">
      <w:pPr>
        <w:pStyle w:val="Bullet1"/>
        <w:numPr>
          <w:ilvl w:val="0"/>
          <w:numId w:val="0"/>
        </w:numPr>
        <w:spacing w:after="2800"/>
        <w:rPr>
          <w:color w:val="FF0000"/>
        </w:rPr>
        <w:sectPr w:rsidR="00513D3A" w:rsidSect="008D3199">
          <w:headerReference w:type="default" r:id="rId31"/>
          <w:footnotePr>
            <w:numRestart w:val="eachSect"/>
          </w:footnotePr>
          <w:type w:val="continuous"/>
          <w:pgSz w:w="11906" w:h="16838" w:code="9"/>
          <w:pgMar w:top="2041" w:right="1247" w:bottom="1474" w:left="1247" w:header="454" w:footer="567" w:gutter="170"/>
          <w:cols w:num="2" w:space="397"/>
          <w:docGrid w:linePitch="360"/>
        </w:sectPr>
      </w:pPr>
    </w:p>
    <w:p w:rsidR="00B06B0A" w:rsidRDefault="00B73245" w:rsidP="00B73245">
      <w:pPr>
        <w:pStyle w:val="Heading1"/>
      </w:pPr>
      <w:r>
        <w:rPr>
          <w:lang w:eastAsia="en-NZ"/>
        </w:rPr>
        <w:lastRenderedPageBreak/>
        <w:br w:type="page"/>
      </w:r>
      <w:bookmarkStart w:id="54" w:name="_Toc335380514"/>
      <w:r w:rsidR="00A0163B">
        <w:lastRenderedPageBreak/>
        <w:t>What the sector provides</w:t>
      </w:r>
      <w:bookmarkEnd w:id="54"/>
    </w:p>
    <w:bookmarkStart w:id="55" w:name="_Overview_1"/>
    <w:bookmarkEnd w:id="55"/>
    <w:p w:rsidR="00284491" w:rsidRPr="00FA6331" w:rsidRDefault="00F560F9" w:rsidP="00284491">
      <w:pPr>
        <w:pStyle w:val="Heading2"/>
        <w:rPr>
          <w:rFonts w:eastAsia="Times"/>
          <w:noProof/>
        </w:rPr>
      </w:pPr>
      <w:r w:rsidRPr="00FA6331">
        <w:rPr>
          <w:rFonts w:eastAsia="Times"/>
          <w:noProof/>
        </w:rPr>
        <w:fldChar w:fldCharType="begin"/>
      </w:r>
      <w:r w:rsidR="00D0026E" w:rsidRPr="00FA6331">
        <w:rPr>
          <w:rFonts w:eastAsia="Times"/>
          <w:noProof/>
        </w:rPr>
        <w:instrText xml:space="preserve"> HYPERLINK  \l "_Overview_1" </w:instrText>
      </w:r>
      <w:r w:rsidRPr="00FA6331">
        <w:rPr>
          <w:rFonts w:eastAsia="Times"/>
          <w:noProof/>
        </w:rPr>
        <w:fldChar w:fldCharType="separate"/>
      </w:r>
      <w:bookmarkStart w:id="56" w:name="_Toc335380515"/>
      <w:r w:rsidR="00284491" w:rsidRPr="00FA6331">
        <w:rPr>
          <w:rStyle w:val="Hyperlink"/>
          <w:rFonts w:eastAsia="Times"/>
          <w:noProof/>
          <w:u w:val="none"/>
        </w:rPr>
        <w:t>Overview</w:t>
      </w:r>
      <w:bookmarkEnd w:id="56"/>
      <w:r w:rsidRPr="00FA6331">
        <w:rPr>
          <w:rFonts w:eastAsia="Times"/>
          <w:noProof/>
        </w:rPr>
        <w:fldChar w:fldCharType="end"/>
      </w:r>
    </w:p>
    <w:p w:rsidR="007E2425" w:rsidRDefault="00662889" w:rsidP="007E2425">
      <w:pPr>
        <w:pStyle w:val="BodyText"/>
        <w:rPr>
          <w:rFonts w:eastAsia="Times"/>
          <w:noProof/>
        </w:rPr>
      </w:pPr>
      <w:r>
        <w:t xml:space="preserve">This chapter describes New Zealand’s tertiary education provision, the New Zealand Qualifications Framework and research and knowledge creation. Some of the most recent changes made to tertiary education provision </w:t>
      </w:r>
      <w:r w:rsidR="00DD7196">
        <w:rPr>
          <w:rFonts w:eastAsia="Times"/>
          <w:noProof/>
        </w:rPr>
        <w:t>are separately summarised</w:t>
      </w:r>
      <w:r w:rsidR="000063E6">
        <w:rPr>
          <w:rFonts w:eastAsia="Times"/>
          <w:noProof/>
        </w:rPr>
        <w:t xml:space="preserve"> </w:t>
      </w:r>
      <w:r w:rsidR="006815A6">
        <w:rPr>
          <w:rFonts w:eastAsia="Times"/>
          <w:noProof/>
        </w:rPr>
        <w:t>later on in this chapter</w:t>
      </w:r>
      <w:r>
        <w:rPr>
          <w:rFonts w:eastAsia="Times"/>
          <w:noProof/>
        </w:rPr>
        <w:t>.</w:t>
      </w:r>
    </w:p>
    <w:p w:rsidR="008942AC" w:rsidRDefault="00E01E7C" w:rsidP="008942AC">
      <w:pPr>
        <w:pStyle w:val="Heading4"/>
        <w:rPr>
          <w:lang w:val="en-GB"/>
        </w:rPr>
      </w:pPr>
      <w:r>
        <w:rPr>
          <w:lang w:val="en-GB"/>
        </w:rPr>
        <w:t>S</w:t>
      </w:r>
      <w:r w:rsidR="00F45362">
        <w:rPr>
          <w:lang w:val="en-GB"/>
        </w:rPr>
        <w:t>hifts in provision by qualification level and age group</w:t>
      </w:r>
    </w:p>
    <w:p w:rsidR="00F32DD6" w:rsidRDefault="00D50BEE" w:rsidP="00FB4EFD">
      <w:pPr>
        <w:pStyle w:val="BodyText"/>
      </w:pPr>
      <w:r>
        <w:t>Since 2005, two</w:t>
      </w:r>
      <w:r w:rsidR="00F32DD6">
        <w:t xml:space="preserve"> shift</w:t>
      </w:r>
      <w:r>
        <w:t>s</w:t>
      </w:r>
      <w:r w:rsidR="00F32DD6">
        <w:t xml:space="preserve"> in </w:t>
      </w:r>
      <w:r w:rsidR="00861F58">
        <w:t xml:space="preserve">domestic tertiary education </w:t>
      </w:r>
      <w:r w:rsidR="00F32DD6">
        <w:t>provision ha</w:t>
      </w:r>
      <w:r>
        <w:t>ve</w:t>
      </w:r>
      <w:r w:rsidR="00F32DD6">
        <w:t xml:space="preserve"> take</w:t>
      </w:r>
      <w:r w:rsidR="000B33C5">
        <w:t>n place</w:t>
      </w:r>
      <w:r>
        <w:t>. The first is a move</w:t>
      </w:r>
      <w:r w:rsidR="000B33C5">
        <w:t xml:space="preserve"> away from lower-level</w:t>
      </w:r>
      <w:r w:rsidR="00F32DD6">
        <w:t xml:space="preserve"> to higher-level qualifications and</w:t>
      </w:r>
      <w:r w:rsidR="00156EF8">
        <w:t xml:space="preserve"> the second</w:t>
      </w:r>
      <w:r>
        <w:t xml:space="preserve"> is </w:t>
      </w:r>
      <w:r w:rsidR="00156EF8">
        <w:t xml:space="preserve">a </w:t>
      </w:r>
      <w:r>
        <w:t>move</w:t>
      </w:r>
      <w:r w:rsidR="00F32DD6">
        <w:t xml:space="preserve"> away from students aged 25 years and over to</w:t>
      </w:r>
      <w:r w:rsidR="00861F58">
        <w:t>wards</w:t>
      </w:r>
      <w:r w:rsidR="00F32DD6">
        <w:t xml:space="preserve"> </w:t>
      </w:r>
      <w:r>
        <w:t xml:space="preserve">those </w:t>
      </w:r>
      <w:r w:rsidR="00F32DD6">
        <w:t>aged 24 years and under.</w:t>
      </w:r>
    </w:p>
    <w:p w:rsidR="00F32DD6" w:rsidRDefault="00861F58" w:rsidP="00FB4EFD">
      <w:pPr>
        <w:pStyle w:val="BodyText"/>
      </w:pPr>
      <w:bookmarkStart w:id="57" w:name="_Overview"/>
      <w:bookmarkEnd w:id="57"/>
      <w:r>
        <w:t>In 2011, p</w:t>
      </w:r>
      <w:r w:rsidR="00284491">
        <w:t>rovision of</w:t>
      </w:r>
      <w:r w:rsidR="000B33C5">
        <w:t xml:space="preserve"> level 4 and higher </w:t>
      </w:r>
      <w:r w:rsidR="00284491">
        <w:t xml:space="preserve">qualifications </w:t>
      </w:r>
      <w:r>
        <w:t>comprised</w:t>
      </w:r>
      <w:r w:rsidR="00F32DD6">
        <w:t xml:space="preserve"> </w:t>
      </w:r>
      <w:r w:rsidR="000B33C5">
        <w:t xml:space="preserve">79 percent </w:t>
      </w:r>
      <w:r w:rsidR="00D50BEE">
        <w:t xml:space="preserve">of total </w:t>
      </w:r>
      <w:r>
        <w:t>domestic provision</w:t>
      </w:r>
      <w:r w:rsidR="000B33C5">
        <w:t>, compar</w:t>
      </w:r>
      <w:r w:rsidR="00D50BEE">
        <w:t xml:space="preserve">ed to </w:t>
      </w:r>
      <w:r w:rsidR="008F58E4">
        <w:t>74 percent in 2005. S</w:t>
      </w:r>
      <w:r w:rsidR="000B33C5">
        <w:t>tudents aged 25 year</w:t>
      </w:r>
      <w:r w:rsidR="00D50BEE">
        <w:t xml:space="preserve">s and </w:t>
      </w:r>
      <w:r>
        <w:t>over comprised 52 percent of</w:t>
      </w:r>
      <w:r w:rsidR="00D50BEE">
        <w:t xml:space="preserve"> total </w:t>
      </w:r>
      <w:r>
        <w:t xml:space="preserve">domestic students </w:t>
      </w:r>
      <w:r w:rsidR="00D50BEE">
        <w:t>in 2011,</w:t>
      </w:r>
      <w:r w:rsidR="000B33C5">
        <w:t xml:space="preserve"> compared to 62 percent in 2005.</w:t>
      </w:r>
    </w:p>
    <w:p w:rsidR="00FB4EFD" w:rsidRDefault="00D50BEE" w:rsidP="00FB4EFD">
      <w:pPr>
        <w:pStyle w:val="BodyText"/>
      </w:pPr>
      <w:r>
        <w:t xml:space="preserve">These trends </w:t>
      </w:r>
      <w:r w:rsidR="00FB46B9">
        <w:t>are</w:t>
      </w:r>
      <w:r w:rsidR="00861F58">
        <w:t xml:space="preserve"> reflected in the</w:t>
      </w:r>
      <w:r w:rsidR="00897B72">
        <w:t xml:space="preserve"> tertiary education participation rates</w:t>
      </w:r>
      <w:r w:rsidR="00FB46B9">
        <w:t xml:space="preserve"> of New Zealanders</w:t>
      </w:r>
      <w:r w:rsidR="00897B72">
        <w:t xml:space="preserve">. </w:t>
      </w:r>
      <w:r w:rsidR="009914CC">
        <w:t>New Zealanders</w:t>
      </w:r>
      <w:r w:rsidR="00156EF8">
        <w:t xml:space="preserve"> aged 24 years and under</w:t>
      </w:r>
      <w:r w:rsidR="009914CC">
        <w:t xml:space="preserve"> from</w:t>
      </w:r>
      <w:r w:rsidR="00897B72">
        <w:t xml:space="preserve"> all ethnic groups participated</w:t>
      </w:r>
      <w:r w:rsidR="009914CC">
        <w:t xml:space="preserve"> </w:t>
      </w:r>
      <w:r w:rsidR="00897B72">
        <w:t xml:space="preserve">at a higher rate </w:t>
      </w:r>
      <w:r>
        <w:t xml:space="preserve">in </w:t>
      </w:r>
      <w:r w:rsidR="00897B72">
        <w:t xml:space="preserve">tertiary education in </w:t>
      </w:r>
      <w:r>
        <w:t>2011 than in 2005.</w:t>
      </w:r>
      <w:r w:rsidR="009914CC">
        <w:t xml:space="preserve"> </w:t>
      </w:r>
      <w:r w:rsidR="00FB46B9">
        <w:t>Y</w:t>
      </w:r>
      <w:r w:rsidR="00897B72">
        <w:t xml:space="preserve">oung </w:t>
      </w:r>
      <w:proofErr w:type="spellStart"/>
      <w:r w:rsidR="00897B72">
        <w:t>Pasifika</w:t>
      </w:r>
      <w:proofErr w:type="spellEnd"/>
      <w:r w:rsidR="00897B72">
        <w:t xml:space="preserve"> </w:t>
      </w:r>
      <w:r w:rsidR="00FB46B9">
        <w:t>people ha</w:t>
      </w:r>
      <w:r w:rsidR="00897B72">
        <w:t xml:space="preserve">d the biggest increase </w:t>
      </w:r>
      <w:r w:rsidR="00FB46B9">
        <w:t xml:space="preserve">in tertiary education participation </w:t>
      </w:r>
      <w:r w:rsidR="00897B72">
        <w:t>over this period – up by 4.5 per</w:t>
      </w:r>
      <w:r w:rsidR="000063E6">
        <w:t>centage points (Figure 3</w:t>
      </w:r>
      <w:r w:rsidR="00861F58">
        <w:t>.1).</w:t>
      </w:r>
    </w:p>
    <w:p w:rsidR="00F2584F" w:rsidRDefault="00F2584F" w:rsidP="00513D3A">
      <w:pPr>
        <w:pStyle w:val="Caption"/>
        <w:spacing w:before="240"/>
        <w:rPr>
          <w:b w:val="0"/>
        </w:rPr>
      </w:pPr>
      <w:proofErr w:type="gramStart"/>
      <w:r>
        <w:t xml:space="preserve">Figure </w:t>
      </w:r>
      <w:r w:rsidR="00F560F9">
        <w:fldChar w:fldCharType="begin"/>
      </w:r>
      <w:r w:rsidR="003649C3">
        <w:instrText xml:space="preserve"> STYLEREF 1 \s </w:instrText>
      </w:r>
      <w:r w:rsidR="00F560F9">
        <w:fldChar w:fldCharType="separate"/>
      </w:r>
      <w:r w:rsidR="00F255A8">
        <w:rPr>
          <w:noProof/>
        </w:rPr>
        <w:t>3</w:t>
      </w:r>
      <w:r w:rsidR="00F560F9">
        <w:fldChar w:fldCharType="end"/>
      </w:r>
      <w:r w:rsidR="007A1864">
        <w:t>.</w:t>
      </w:r>
      <w:proofErr w:type="gramEnd"/>
      <w:r w:rsidR="00F560F9">
        <w:fldChar w:fldCharType="begin"/>
      </w:r>
      <w:r w:rsidR="007A1864">
        <w:instrText xml:space="preserve"> SEQ Figure \* ARABIC \s 1 </w:instrText>
      </w:r>
      <w:r w:rsidR="00F560F9">
        <w:fldChar w:fldCharType="separate"/>
      </w:r>
      <w:r w:rsidR="00F255A8">
        <w:rPr>
          <w:noProof/>
        </w:rPr>
        <w:t>1</w:t>
      </w:r>
      <w:r w:rsidR="00F560F9">
        <w:fldChar w:fldCharType="end"/>
      </w:r>
      <w:r>
        <w:t xml:space="preserve">  </w:t>
      </w:r>
      <w:bookmarkStart w:id="58" w:name="_Toc340580785"/>
      <w:r>
        <w:rPr>
          <w:b w:val="0"/>
        </w:rPr>
        <w:t xml:space="preserve">Participation rates in provider-based formal tertiary education by </w:t>
      </w:r>
      <w:r w:rsidR="00FB4EFD">
        <w:rPr>
          <w:b w:val="0"/>
        </w:rPr>
        <w:t>New Zealanders aged 24</w:t>
      </w:r>
      <w:r w:rsidR="00B85593">
        <w:rPr>
          <w:b w:val="0"/>
        </w:rPr>
        <w:t xml:space="preserve"> years</w:t>
      </w:r>
      <w:r w:rsidR="00FB4EFD">
        <w:rPr>
          <w:b w:val="0"/>
        </w:rPr>
        <w:t xml:space="preserve"> and under by ethnic group</w:t>
      </w:r>
      <w:bookmarkEnd w:id="58"/>
    </w:p>
    <w:p w:rsidR="00F2584F" w:rsidRPr="00F2584F" w:rsidRDefault="00792479" w:rsidP="00F2584F">
      <w:pPr>
        <w:rPr>
          <w:rFonts w:eastAsia="Times"/>
        </w:rPr>
      </w:pPr>
      <w:r w:rsidRPr="00F560F9">
        <w:rPr>
          <w:rFonts w:eastAsia="Times"/>
        </w:rPr>
        <w:pict>
          <v:shape id="_x0000_i1032" type="#_x0000_t75" style="width:221.2pt;height:164.8pt">
            <v:imagedata r:id="rId32" o:title=""/>
          </v:shape>
        </w:pict>
      </w:r>
    </w:p>
    <w:tbl>
      <w:tblPr>
        <w:tblW w:w="5000" w:type="pct"/>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FAEFEE"/>
        <w:tblCellMar>
          <w:top w:w="170" w:type="dxa"/>
          <w:left w:w="142" w:type="dxa"/>
          <w:bottom w:w="85" w:type="dxa"/>
          <w:right w:w="85" w:type="dxa"/>
        </w:tblCellMar>
        <w:tblLook w:val="01E0"/>
      </w:tblPr>
      <w:tblGrid>
        <w:gridCol w:w="4649"/>
      </w:tblGrid>
      <w:tr w:rsidR="00CD19D4" w:rsidRPr="003A78E7" w:rsidTr="00CD19D4">
        <w:trPr>
          <w:cantSplit/>
        </w:trPr>
        <w:tc>
          <w:tcPr>
            <w:tcW w:w="5000" w:type="pct"/>
            <w:shd w:val="clear" w:color="auto" w:fill="FAEFEE"/>
          </w:tcPr>
          <w:p w:rsidR="00CD19D4" w:rsidRPr="00AB5248" w:rsidRDefault="00E01E7C" w:rsidP="00CD19D4">
            <w:pPr>
              <w:pStyle w:val="BodyText"/>
              <w:spacing w:before="120"/>
              <w:rPr>
                <w:rFonts w:ascii="Arial" w:hAnsi="Arial"/>
                <w:caps/>
                <w:szCs w:val="18"/>
              </w:rPr>
            </w:pPr>
            <w:r>
              <w:rPr>
                <w:rFonts w:eastAsia="Times"/>
                <w:noProof/>
              </w:rPr>
              <w:lastRenderedPageBreak/>
              <w:br w:type="column"/>
            </w:r>
            <w:r w:rsidR="00CD19D4">
              <w:br w:type="column"/>
            </w:r>
            <w:r w:rsidR="00CD19D4" w:rsidRPr="00AB5248">
              <w:rPr>
                <w:rFonts w:ascii="Arial" w:hAnsi="Arial"/>
                <w:caps/>
                <w:szCs w:val="18"/>
              </w:rPr>
              <w:t>FORMAL AND non-FORMAL LEARNING</w:t>
            </w:r>
          </w:p>
          <w:p w:rsidR="00CD19D4" w:rsidRPr="003A78E7" w:rsidRDefault="00CD19D4" w:rsidP="00CD19D4">
            <w:pPr>
              <w:pStyle w:val="Bullet1"/>
              <w:numPr>
                <w:ilvl w:val="0"/>
                <w:numId w:val="0"/>
              </w:numPr>
            </w:pPr>
            <w:r w:rsidRPr="0035486B">
              <w:rPr>
                <w:kern w:val="36"/>
                <w:lang w:val="en-GB" w:eastAsia="en-GB"/>
              </w:rPr>
              <w:t>Learning opportunities within the New Zealand tertiary education system can be categorised as formal (that is, contributing towards a qualification</w:t>
            </w:r>
            <w:r>
              <w:rPr>
                <w:kern w:val="36"/>
                <w:lang w:val="en-GB" w:eastAsia="en-GB"/>
              </w:rPr>
              <w:t xml:space="preserve"> on the New Zealand Qualifications Framework</w:t>
            </w:r>
            <w:r w:rsidRPr="0035486B">
              <w:rPr>
                <w:kern w:val="36"/>
                <w:lang w:val="en-GB" w:eastAsia="en-GB"/>
              </w:rPr>
              <w:t>) and non-formal (that is, not contributing t</w:t>
            </w:r>
            <w:r>
              <w:rPr>
                <w:kern w:val="36"/>
                <w:lang w:val="en-GB" w:eastAsia="en-GB"/>
              </w:rPr>
              <w:t xml:space="preserve">owards a recognised qualification). </w:t>
            </w:r>
            <w:r w:rsidRPr="0035486B">
              <w:rPr>
                <w:kern w:val="36"/>
                <w:lang w:val="en-GB" w:eastAsia="en-GB"/>
              </w:rPr>
              <w:t xml:space="preserve">Both formal and non-formal learning can be further divided into situations where students </w:t>
            </w:r>
            <w:r>
              <w:rPr>
                <w:kern w:val="36"/>
                <w:lang w:val="en-GB" w:eastAsia="en-GB"/>
              </w:rPr>
              <w:t>are learning at</w:t>
            </w:r>
            <w:r w:rsidRPr="0035486B">
              <w:rPr>
                <w:kern w:val="36"/>
                <w:lang w:val="en-GB" w:eastAsia="en-GB"/>
              </w:rPr>
              <w:t xml:space="preserve"> an education provider and situations where students are learning through a relationship with an employer or community organisation.</w:t>
            </w:r>
          </w:p>
        </w:tc>
      </w:tr>
    </w:tbl>
    <w:p w:rsidR="00A55B85" w:rsidRDefault="003859D6" w:rsidP="00897B72">
      <w:pPr>
        <w:pStyle w:val="BodyText"/>
        <w:spacing w:before="360"/>
        <w:rPr>
          <w:rFonts w:eastAsia="Times"/>
          <w:noProof/>
        </w:rPr>
      </w:pPr>
      <w:r>
        <w:t xml:space="preserve">New Zealanders aged 25 years and over participated at a lower rate in tertiary education in 2011 than in 2005. </w:t>
      </w:r>
      <w:r>
        <w:rPr>
          <w:rFonts w:eastAsia="Times"/>
          <w:noProof/>
        </w:rPr>
        <w:t>This</w:t>
      </w:r>
      <w:r w:rsidR="000063E6">
        <w:rPr>
          <w:rFonts w:eastAsia="Times"/>
          <w:noProof/>
        </w:rPr>
        <w:t xml:space="preserve"> drop in the participation rate is graphed below</w:t>
      </w:r>
      <w:r>
        <w:rPr>
          <w:rFonts w:eastAsia="Times"/>
          <w:noProof/>
        </w:rPr>
        <w:t xml:space="preserve"> for the main ethnic groups</w:t>
      </w:r>
      <w:r w:rsidR="000063E6">
        <w:rPr>
          <w:rFonts w:eastAsia="Times"/>
          <w:noProof/>
        </w:rPr>
        <w:t xml:space="preserve">. The </w:t>
      </w:r>
      <w:r w:rsidR="00657591">
        <w:rPr>
          <w:rFonts w:eastAsia="Times"/>
          <w:noProof/>
        </w:rPr>
        <w:t>Māori and Asian ethnic groups</w:t>
      </w:r>
      <w:r w:rsidR="000063E6">
        <w:rPr>
          <w:rFonts w:eastAsia="Times"/>
          <w:noProof/>
        </w:rPr>
        <w:t xml:space="preserve"> had the most substantial decreases and t</w:t>
      </w:r>
      <w:r w:rsidR="00657591">
        <w:rPr>
          <w:rFonts w:eastAsia="Times"/>
          <w:noProof/>
        </w:rPr>
        <w:t>he</w:t>
      </w:r>
      <w:r w:rsidR="00152EEF">
        <w:rPr>
          <w:rFonts w:eastAsia="Times"/>
          <w:noProof/>
        </w:rPr>
        <w:t xml:space="preserve"> smallest decrease </w:t>
      </w:r>
      <w:r w:rsidR="00861F58">
        <w:rPr>
          <w:rFonts w:eastAsia="Times"/>
          <w:noProof/>
        </w:rPr>
        <w:t>was for Pasifika people.</w:t>
      </w:r>
    </w:p>
    <w:p w:rsidR="00A55B85" w:rsidRDefault="00A55B85" w:rsidP="00FA6331">
      <w:pPr>
        <w:pStyle w:val="Caption"/>
        <w:spacing w:before="360"/>
        <w:rPr>
          <w:b w:val="0"/>
        </w:rPr>
      </w:pPr>
      <w:proofErr w:type="gramStart"/>
      <w:r>
        <w:t xml:space="preserve">Figure </w:t>
      </w:r>
      <w:r w:rsidR="00F560F9">
        <w:fldChar w:fldCharType="begin"/>
      </w:r>
      <w:r w:rsidR="003649C3">
        <w:instrText xml:space="preserve"> STYLEREF 1 \s </w:instrText>
      </w:r>
      <w:r w:rsidR="00F560F9">
        <w:fldChar w:fldCharType="separate"/>
      </w:r>
      <w:r w:rsidR="00F255A8">
        <w:rPr>
          <w:noProof/>
        </w:rPr>
        <w:t>3</w:t>
      </w:r>
      <w:r w:rsidR="00F560F9">
        <w:fldChar w:fldCharType="end"/>
      </w:r>
      <w:r w:rsidR="007A1864">
        <w:t>.</w:t>
      </w:r>
      <w:proofErr w:type="gramEnd"/>
      <w:r w:rsidR="00F560F9">
        <w:fldChar w:fldCharType="begin"/>
      </w:r>
      <w:r w:rsidR="007A1864">
        <w:instrText xml:space="preserve"> SEQ Figure \* ARABIC \s 1 </w:instrText>
      </w:r>
      <w:r w:rsidR="00F560F9">
        <w:fldChar w:fldCharType="separate"/>
      </w:r>
      <w:r w:rsidR="00F255A8">
        <w:rPr>
          <w:noProof/>
        </w:rPr>
        <w:t>2</w:t>
      </w:r>
      <w:r w:rsidR="00F560F9">
        <w:fldChar w:fldCharType="end"/>
      </w:r>
      <w:r>
        <w:t xml:space="preserve">  </w:t>
      </w:r>
      <w:bookmarkStart w:id="59" w:name="_Toc340580786"/>
      <w:r>
        <w:rPr>
          <w:b w:val="0"/>
        </w:rPr>
        <w:t>Participation rates in provider-based formal tertiary education by New Zealanders aged 25 years and over by ethnic group</w:t>
      </w:r>
      <w:bookmarkEnd w:id="59"/>
    </w:p>
    <w:p w:rsidR="00A55B85" w:rsidRPr="00A55B85" w:rsidRDefault="00792479" w:rsidP="00A55B85">
      <w:pPr>
        <w:rPr>
          <w:rFonts w:eastAsia="Times"/>
        </w:rPr>
      </w:pPr>
      <w:r w:rsidRPr="00F560F9">
        <w:rPr>
          <w:rFonts w:eastAsia="Times"/>
        </w:rPr>
        <w:pict>
          <v:shape id="_x0000_i1033" type="#_x0000_t75" style="width:221.2pt;height:164.8pt">
            <v:imagedata r:id="rId33" o:title=""/>
          </v:shape>
        </w:pict>
      </w:r>
    </w:p>
    <w:p w:rsidR="00513D3A" w:rsidRDefault="00FB46B9" w:rsidP="00645186">
      <w:pPr>
        <w:pStyle w:val="BodyText"/>
        <w:spacing w:before="360"/>
        <w:rPr>
          <w:rFonts w:eastAsia="Times"/>
          <w:noProof/>
        </w:rPr>
      </w:pPr>
      <w:r>
        <w:rPr>
          <w:rFonts w:eastAsia="Times"/>
          <w:noProof/>
        </w:rPr>
        <w:t xml:space="preserve">The participation rate </w:t>
      </w:r>
      <w:r w:rsidR="00156EF8">
        <w:rPr>
          <w:rFonts w:eastAsia="Times"/>
          <w:noProof/>
        </w:rPr>
        <w:t xml:space="preserve">in degree and higher qualifications </w:t>
      </w:r>
      <w:r>
        <w:rPr>
          <w:rFonts w:eastAsia="Times"/>
          <w:noProof/>
        </w:rPr>
        <w:t xml:space="preserve">of </w:t>
      </w:r>
      <w:r w:rsidR="00F76FC0">
        <w:rPr>
          <w:rFonts w:eastAsia="Times"/>
          <w:noProof/>
        </w:rPr>
        <w:t>New Zealanders</w:t>
      </w:r>
      <w:r>
        <w:rPr>
          <w:rFonts w:eastAsia="Times"/>
          <w:noProof/>
        </w:rPr>
        <w:t xml:space="preserve"> </w:t>
      </w:r>
      <w:r w:rsidR="00156EF8">
        <w:rPr>
          <w:rFonts w:eastAsia="Times"/>
          <w:noProof/>
        </w:rPr>
        <w:t xml:space="preserve">aged 24 years and under </w:t>
      </w:r>
      <w:r w:rsidR="00645186">
        <w:rPr>
          <w:rFonts w:eastAsia="Times"/>
          <w:noProof/>
        </w:rPr>
        <w:t>increased by 2.2 percentage points</w:t>
      </w:r>
      <w:r w:rsidR="00513D3A">
        <w:rPr>
          <w:rFonts w:eastAsia="Times"/>
          <w:noProof/>
        </w:rPr>
        <w:t>,</w:t>
      </w:r>
      <w:r w:rsidR="00645186">
        <w:rPr>
          <w:rFonts w:eastAsia="Times"/>
          <w:noProof/>
        </w:rPr>
        <w:t xml:space="preserve"> from 2005 to 2011</w:t>
      </w:r>
      <w:r w:rsidR="00513D3A">
        <w:rPr>
          <w:rFonts w:eastAsia="Times"/>
          <w:noProof/>
        </w:rPr>
        <w:t>,</w:t>
      </w:r>
      <w:r w:rsidR="00645186">
        <w:rPr>
          <w:rFonts w:eastAsia="Times"/>
          <w:noProof/>
        </w:rPr>
        <w:t xml:space="preserve"> to 16 percent. Young </w:t>
      </w:r>
      <w:r w:rsidR="00F76FC0">
        <w:rPr>
          <w:rFonts w:eastAsia="Times"/>
          <w:noProof/>
        </w:rPr>
        <w:t>New Zealanders’</w:t>
      </w:r>
      <w:r w:rsidR="00645186">
        <w:rPr>
          <w:rFonts w:eastAsia="Times"/>
          <w:noProof/>
        </w:rPr>
        <w:t xml:space="preserve"> participation in non-degree qualifications</w:t>
      </w:r>
      <w:r w:rsidR="00FA6331">
        <w:rPr>
          <w:rFonts w:eastAsia="Times"/>
          <w:noProof/>
        </w:rPr>
        <w:t xml:space="preserve"> </w:t>
      </w:r>
      <w:r w:rsidR="00261555">
        <w:rPr>
          <w:rFonts w:eastAsia="Times"/>
          <w:noProof/>
        </w:rPr>
        <w:t xml:space="preserve">was lower in 2011, at 13 percent, compared to </w:t>
      </w:r>
      <w:r w:rsidR="00645186">
        <w:rPr>
          <w:rFonts w:eastAsia="Times"/>
          <w:noProof/>
        </w:rPr>
        <w:t xml:space="preserve">16 percent </w:t>
      </w:r>
      <w:r w:rsidR="00FA6331">
        <w:rPr>
          <w:rFonts w:eastAsia="Times"/>
          <w:noProof/>
        </w:rPr>
        <w:t>in 2005</w:t>
      </w:r>
      <w:r w:rsidR="00513D3A">
        <w:rPr>
          <w:rFonts w:eastAsia="Times"/>
          <w:noProof/>
        </w:rPr>
        <w:t>.</w:t>
      </w:r>
    </w:p>
    <w:p w:rsidR="00662889" w:rsidRDefault="00513D3A" w:rsidP="00662889">
      <w:pPr>
        <w:pStyle w:val="BodyText"/>
        <w:rPr>
          <w:rFonts w:eastAsia="Times"/>
          <w:noProof/>
        </w:rPr>
      </w:pPr>
      <w:r>
        <w:rPr>
          <w:rFonts w:eastAsia="Times"/>
          <w:noProof/>
        </w:rPr>
        <w:t>The participation of New Zealanders aged 25 years and over in degree and higher qualifications has remained stable since 2005, at 2.6 percent.</w:t>
      </w:r>
      <w:r w:rsidR="005A6CF7">
        <w:rPr>
          <w:rFonts w:eastAsia="Times"/>
          <w:noProof/>
        </w:rPr>
        <w:t xml:space="preserve"> </w:t>
      </w:r>
      <w:r w:rsidR="006801E3">
        <w:rPr>
          <w:rFonts w:eastAsia="Times"/>
          <w:noProof/>
        </w:rPr>
        <w:t>T</w:t>
      </w:r>
      <w:r w:rsidR="00645186">
        <w:rPr>
          <w:rFonts w:eastAsia="Times"/>
          <w:noProof/>
        </w:rPr>
        <w:t xml:space="preserve">he participation rate in non-degree qualifications </w:t>
      </w:r>
      <w:r>
        <w:rPr>
          <w:rFonts w:eastAsia="Times"/>
          <w:noProof/>
        </w:rPr>
        <w:t xml:space="preserve">by this age group </w:t>
      </w:r>
      <w:r w:rsidR="00072237">
        <w:rPr>
          <w:rFonts w:eastAsia="Times"/>
          <w:noProof/>
        </w:rPr>
        <w:t>almost</w:t>
      </w:r>
      <w:r w:rsidR="00261555">
        <w:rPr>
          <w:rFonts w:eastAsia="Times"/>
          <w:noProof/>
        </w:rPr>
        <w:t xml:space="preserve"> halved</w:t>
      </w:r>
      <w:r w:rsidR="00645186">
        <w:rPr>
          <w:rFonts w:eastAsia="Times"/>
          <w:noProof/>
        </w:rPr>
        <w:t xml:space="preserve"> from </w:t>
      </w:r>
      <w:r w:rsidR="00261555">
        <w:rPr>
          <w:rFonts w:eastAsia="Times"/>
          <w:noProof/>
        </w:rPr>
        <w:t>2005 to 2011 – down from 8.2 percent</w:t>
      </w:r>
      <w:r w:rsidR="00645186">
        <w:rPr>
          <w:rFonts w:eastAsia="Times"/>
          <w:noProof/>
        </w:rPr>
        <w:t xml:space="preserve"> to 4.6 percent</w:t>
      </w:r>
      <w:r w:rsidR="00714820">
        <w:rPr>
          <w:rFonts w:eastAsia="Times"/>
          <w:noProof/>
        </w:rPr>
        <w:t>.</w:t>
      </w:r>
      <w:r w:rsidR="00714820">
        <w:rPr>
          <w:rFonts w:eastAsia="Times"/>
          <w:noProof/>
        </w:rPr>
        <w:br w:type="page"/>
      </w:r>
      <w:r w:rsidR="00DA15E6">
        <w:rPr>
          <w:rFonts w:eastAsia="Times"/>
          <w:noProof/>
        </w:rPr>
        <w:lastRenderedPageBreak/>
        <w:t>This</w:t>
      </w:r>
      <w:r w:rsidR="00645186">
        <w:rPr>
          <w:rFonts w:eastAsia="Times"/>
          <w:noProof/>
        </w:rPr>
        <w:t xml:space="preserve"> continued focus of p</w:t>
      </w:r>
      <w:r w:rsidR="00662889">
        <w:rPr>
          <w:rFonts w:eastAsia="Times"/>
          <w:noProof/>
        </w:rPr>
        <w:t xml:space="preserve">rovider-based tertiary education </w:t>
      </w:r>
      <w:r w:rsidR="00645186">
        <w:rPr>
          <w:rFonts w:eastAsia="Times"/>
          <w:noProof/>
        </w:rPr>
        <w:t>on</w:t>
      </w:r>
      <w:r w:rsidR="00662889">
        <w:rPr>
          <w:rFonts w:eastAsia="Times"/>
          <w:noProof/>
        </w:rPr>
        <w:t xml:space="preserve"> having more young people achieve </w:t>
      </w:r>
      <w:r w:rsidR="00DA15E6">
        <w:rPr>
          <w:rFonts w:eastAsia="Times"/>
          <w:noProof/>
        </w:rPr>
        <w:t xml:space="preserve">higher-level </w:t>
      </w:r>
      <w:r w:rsidR="00662889">
        <w:rPr>
          <w:rFonts w:eastAsia="Times"/>
          <w:noProof/>
        </w:rPr>
        <w:t xml:space="preserve">qualifications </w:t>
      </w:r>
      <w:r w:rsidR="00645186">
        <w:rPr>
          <w:rFonts w:eastAsia="Times"/>
          <w:noProof/>
        </w:rPr>
        <w:t>is in keeping with the</w:t>
      </w:r>
      <w:r w:rsidR="00DA15E6">
        <w:rPr>
          <w:rFonts w:eastAsia="Times"/>
          <w:noProof/>
        </w:rPr>
        <w:t xml:space="preserve"> government’s tertiary education </w:t>
      </w:r>
      <w:r w:rsidR="001509C5">
        <w:rPr>
          <w:rFonts w:eastAsia="Times"/>
          <w:noProof/>
        </w:rPr>
        <w:t>strategy</w:t>
      </w:r>
      <w:r w:rsidR="00662889">
        <w:rPr>
          <w:rFonts w:eastAsia="Times"/>
          <w:noProof/>
        </w:rPr>
        <w:t xml:space="preserve"> </w:t>
      </w:r>
      <w:r w:rsidR="00DA15E6">
        <w:rPr>
          <w:rFonts w:eastAsia="Times"/>
          <w:noProof/>
        </w:rPr>
        <w:t xml:space="preserve">and the Better Public Services target of having 55 percent of </w:t>
      </w:r>
      <w:r w:rsidR="001509C5">
        <w:rPr>
          <w:rFonts w:eastAsia="Times"/>
          <w:noProof/>
        </w:rPr>
        <w:t xml:space="preserve">New Zealand’s </w:t>
      </w:r>
      <w:r w:rsidR="00DA15E6">
        <w:rPr>
          <w:rFonts w:eastAsia="Times"/>
          <w:noProof/>
        </w:rPr>
        <w:t xml:space="preserve">25 to 34 year-olds </w:t>
      </w:r>
      <w:r w:rsidR="00DA15E6">
        <w:t>achieve a qualification at level 4 or above by 2017.</w:t>
      </w:r>
      <w:r w:rsidR="007E2425">
        <w:t xml:space="preserve"> The two Better Public Services education achievement targets that impact directly on tertiary education are described in chapter 1</w:t>
      </w:r>
      <w:r w:rsidR="00FA6331" w:rsidRPr="00FA6331">
        <w:t xml:space="preserve"> </w:t>
      </w:r>
      <w:r w:rsidR="00FA6331">
        <w:t>in the 2012 section</w:t>
      </w:r>
      <w:r w:rsidR="007E2425">
        <w:t>.</w:t>
      </w:r>
    </w:p>
    <w:p w:rsidR="00014753" w:rsidRDefault="00014753" w:rsidP="00014753">
      <w:pPr>
        <w:pStyle w:val="Heading4"/>
      </w:pPr>
      <w:r>
        <w:t>Canterbury earthquake</w:t>
      </w:r>
      <w:r w:rsidR="005F7722">
        <w:t>s</w:t>
      </w:r>
    </w:p>
    <w:p w:rsidR="008C0A2D" w:rsidRPr="00072237" w:rsidRDefault="00014753" w:rsidP="00FA6331">
      <w:pPr>
        <w:pStyle w:val="BodyText"/>
        <w:spacing w:after="480"/>
        <w:rPr>
          <w:lang w:val="en-GB" w:eastAsia="en-GB"/>
        </w:rPr>
      </w:pPr>
      <w:r w:rsidRPr="00072237">
        <w:rPr>
          <w:lang w:val="en-GB" w:eastAsia="en-GB"/>
        </w:rPr>
        <w:t>Following the February 2011 Canterbury earthquake, emergency arrangements were put in place to protect students. As expected, the number of domestic students in Christchurch decreased in 2011 by about 10 percent and the number of international students also fell. The government held funding in Christchurch for 2011 and 2012 at the levels agreed with tertiary education organisations in 2010 in their 2011/12 investment plans. However, as Christchurch continues to recover from the earthquake, demand for trades training is expected to rise and government established a $48 million contingency to fund this training</w:t>
      </w:r>
      <w:r w:rsidR="00072237" w:rsidRPr="00072237">
        <w:rPr>
          <w:lang w:val="en-GB" w:eastAsia="en-GB"/>
        </w:rPr>
        <w:t xml:space="preserve"> in 2011</w:t>
      </w:r>
      <w:r w:rsidRPr="00072237">
        <w:rPr>
          <w:lang w:val="en-GB" w:eastAsia="en-GB"/>
        </w:rPr>
        <w:t>.</w:t>
      </w:r>
    </w:p>
    <w:p w:rsidR="00662889" w:rsidRDefault="005F7722" w:rsidP="00CD19D4">
      <w:pPr>
        <w:pStyle w:val="Heading2"/>
      </w:pPr>
      <w:bookmarkStart w:id="60" w:name="_Toc308698257"/>
      <w:r>
        <w:br w:type="column"/>
      </w:r>
      <w:bookmarkStart w:id="61" w:name="_Toc335380516"/>
      <w:r w:rsidR="00662889">
        <w:lastRenderedPageBreak/>
        <w:t>Tertiary education provision in New Zealand</w:t>
      </w:r>
      <w:bookmarkEnd w:id="60"/>
      <w:bookmarkEnd w:id="61"/>
    </w:p>
    <w:p w:rsidR="00662889" w:rsidRPr="0046176A" w:rsidRDefault="00662889" w:rsidP="00662889">
      <w:pPr>
        <w:pStyle w:val="BodyText"/>
      </w:pPr>
      <w:r>
        <w:t xml:space="preserve">New Zealand’s tertiary education system provides students with quality-assured qualifications. The </w:t>
      </w:r>
      <w:r w:rsidRPr="0046176A">
        <w:t xml:space="preserve">New Zealand Qualifications </w:t>
      </w:r>
      <w:r>
        <w:t>Framework has</w:t>
      </w:r>
      <w:r w:rsidRPr="0046176A">
        <w:t xml:space="preserve"> a standard structure for naming and describing qualifications across levels and types of provision</w:t>
      </w:r>
      <w:r>
        <w:t xml:space="preserve">. </w:t>
      </w:r>
      <w:r w:rsidRPr="0046176A">
        <w:t xml:space="preserve">It describes what learners can expect from a qualification and it </w:t>
      </w:r>
      <w:r>
        <w:t>enables</w:t>
      </w:r>
      <w:r w:rsidRPr="0046176A">
        <w:t xml:space="preserve"> portability across the system.</w:t>
      </w:r>
    </w:p>
    <w:p w:rsidR="00662889" w:rsidRPr="0046176A" w:rsidRDefault="00662889" w:rsidP="00662889">
      <w:pPr>
        <w:pStyle w:val="BodyText"/>
        <w:spacing w:before="120"/>
      </w:pPr>
      <w:r w:rsidRPr="0046176A">
        <w:t>Tertiary education in New Zealand provides a wide range of learning, ranging from education in foundati</w:t>
      </w:r>
      <w:r>
        <w:t xml:space="preserve">on skills to doctoral studies. </w:t>
      </w:r>
      <w:r w:rsidRPr="0046176A">
        <w:t>The system embraces technical and vocational education and training, higher education, workplace training, adult and community education, and tertiary education within the senior secondary school</w:t>
      </w:r>
      <w:r w:rsidR="00C75645">
        <w:t xml:space="preserve"> system</w:t>
      </w:r>
      <w:r w:rsidRPr="0046176A">
        <w:t>.</w:t>
      </w:r>
    </w:p>
    <w:p w:rsidR="00662889" w:rsidRPr="0046176A" w:rsidRDefault="00662889" w:rsidP="00662889">
      <w:pPr>
        <w:pStyle w:val="BodyText"/>
        <w:rPr>
          <w:strike/>
        </w:rPr>
      </w:pPr>
      <w:r w:rsidRPr="0046176A">
        <w:t>While the system has evolved to meet the needs of New Zealand’s society and economy, New Zealand also p</w:t>
      </w:r>
      <w:r>
        <w:t>rovides learning opportunities for</w:t>
      </w:r>
      <w:r w:rsidRPr="0046176A">
        <w:t xml:space="preserve"> a significant number of tertiary st</w:t>
      </w:r>
      <w:r>
        <w:t>udents from other countries</w:t>
      </w:r>
      <w:r w:rsidRPr="0046176A">
        <w:t>.</w:t>
      </w:r>
    </w:p>
    <w:p w:rsidR="00662889" w:rsidRPr="00E246CF" w:rsidRDefault="00662889" w:rsidP="00662889">
      <w:pPr>
        <w:pStyle w:val="BodyText"/>
      </w:pPr>
      <w:r w:rsidRPr="00E246CF">
        <w:t>In addition, the tertiary education sector contributes to national innovation through its r</w:t>
      </w:r>
      <w:r w:rsidR="00E246CF" w:rsidRPr="00E246CF">
        <w:t>esearch activities; more than 77</w:t>
      </w:r>
      <w:r w:rsidRPr="00E246CF">
        <w:t xml:space="preserve"> percent of New Zealand’s indexed research papers come from the tertiary education sector.</w:t>
      </w:r>
    </w:p>
    <w:p w:rsidR="00662889" w:rsidRPr="00250F40" w:rsidRDefault="00662889" w:rsidP="00662889">
      <w:pPr>
        <w:pStyle w:val="BodyText"/>
      </w:pPr>
      <w:r w:rsidRPr="00250F40">
        <w:t>Key developments in tert</w:t>
      </w:r>
      <w:r w:rsidR="00014753" w:rsidRPr="00250F40">
        <w:t>iary education provision in 2011</w:t>
      </w:r>
      <w:r w:rsidR="00E660E6">
        <w:t xml:space="preserve"> were</w:t>
      </w:r>
      <w:r w:rsidRPr="00250F40">
        <w:t>:</w:t>
      </w:r>
    </w:p>
    <w:p w:rsidR="00250F40" w:rsidRDefault="00A6340D" w:rsidP="00250F40">
      <w:pPr>
        <w:pStyle w:val="Bullet1"/>
      </w:pPr>
      <w:r>
        <w:t>the trend, started in 2005, to shift away from lower-level to</w:t>
      </w:r>
      <w:r w:rsidR="00250F40">
        <w:t xml:space="preserve"> higher-level qualifications on the New Zealand Qualifications Framework continued in 2011</w:t>
      </w:r>
    </w:p>
    <w:p w:rsidR="00250F40" w:rsidRDefault="001C17EC" w:rsidP="00250F40">
      <w:pPr>
        <w:pStyle w:val="Bullet1"/>
      </w:pPr>
      <w:r>
        <w:t xml:space="preserve">increased </w:t>
      </w:r>
      <w:r w:rsidR="00662889">
        <w:t xml:space="preserve">provision of student places </w:t>
      </w:r>
      <w:r>
        <w:t xml:space="preserve">(3,590) </w:t>
      </w:r>
      <w:r w:rsidR="00662889">
        <w:t>under Youth Guarantee by polytechnics</w:t>
      </w:r>
      <w:r w:rsidR="00D60AE5">
        <w:t xml:space="preserve">, </w:t>
      </w:r>
      <w:proofErr w:type="spellStart"/>
      <w:r w:rsidR="00D60AE5">
        <w:t>wānanga</w:t>
      </w:r>
      <w:proofErr w:type="spellEnd"/>
      <w:r w:rsidR="00662889">
        <w:t xml:space="preserve"> and private training establishments</w:t>
      </w:r>
      <w:r>
        <w:t xml:space="preserve"> </w:t>
      </w:r>
    </w:p>
    <w:p w:rsidR="00662889" w:rsidRDefault="001C17EC" w:rsidP="00250F40">
      <w:pPr>
        <w:pStyle w:val="Bullet1"/>
      </w:pPr>
      <w:r>
        <w:t>eight trades academies were established providing secondary and tertiary study to 624 senior secondary students</w:t>
      </w:r>
    </w:p>
    <w:p w:rsidR="00A6340D" w:rsidRDefault="00FA6331" w:rsidP="00662889">
      <w:pPr>
        <w:pStyle w:val="Bullet1"/>
      </w:pPr>
      <w:r>
        <w:t>the</w:t>
      </w:r>
      <w:r w:rsidR="00662889">
        <w:t xml:space="preserve"> </w:t>
      </w:r>
      <w:r w:rsidR="00250F40">
        <w:t>review of</w:t>
      </w:r>
      <w:r w:rsidR="00662889">
        <w:t xml:space="preserve"> qualif</w:t>
      </w:r>
      <w:r w:rsidR="00250F40">
        <w:t xml:space="preserve">ications to reduce </w:t>
      </w:r>
      <w:r w:rsidR="00662889">
        <w:t>proliferation and duplication at levels 1 to 6 of the New Z</w:t>
      </w:r>
      <w:r w:rsidR="00A6340D">
        <w:t>ealand Qualifications Framework</w:t>
      </w:r>
      <w:r w:rsidR="005F7722">
        <w:rPr>
          <w:rStyle w:val="FootnoteReference"/>
        </w:rPr>
        <w:footnoteReference w:id="20"/>
      </w:r>
      <w:r>
        <w:t xml:space="preserve"> continued in 2011</w:t>
      </w:r>
      <w:r w:rsidR="005F7722">
        <w:t>, and</w:t>
      </w:r>
    </w:p>
    <w:p w:rsidR="00662889" w:rsidRDefault="00A6340D" w:rsidP="00A6340D">
      <w:pPr>
        <w:pStyle w:val="Bullet1"/>
      </w:pPr>
      <w:proofErr w:type="gramStart"/>
      <w:r>
        <w:t>provision</w:t>
      </w:r>
      <w:proofErr w:type="gramEnd"/>
      <w:r>
        <w:t xml:space="preserve"> of adult and community education</w:t>
      </w:r>
      <w:r w:rsidR="00FC1DDF">
        <w:t xml:space="preserve"> remained stable overall. ACE provision in tertiary education institutions continued to decline in 2011 while it increased</w:t>
      </w:r>
      <w:r>
        <w:t xml:space="preserve"> in schools</w:t>
      </w:r>
      <w:r w:rsidR="005F7722">
        <w:t>.</w:t>
      </w:r>
    </w:p>
    <w:p w:rsidR="00662889" w:rsidRPr="00162D29" w:rsidRDefault="00662889" w:rsidP="004D05F6">
      <w:pPr>
        <w:pStyle w:val="Heading2"/>
        <w:spacing w:before="480"/>
        <w:rPr>
          <w:rFonts w:eastAsia="Times"/>
          <w:noProof/>
        </w:rPr>
      </w:pPr>
      <w:bookmarkStart w:id="62" w:name="_Toc263770271"/>
      <w:bookmarkStart w:id="63" w:name="_Toc308698258"/>
      <w:bookmarkStart w:id="64" w:name="_Toc335380517"/>
      <w:r>
        <w:lastRenderedPageBreak/>
        <w:t>Provider-based</w:t>
      </w:r>
      <w:r w:rsidRPr="00162D29">
        <w:t xml:space="preserve"> tertiary education provision</w:t>
      </w:r>
      <w:bookmarkEnd w:id="62"/>
      <w:bookmarkEnd w:id="63"/>
      <w:bookmarkEnd w:id="64"/>
    </w:p>
    <w:p w:rsidR="00662889" w:rsidRPr="0046176A" w:rsidRDefault="00662889" w:rsidP="00662889">
      <w:pPr>
        <w:pStyle w:val="BodyText"/>
      </w:pPr>
      <w:r w:rsidRPr="0046176A">
        <w:t xml:space="preserve">The government provides </w:t>
      </w:r>
      <w:r>
        <w:t xml:space="preserve">some </w:t>
      </w:r>
      <w:r w:rsidRPr="0046176A">
        <w:t xml:space="preserve">funding for New Zealand students undertaking formal </w:t>
      </w:r>
      <w:r w:rsidR="00500F02">
        <w:t xml:space="preserve">tertiary </w:t>
      </w:r>
      <w:r w:rsidRPr="0046176A">
        <w:t>learning</w:t>
      </w:r>
      <w:r w:rsidR="00500F02">
        <w:t xml:space="preserve"> and training</w:t>
      </w:r>
      <w:r>
        <w:t xml:space="preserve">. </w:t>
      </w:r>
      <w:r w:rsidRPr="0046176A">
        <w:t xml:space="preserve">The </w:t>
      </w:r>
      <w:r>
        <w:t>courses and qualifications</w:t>
      </w:r>
      <w:r w:rsidRPr="0046176A">
        <w:t xml:space="preserve"> delivered by public </w:t>
      </w:r>
      <w:r>
        <w:t>tertiary educ</w:t>
      </w:r>
      <w:r w:rsidR="00C75645">
        <w:t>ation institutions</w:t>
      </w:r>
      <w:r>
        <w:t xml:space="preserve"> </w:t>
      </w:r>
      <w:r w:rsidR="00C75645">
        <w:t xml:space="preserve">and </w:t>
      </w:r>
      <w:r w:rsidR="00F62AF8">
        <w:t xml:space="preserve">NZQA-registered </w:t>
      </w:r>
      <w:r w:rsidRPr="0046176A">
        <w:t xml:space="preserve">private training establishments </w:t>
      </w:r>
      <w:r w:rsidR="00C75645">
        <w:t>a</w:t>
      </w:r>
      <w:r>
        <w:t>s formal tertiary education</w:t>
      </w:r>
      <w:r w:rsidR="00C75645">
        <w:t>,</w:t>
      </w:r>
      <w:r>
        <w:t xml:space="preserve"> comply with the four components of the tertiary education quality assurance framework (see chapter 2)</w:t>
      </w:r>
      <w:r w:rsidRPr="0046176A">
        <w:t xml:space="preserve">. </w:t>
      </w:r>
      <w:r>
        <w:t>T</w:t>
      </w:r>
      <w:r w:rsidRPr="0046176A">
        <w:t xml:space="preserve">he largest share of </w:t>
      </w:r>
      <w:r>
        <w:t>government</w:t>
      </w:r>
      <w:r w:rsidRPr="0046176A">
        <w:t xml:space="preserve"> funding is allocated on a per student basis, with differe</w:t>
      </w:r>
      <w:r>
        <w:t>ntial rates set by subject area.</w:t>
      </w:r>
      <w:r w:rsidRPr="0046176A">
        <w:t xml:space="preserve"> </w:t>
      </w:r>
      <w:r>
        <w:t xml:space="preserve">This funding </w:t>
      </w:r>
      <w:r w:rsidRPr="0046176A">
        <w:t xml:space="preserve">is </w:t>
      </w:r>
      <w:r>
        <w:t xml:space="preserve">seen as </w:t>
      </w:r>
      <w:r w:rsidRPr="0046176A">
        <w:t>a contribution towards the costs of education.</w:t>
      </w:r>
      <w:r>
        <w:t xml:space="preserve"> </w:t>
      </w:r>
      <w:r w:rsidRPr="0046176A">
        <w:t>In most cases, the student is als</w:t>
      </w:r>
      <w:r>
        <w:t>o charged an enrolment fee</w:t>
      </w:r>
      <w:r w:rsidRPr="00E9081D">
        <w:t>.</w:t>
      </w:r>
    </w:p>
    <w:p w:rsidR="00662889" w:rsidRPr="00B91424" w:rsidRDefault="00662889" w:rsidP="00662889">
      <w:pPr>
        <w:pStyle w:val="BodyText"/>
      </w:pPr>
      <w:r w:rsidRPr="00E9081D">
        <w:t xml:space="preserve">In 2008, an </w:t>
      </w:r>
      <w:r w:rsidRPr="00EA3D13">
        <w:rPr>
          <w:i/>
        </w:rPr>
        <w:t>investment</w:t>
      </w:r>
      <w:r>
        <w:t xml:space="preserve"> system was introduced, through</w:t>
      </w:r>
      <w:r w:rsidRPr="00E9081D">
        <w:t xml:space="preserve"> which the Tertiary Education Commission makes </w:t>
      </w:r>
      <w:r>
        <w:t xml:space="preserve">funding </w:t>
      </w:r>
      <w:r w:rsidRPr="00E9081D">
        <w:t xml:space="preserve">decisions </w:t>
      </w:r>
      <w:r>
        <w:t>in relation to investment plans (see chapter 2) developed by tertiary education organisations. The Tertiary Education Commission’s decisions are</w:t>
      </w:r>
      <w:r w:rsidRPr="00E9081D">
        <w:t xml:space="preserve"> based on the quality and relevance of the provision offered</w:t>
      </w:r>
      <w:r>
        <w:t xml:space="preserve"> and on the past performance of the tertiary education provider.</w:t>
      </w:r>
    </w:p>
    <w:p w:rsidR="00662889" w:rsidRPr="0046176A" w:rsidRDefault="00662889" w:rsidP="00662889">
      <w:pPr>
        <w:pStyle w:val="BodyText"/>
      </w:pPr>
      <w:r>
        <w:t xml:space="preserve">While the funding per student – called the </w:t>
      </w:r>
      <w:r w:rsidRPr="0046176A">
        <w:t xml:space="preserve">student achievement component </w:t>
      </w:r>
      <w:r>
        <w:t xml:space="preserve">– is the largest fund </w:t>
      </w:r>
      <w:r w:rsidRPr="0046176A">
        <w:t>the Tertiary Education Commission</w:t>
      </w:r>
      <w:r>
        <w:t xml:space="preserve"> </w:t>
      </w:r>
      <w:r w:rsidRPr="0046176A">
        <w:t>administer</w:t>
      </w:r>
      <w:r>
        <w:t>s</w:t>
      </w:r>
      <w:r w:rsidRPr="0046176A">
        <w:t xml:space="preserve">, </w:t>
      </w:r>
      <w:r>
        <w:t>the</w:t>
      </w:r>
      <w:r w:rsidRPr="0046176A">
        <w:t xml:space="preserve"> C</w:t>
      </w:r>
      <w:r>
        <w:t xml:space="preserve">ommission also administers other funds which provide training programmes targeted to particular types of students, such as </w:t>
      </w:r>
      <w:r w:rsidR="006815A6">
        <w:t>Youth Guarantee, Foundation-F</w:t>
      </w:r>
      <w:r>
        <w:t xml:space="preserve">ocused Training Opportunities and Modern Apprenticeships (through the Industry Training Fund). </w:t>
      </w:r>
      <w:r w:rsidRPr="0046176A">
        <w:t xml:space="preserve">Some of those funds are described in more detail later </w:t>
      </w:r>
      <w:r>
        <w:t>in this report</w:t>
      </w:r>
      <w:r w:rsidRPr="0046176A">
        <w:t>.</w:t>
      </w:r>
    </w:p>
    <w:p w:rsidR="00662889" w:rsidRPr="00CE4130" w:rsidRDefault="00662889" w:rsidP="00662889">
      <w:pPr>
        <w:pStyle w:val="BodyText"/>
      </w:pPr>
      <w:r>
        <w:t>While most students in formal tertiary education are New Zealand citizens, international students make up a significa</w:t>
      </w:r>
      <w:r w:rsidR="006C174B">
        <w:t>nt number of formal students (12</w:t>
      </w:r>
      <w:r w:rsidRPr="00CE4130">
        <w:t xml:space="preserve"> percent of all enrolments, in terms of equivalent full</w:t>
      </w:r>
      <w:r w:rsidR="006C174B">
        <w:t>-time student units, in 2011</w:t>
      </w:r>
      <w:r>
        <w:t xml:space="preserve">). </w:t>
      </w:r>
      <w:r w:rsidRPr="00CE4130">
        <w:t>New Zealand attracts learners from</w:t>
      </w:r>
      <w:r>
        <w:t xml:space="preserve"> a variety of offshore markets – </w:t>
      </w:r>
      <w:r w:rsidRPr="00CE4130">
        <w:t>notably Asia</w:t>
      </w:r>
      <w:r>
        <w:t>,</w:t>
      </w:r>
      <w:r w:rsidRPr="00CE4130">
        <w:t xml:space="preserve"> which accounted for </w:t>
      </w:r>
      <w:r w:rsidR="006C174B">
        <w:t>73</w:t>
      </w:r>
      <w:r>
        <w:t xml:space="preserve"> percent</w:t>
      </w:r>
      <w:r w:rsidRPr="00CE4130">
        <w:t xml:space="preserve"> o</w:t>
      </w:r>
      <w:r>
        <w:t>f international stude</w:t>
      </w:r>
      <w:r w:rsidR="006C174B">
        <w:t>nts in 2011</w:t>
      </w:r>
      <w:r w:rsidRPr="00CE4130">
        <w:t>.</w:t>
      </w:r>
    </w:p>
    <w:p w:rsidR="00662889" w:rsidRDefault="00662889" w:rsidP="00662889">
      <w:pPr>
        <w:pStyle w:val="BodyText"/>
      </w:pPr>
      <w:r>
        <w:t xml:space="preserve">Although international students are usually required to pay the full costs of their tuition, Australian citizens living in </w:t>
      </w:r>
      <w:smartTag w:uri="urn:schemas-microsoft-com:office:smarttags" w:element="place">
        <w:smartTag w:uri="urn:schemas-microsoft-com:office:smarttags" w:element="country-region">
          <w:r>
            <w:t>New Zealand</w:t>
          </w:r>
        </w:smartTag>
      </w:smartTag>
      <w:r>
        <w:t xml:space="preserve"> are treated as domestic students and pay domestic fees. International students studying towards a recognised doctoral qualification in New Zealand are funded in the same way as domestic doctoral students, </w:t>
      </w:r>
      <w:r w:rsidR="00D4472D">
        <w:t>and attract student achievement-</w:t>
      </w:r>
      <w:r>
        <w:t>component funding.</w:t>
      </w:r>
    </w:p>
    <w:p w:rsidR="00177F61" w:rsidRPr="005806C8" w:rsidRDefault="00177F61" w:rsidP="004D05F6">
      <w:pPr>
        <w:pStyle w:val="Caption"/>
        <w:rPr>
          <w:rStyle w:val="TablelabelChar"/>
        </w:rPr>
      </w:pPr>
      <w:bookmarkStart w:id="65" w:name="_Toc263770272"/>
      <w:bookmarkStart w:id="66" w:name="_Toc308698259"/>
      <w:bookmarkStart w:id="67" w:name="_Toc335380518"/>
      <w:r>
        <w:br w:type="column"/>
      </w:r>
      <w:proofErr w:type="gramStart"/>
      <w:r>
        <w:lastRenderedPageBreak/>
        <w:t xml:space="preserve">Table </w:t>
      </w:r>
      <w:r w:rsidR="00F560F9">
        <w:fldChar w:fldCharType="begin"/>
      </w:r>
      <w:r>
        <w:instrText xml:space="preserve"> STYLEREF 1 \s </w:instrText>
      </w:r>
      <w:r w:rsidR="00F560F9">
        <w:fldChar w:fldCharType="separate"/>
      </w:r>
      <w:r w:rsidR="00F255A8">
        <w:rPr>
          <w:noProof/>
        </w:rPr>
        <w:t>3</w:t>
      </w:r>
      <w:r w:rsidR="00F560F9">
        <w:fldChar w:fldCharType="end"/>
      </w:r>
      <w:r>
        <w:t>.</w:t>
      </w:r>
      <w:proofErr w:type="gramEnd"/>
      <w:r w:rsidR="00F560F9">
        <w:fldChar w:fldCharType="begin"/>
      </w:r>
      <w:r>
        <w:instrText xml:space="preserve"> SEQ Table \* ARABIC \s 1 </w:instrText>
      </w:r>
      <w:r w:rsidR="00F560F9">
        <w:fldChar w:fldCharType="separate"/>
      </w:r>
      <w:r w:rsidR="00F255A8">
        <w:rPr>
          <w:noProof/>
        </w:rPr>
        <w:t>1</w:t>
      </w:r>
      <w:r w:rsidR="00F560F9">
        <w:fldChar w:fldCharType="end"/>
      </w:r>
      <w:r>
        <w:t xml:space="preserve"> </w:t>
      </w:r>
      <w:r>
        <w:rPr>
          <w:color w:val="FF0000"/>
          <w:lang w:val="en-GB"/>
        </w:rPr>
        <w:t xml:space="preserve"> </w:t>
      </w:r>
      <w:bookmarkStart w:id="68" w:name="OLE_LINK13"/>
      <w:bookmarkStart w:id="69" w:name="_Toc333396735"/>
      <w:r w:rsidRPr="005806C8">
        <w:rPr>
          <w:rStyle w:val="TablelabelChar"/>
        </w:rPr>
        <w:t>Formal and informal learning provided through the tertiary education system</w:t>
      </w:r>
      <w:bookmarkEnd w:id="68"/>
      <w:bookmarkEnd w:id="69"/>
    </w:p>
    <w:tbl>
      <w:tblPr>
        <w:tblW w:w="5000" w:type="pct"/>
        <w:jc w:val="center"/>
        <w:tblBorders>
          <w:top w:val="single" w:sz="4" w:space="0" w:color="A5B404"/>
          <w:bottom w:val="single" w:sz="4" w:space="0" w:color="A5B404"/>
          <w:right w:val="single" w:sz="4" w:space="0" w:color="A5B404"/>
          <w:insideH w:val="single" w:sz="4" w:space="0" w:color="A5B404"/>
        </w:tblBorders>
        <w:shd w:val="clear" w:color="auto" w:fill="99CCFF"/>
        <w:tblLook w:val="01E0"/>
      </w:tblPr>
      <w:tblGrid>
        <w:gridCol w:w="1138"/>
        <w:gridCol w:w="1807"/>
        <w:gridCol w:w="1693"/>
      </w:tblGrid>
      <w:tr w:rsidR="00177F61" w:rsidRPr="00935417" w:rsidTr="00A06B78">
        <w:trPr>
          <w:jc w:val="center"/>
        </w:trPr>
        <w:tc>
          <w:tcPr>
            <w:tcW w:w="1227" w:type="pct"/>
            <w:tcBorders>
              <w:bottom w:val="nil"/>
            </w:tcBorders>
            <w:shd w:val="clear" w:color="auto" w:fill="C00000"/>
          </w:tcPr>
          <w:p w:rsidR="00177F61" w:rsidRPr="00291CD4" w:rsidRDefault="00177F61" w:rsidP="00A06B78">
            <w:pPr>
              <w:pStyle w:val="Tabletext"/>
              <w:spacing w:after="120"/>
            </w:pPr>
          </w:p>
        </w:tc>
        <w:tc>
          <w:tcPr>
            <w:tcW w:w="1948" w:type="pct"/>
            <w:tcBorders>
              <w:bottom w:val="nil"/>
            </w:tcBorders>
            <w:shd w:val="clear" w:color="auto" w:fill="C00000"/>
            <w:vAlign w:val="center"/>
          </w:tcPr>
          <w:p w:rsidR="00177F61" w:rsidRPr="00935417" w:rsidRDefault="00177F61" w:rsidP="00A06B78">
            <w:pPr>
              <w:pStyle w:val="Tabletext"/>
              <w:spacing w:after="120"/>
              <w:jc w:val="center"/>
              <w:rPr>
                <w:b/>
                <w:color w:val="FFFFFF"/>
              </w:rPr>
            </w:pPr>
            <w:r w:rsidRPr="00935417">
              <w:rPr>
                <w:b/>
                <w:color w:val="FFFFFF"/>
              </w:rPr>
              <w:t>Formal</w:t>
            </w:r>
          </w:p>
        </w:tc>
        <w:tc>
          <w:tcPr>
            <w:tcW w:w="1825" w:type="pct"/>
            <w:tcBorders>
              <w:bottom w:val="nil"/>
            </w:tcBorders>
            <w:shd w:val="clear" w:color="auto" w:fill="C00000"/>
            <w:vAlign w:val="center"/>
          </w:tcPr>
          <w:p w:rsidR="00177F61" w:rsidRPr="00935417" w:rsidRDefault="00177F61" w:rsidP="00A06B78">
            <w:pPr>
              <w:pStyle w:val="Tabletext"/>
              <w:spacing w:after="120"/>
              <w:jc w:val="center"/>
              <w:rPr>
                <w:b/>
                <w:color w:val="FFFFFF"/>
              </w:rPr>
            </w:pPr>
            <w:r w:rsidRPr="00935417">
              <w:rPr>
                <w:b/>
                <w:color w:val="FFFFFF"/>
              </w:rPr>
              <w:t>Non-formal</w:t>
            </w:r>
          </w:p>
        </w:tc>
      </w:tr>
      <w:tr w:rsidR="00177F61" w:rsidRPr="00935417" w:rsidTr="00A06B78">
        <w:trPr>
          <w:jc w:val="center"/>
        </w:trPr>
        <w:tc>
          <w:tcPr>
            <w:tcW w:w="1227" w:type="pct"/>
            <w:tcBorders>
              <w:top w:val="nil"/>
              <w:left w:val="single" w:sz="4" w:space="0" w:color="C00000"/>
              <w:bottom w:val="single" w:sz="4" w:space="0" w:color="C00000"/>
              <w:right w:val="single" w:sz="4" w:space="0" w:color="C00000"/>
            </w:tcBorders>
            <w:shd w:val="clear" w:color="auto" w:fill="FFFFFF"/>
          </w:tcPr>
          <w:p w:rsidR="00177F61" w:rsidRPr="007D5A54" w:rsidRDefault="00177F61" w:rsidP="00A06B78">
            <w:pPr>
              <w:pStyle w:val="Tabletext"/>
              <w:rPr>
                <w:b/>
                <w:color w:val="C00000"/>
              </w:rPr>
            </w:pPr>
            <w:r w:rsidRPr="007D5A54">
              <w:rPr>
                <w:b/>
                <w:color w:val="C00000"/>
              </w:rPr>
              <w:t>Learning at a tertiary education organisation</w:t>
            </w:r>
          </w:p>
        </w:tc>
        <w:tc>
          <w:tcPr>
            <w:tcW w:w="1948" w:type="pct"/>
            <w:tcBorders>
              <w:top w:val="nil"/>
              <w:left w:val="single" w:sz="4" w:space="0" w:color="C00000"/>
              <w:bottom w:val="single" w:sz="4" w:space="0" w:color="C00000"/>
              <w:right w:val="single" w:sz="4" w:space="0" w:color="C00000"/>
            </w:tcBorders>
            <w:shd w:val="clear" w:color="auto" w:fill="FFFFFF"/>
          </w:tcPr>
          <w:p w:rsidR="00177F61" w:rsidRDefault="00177F61" w:rsidP="00A06B78">
            <w:pPr>
              <w:pStyle w:val="Tabletext"/>
              <w:spacing w:after="120"/>
              <w:ind w:left="138" w:hanging="118"/>
            </w:pPr>
            <w:r w:rsidRPr="00935417">
              <w:sym w:font="Symbol" w:char="F02D"/>
            </w:r>
            <w:r>
              <w:t xml:space="preserve"> Student achievement component-</w:t>
            </w:r>
            <w:r w:rsidRPr="00A5252E">
              <w:t>funded students</w:t>
            </w:r>
          </w:p>
          <w:p w:rsidR="00177F61" w:rsidRDefault="00177F61" w:rsidP="00DE7F0E">
            <w:pPr>
              <w:pStyle w:val="Tabletext"/>
              <w:tabs>
                <w:tab w:val="left" w:pos="138"/>
              </w:tabs>
              <w:spacing w:after="120"/>
            </w:pPr>
            <w:r w:rsidRPr="00935417">
              <w:sym w:font="Symbol" w:char="F02D"/>
            </w:r>
            <w:r>
              <w:t xml:space="preserve"> </w:t>
            </w:r>
            <w:r w:rsidRPr="00A5252E">
              <w:t>International students</w:t>
            </w:r>
          </w:p>
          <w:p w:rsidR="00177F61" w:rsidRDefault="00177F61" w:rsidP="00A06B78">
            <w:pPr>
              <w:pStyle w:val="Tabletext"/>
              <w:tabs>
                <w:tab w:val="left" w:pos="138"/>
              </w:tabs>
              <w:spacing w:after="120"/>
              <w:ind w:left="138" w:hanging="138"/>
            </w:pPr>
            <w:r w:rsidRPr="00935417">
              <w:sym w:font="Symbol" w:char="F02D"/>
            </w:r>
            <w:r>
              <w:t xml:space="preserve"> School students in tertiary education</w:t>
            </w:r>
          </w:p>
          <w:p w:rsidR="00177F61" w:rsidRDefault="00177F61" w:rsidP="00A06B78">
            <w:pPr>
              <w:pStyle w:val="Tabletext"/>
              <w:tabs>
                <w:tab w:val="left" w:pos="138"/>
              </w:tabs>
              <w:spacing w:after="120"/>
              <w:ind w:left="138" w:hanging="138"/>
            </w:pPr>
            <w:r w:rsidRPr="00935417">
              <w:sym w:font="Symbol" w:char="F02D"/>
            </w:r>
            <w:r>
              <w:t xml:space="preserve"> Students in the following programmes:</w:t>
            </w:r>
          </w:p>
          <w:p w:rsidR="00177F61" w:rsidRDefault="00177F61" w:rsidP="00DE7F0E">
            <w:pPr>
              <w:pStyle w:val="Tabletext"/>
              <w:tabs>
                <w:tab w:val="left" w:pos="138"/>
              </w:tabs>
              <w:spacing w:after="120"/>
              <w:ind w:left="136"/>
            </w:pPr>
            <w:r w:rsidRPr="00C23306">
              <w:rPr>
                <w:szCs w:val="15"/>
              </w:rPr>
              <w:t>Youth Guarantee</w:t>
            </w:r>
          </w:p>
          <w:p w:rsidR="00177F61" w:rsidRPr="00C23306" w:rsidRDefault="00177F61" w:rsidP="00DE7F0E">
            <w:pPr>
              <w:pStyle w:val="Bullet2nospace"/>
              <w:numPr>
                <w:ilvl w:val="0"/>
                <w:numId w:val="0"/>
              </w:numPr>
              <w:tabs>
                <w:tab w:val="left" w:pos="138"/>
              </w:tabs>
              <w:spacing w:line="220" w:lineRule="atLeast"/>
              <w:ind w:left="136"/>
              <w:rPr>
                <w:sz w:val="15"/>
                <w:szCs w:val="15"/>
              </w:rPr>
            </w:pPr>
            <w:r w:rsidRPr="00C23306">
              <w:rPr>
                <w:sz w:val="15"/>
                <w:szCs w:val="15"/>
              </w:rPr>
              <w:t>Trades academies</w:t>
            </w:r>
          </w:p>
          <w:p w:rsidR="00177F61" w:rsidRPr="00DE7F0E" w:rsidRDefault="00177F61" w:rsidP="00DE7F0E">
            <w:pPr>
              <w:pStyle w:val="Tabletext"/>
              <w:spacing w:after="120"/>
              <w:ind w:left="138"/>
            </w:pPr>
            <w:r w:rsidRPr="00DE7F0E">
              <w:t>Foundation-Focused Training Opportunities</w:t>
            </w:r>
          </w:p>
          <w:p w:rsidR="00177F61" w:rsidRPr="00C23306" w:rsidRDefault="00177F61" w:rsidP="00DE7F0E">
            <w:pPr>
              <w:pStyle w:val="Tabletext"/>
              <w:spacing w:after="120"/>
              <w:ind w:left="138"/>
              <w:rPr>
                <w:szCs w:val="15"/>
              </w:rPr>
            </w:pPr>
            <w:r w:rsidRPr="00DE7F0E">
              <w:t>Secondary-Tertiary</w:t>
            </w:r>
            <w:r w:rsidRPr="00C23306">
              <w:rPr>
                <w:szCs w:val="15"/>
              </w:rPr>
              <w:t xml:space="preserve"> Alignment Resource programmes</w:t>
            </w:r>
          </w:p>
          <w:p w:rsidR="00177F61" w:rsidRDefault="00177F61" w:rsidP="00A06B78">
            <w:pPr>
              <w:pStyle w:val="Tabletext"/>
              <w:spacing w:after="120"/>
              <w:ind w:left="138" w:hanging="138"/>
            </w:pPr>
            <w:r w:rsidRPr="00935417">
              <w:sym w:font="Symbol" w:char="F02D"/>
            </w:r>
            <w:r>
              <w:t xml:space="preserve"> Industry trainees </w:t>
            </w:r>
            <w:r w:rsidRPr="00A5252E">
              <w:t xml:space="preserve">and </w:t>
            </w:r>
            <w:r>
              <w:t xml:space="preserve">modern apprentices </w:t>
            </w:r>
            <w:r w:rsidRPr="00A5252E">
              <w:t>(off-job training)</w:t>
            </w:r>
          </w:p>
          <w:p w:rsidR="00177F61" w:rsidRPr="00A5252E" w:rsidRDefault="00177F61" w:rsidP="00A06B78">
            <w:pPr>
              <w:pStyle w:val="Tabletext"/>
              <w:tabs>
                <w:tab w:val="left" w:pos="138"/>
              </w:tabs>
              <w:spacing w:after="120"/>
              <w:ind w:left="138" w:hanging="138"/>
            </w:pPr>
            <w:r w:rsidRPr="00935417">
              <w:sym w:font="Symbol" w:char="F02D"/>
            </w:r>
            <w:r>
              <w:t xml:space="preserve"> Full-fee paying domestic</w:t>
            </w:r>
            <w:r w:rsidRPr="00A5252E">
              <w:t xml:space="preserve"> students</w:t>
            </w:r>
          </w:p>
        </w:tc>
        <w:tc>
          <w:tcPr>
            <w:tcW w:w="1825" w:type="pct"/>
            <w:tcBorders>
              <w:top w:val="nil"/>
              <w:left w:val="single" w:sz="4" w:space="0" w:color="C00000"/>
              <w:bottom w:val="single" w:sz="4" w:space="0" w:color="C00000"/>
              <w:right w:val="single" w:sz="4" w:space="0" w:color="C00000"/>
            </w:tcBorders>
            <w:shd w:val="clear" w:color="auto" w:fill="FFFFFF"/>
          </w:tcPr>
          <w:p w:rsidR="00177F61" w:rsidRDefault="00177F61" w:rsidP="00DE7F0E">
            <w:pPr>
              <w:pStyle w:val="Tabletext"/>
              <w:spacing w:after="120"/>
              <w:ind w:left="136" w:hanging="136"/>
            </w:pPr>
            <w:r w:rsidRPr="00935417">
              <w:sym w:font="Symbol" w:char="F02D"/>
            </w:r>
            <w:r>
              <w:t xml:space="preserve"> Learners in ACE through community providers, tertiary education institutions, private training establishments, </w:t>
            </w:r>
            <w:r w:rsidRPr="00A5252E">
              <w:t>schools</w:t>
            </w:r>
            <w:r>
              <w:t xml:space="preserve"> and other community providers</w:t>
            </w:r>
          </w:p>
          <w:p w:rsidR="00177F61" w:rsidRPr="00A5252E" w:rsidRDefault="00177F61" w:rsidP="00A06B78">
            <w:pPr>
              <w:pStyle w:val="Tabletext"/>
              <w:spacing w:after="120"/>
              <w:ind w:left="138" w:hanging="138"/>
            </w:pPr>
            <w:r w:rsidRPr="00935417">
              <w:sym w:font="Symbol" w:char="F02D"/>
            </w:r>
            <w:r>
              <w:t xml:space="preserve"> Learners in professional development study</w:t>
            </w:r>
          </w:p>
        </w:tc>
      </w:tr>
      <w:tr w:rsidR="00177F61" w:rsidRPr="00935417" w:rsidTr="00A06B78">
        <w:trPr>
          <w:jc w:val="center"/>
        </w:trPr>
        <w:tc>
          <w:tcPr>
            <w:tcW w:w="1227" w:type="pct"/>
            <w:tcBorders>
              <w:top w:val="single" w:sz="4" w:space="0" w:color="C00000"/>
              <w:left w:val="single" w:sz="4" w:space="0" w:color="C00000"/>
              <w:bottom w:val="single" w:sz="4" w:space="0" w:color="C00000"/>
              <w:right w:val="single" w:sz="4" w:space="0" w:color="C00000"/>
            </w:tcBorders>
            <w:shd w:val="clear" w:color="auto" w:fill="FFFFFF"/>
          </w:tcPr>
          <w:p w:rsidR="00177F61" w:rsidRPr="007D5A54" w:rsidRDefault="00177F61" w:rsidP="00A06B78">
            <w:pPr>
              <w:pStyle w:val="Tabletext"/>
              <w:spacing w:after="120"/>
              <w:rPr>
                <w:b/>
                <w:color w:val="C00000"/>
              </w:rPr>
            </w:pPr>
            <w:r w:rsidRPr="007D5A54">
              <w:rPr>
                <w:b/>
                <w:color w:val="C00000"/>
              </w:rPr>
              <w:t>Employment and community-based learning</w:t>
            </w:r>
          </w:p>
        </w:tc>
        <w:tc>
          <w:tcPr>
            <w:tcW w:w="1948" w:type="pct"/>
            <w:tcBorders>
              <w:top w:val="single" w:sz="4" w:space="0" w:color="C00000"/>
              <w:left w:val="single" w:sz="4" w:space="0" w:color="C00000"/>
              <w:bottom w:val="single" w:sz="4" w:space="0" w:color="C00000"/>
              <w:right w:val="single" w:sz="4" w:space="0" w:color="C00000"/>
            </w:tcBorders>
            <w:shd w:val="clear" w:color="auto" w:fill="FFFFFF"/>
          </w:tcPr>
          <w:p w:rsidR="00177F61" w:rsidRDefault="00177F61" w:rsidP="00A06B78">
            <w:pPr>
              <w:pStyle w:val="Tabletext"/>
              <w:spacing w:after="120"/>
              <w:ind w:left="138" w:hanging="118"/>
            </w:pPr>
            <w:r w:rsidRPr="00935417">
              <w:sym w:font="Symbol" w:char="F02D"/>
            </w:r>
            <w:r>
              <w:t xml:space="preserve"> Industry trainees</w:t>
            </w:r>
            <w:r w:rsidRPr="00A5252E">
              <w:t xml:space="preserve"> and </w:t>
            </w:r>
            <w:r>
              <w:t>modern apprentices</w:t>
            </w:r>
            <w:r w:rsidRPr="00A5252E">
              <w:t xml:space="preserve"> (on-job training)</w:t>
            </w:r>
          </w:p>
          <w:p w:rsidR="00177F61" w:rsidRDefault="00177F61" w:rsidP="00A06B78">
            <w:pPr>
              <w:pStyle w:val="Tabletext"/>
              <w:spacing w:after="120"/>
              <w:ind w:left="138" w:hanging="138"/>
            </w:pPr>
            <w:r w:rsidRPr="00935417">
              <w:sym w:font="Symbol" w:char="F02D"/>
            </w:r>
            <w:r>
              <w:t xml:space="preserve"> Learners in Gateway</w:t>
            </w:r>
          </w:p>
          <w:p w:rsidR="00177F61" w:rsidRPr="00A5252E" w:rsidRDefault="00177F61" w:rsidP="00A06B78">
            <w:pPr>
              <w:pStyle w:val="Tabletext"/>
              <w:spacing w:after="120"/>
              <w:ind w:left="138" w:hanging="138"/>
            </w:pPr>
            <w:r w:rsidRPr="00935417">
              <w:sym w:font="Symbol" w:char="F02D"/>
            </w:r>
            <w:r>
              <w:t xml:space="preserve"> Students in Secondary-Tertiary Alignment Resource programmes (on-job learning)</w:t>
            </w:r>
          </w:p>
        </w:tc>
        <w:tc>
          <w:tcPr>
            <w:tcW w:w="1825" w:type="pct"/>
            <w:tcBorders>
              <w:top w:val="single" w:sz="4" w:space="0" w:color="C00000"/>
              <w:left w:val="single" w:sz="4" w:space="0" w:color="C00000"/>
              <w:bottom w:val="single" w:sz="4" w:space="0" w:color="C00000"/>
              <w:right w:val="single" w:sz="4" w:space="0" w:color="C00000"/>
            </w:tcBorders>
            <w:shd w:val="clear" w:color="auto" w:fill="FFFFFF"/>
          </w:tcPr>
          <w:p w:rsidR="00177F61" w:rsidRDefault="00177F61" w:rsidP="00A06B78">
            <w:pPr>
              <w:pStyle w:val="Tabletext"/>
              <w:spacing w:after="120"/>
              <w:ind w:left="138" w:hanging="118"/>
            </w:pPr>
            <w:r w:rsidRPr="00935417">
              <w:sym w:font="Symbol" w:char="F02D"/>
            </w:r>
            <w:r>
              <w:t xml:space="preserve"> Learners in ACE</w:t>
            </w:r>
            <w:r w:rsidRPr="00A5252E">
              <w:t xml:space="preserve"> through community organisations</w:t>
            </w:r>
            <w:r>
              <w:t>, for example, rural education activities programmes</w:t>
            </w:r>
          </w:p>
          <w:p w:rsidR="00177F61" w:rsidRDefault="00177F61" w:rsidP="00A06B78">
            <w:pPr>
              <w:pStyle w:val="Tabletext"/>
              <w:spacing w:after="120"/>
              <w:ind w:left="138" w:hanging="118"/>
            </w:pPr>
            <w:r w:rsidRPr="00935417">
              <w:sym w:font="Symbol" w:char="F02D"/>
            </w:r>
            <w:r>
              <w:t xml:space="preserve"> Learners in a</w:t>
            </w:r>
            <w:r w:rsidRPr="00A5252E">
              <w:t>dult literacy programmes</w:t>
            </w:r>
          </w:p>
          <w:p w:rsidR="00177F61" w:rsidRPr="00A5252E" w:rsidRDefault="00177F61" w:rsidP="00A06B78">
            <w:pPr>
              <w:pStyle w:val="Tabletext"/>
              <w:spacing w:after="120"/>
              <w:ind w:left="138" w:hanging="118"/>
            </w:pPr>
            <w:r w:rsidRPr="00935417">
              <w:sym w:font="Symbol" w:char="F02D"/>
            </w:r>
            <w:r>
              <w:t xml:space="preserve">Learners in professional development study </w:t>
            </w:r>
          </w:p>
        </w:tc>
      </w:tr>
    </w:tbl>
    <w:p w:rsidR="00662889" w:rsidRDefault="00177F61" w:rsidP="004D05F6">
      <w:pPr>
        <w:pStyle w:val="Heading2"/>
        <w:spacing w:before="500"/>
      </w:pPr>
      <w:r>
        <w:br w:type="column"/>
      </w:r>
      <w:r w:rsidR="00662889">
        <w:lastRenderedPageBreak/>
        <w:t>Industry</w:t>
      </w:r>
      <w:r w:rsidR="00662889" w:rsidRPr="0046176A">
        <w:t xml:space="preserve"> </w:t>
      </w:r>
      <w:r w:rsidR="00662889">
        <w:t>training</w:t>
      </w:r>
      <w:bookmarkEnd w:id="65"/>
      <w:bookmarkEnd w:id="66"/>
      <w:r w:rsidR="006C174B">
        <w:rPr>
          <w:rStyle w:val="FootnoteReference"/>
        </w:rPr>
        <w:footnoteReference w:id="21"/>
      </w:r>
      <w:bookmarkEnd w:id="67"/>
    </w:p>
    <w:p w:rsidR="00662889" w:rsidRDefault="00662889" w:rsidP="00662889">
      <w:pPr>
        <w:pStyle w:val="BodyText"/>
        <w:rPr>
          <w:szCs w:val="22"/>
        </w:rPr>
      </w:pPr>
      <w:r>
        <w:rPr>
          <w:szCs w:val="22"/>
        </w:rPr>
        <w:t>Industry</w:t>
      </w:r>
      <w:r w:rsidRPr="0046176A">
        <w:rPr>
          <w:szCs w:val="22"/>
        </w:rPr>
        <w:t xml:space="preserve"> training is designed by, and delivere</w:t>
      </w:r>
      <w:r w:rsidR="00F62AF8">
        <w:rPr>
          <w:szCs w:val="22"/>
        </w:rPr>
        <w:t xml:space="preserve">d in conjunction with, industry. Most industry training </w:t>
      </w:r>
      <w:r w:rsidRPr="0046176A">
        <w:rPr>
          <w:szCs w:val="22"/>
        </w:rPr>
        <w:t>counts towards recognised qualifications</w:t>
      </w:r>
      <w:r>
        <w:rPr>
          <w:szCs w:val="22"/>
        </w:rPr>
        <w:t xml:space="preserve">. </w:t>
      </w:r>
      <w:r w:rsidRPr="0046176A">
        <w:rPr>
          <w:szCs w:val="22"/>
        </w:rPr>
        <w:t>The costs of training are met jointly by government and industry</w:t>
      </w:r>
      <w:r w:rsidR="008A7884">
        <w:rPr>
          <w:szCs w:val="22"/>
        </w:rPr>
        <w:t>. In 2011</w:t>
      </w:r>
      <w:r>
        <w:rPr>
          <w:szCs w:val="22"/>
        </w:rPr>
        <w:t>, the training wa</w:t>
      </w:r>
      <w:r w:rsidRPr="0046176A">
        <w:rPr>
          <w:szCs w:val="22"/>
        </w:rPr>
        <w:t>s admini</w:t>
      </w:r>
      <w:r>
        <w:rPr>
          <w:szCs w:val="22"/>
        </w:rPr>
        <w:t>stered and supported through</w:t>
      </w:r>
      <w:r w:rsidRPr="0046176A">
        <w:rPr>
          <w:szCs w:val="22"/>
        </w:rPr>
        <w:t xml:space="preserve"> </w:t>
      </w:r>
      <w:r>
        <w:rPr>
          <w:szCs w:val="22"/>
        </w:rPr>
        <w:t>3</w:t>
      </w:r>
      <w:r w:rsidR="008A7884">
        <w:rPr>
          <w:szCs w:val="22"/>
        </w:rPr>
        <w:t>3</w:t>
      </w:r>
      <w:r w:rsidRPr="00356DD8">
        <w:rPr>
          <w:szCs w:val="22"/>
        </w:rPr>
        <w:t xml:space="preserve"> </w:t>
      </w:r>
      <w:r w:rsidRPr="00461B12">
        <w:rPr>
          <w:szCs w:val="22"/>
        </w:rPr>
        <w:t>i</w:t>
      </w:r>
      <w:r>
        <w:rPr>
          <w:szCs w:val="22"/>
        </w:rPr>
        <w:t xml:space="preserve">ndustry training organisations that </w:t>
      </w:r>
      <w:r w:rsidRPr="0046176A">
        <w:rPr>
          <w:szCs w:val="22"/>
        </w:rPr>
        <w:t>have been established by particular industries or groups of industries.</w:t>
      </w:r>
    </w:p>
    <w:p w:rsidR="00662889" w:rsidRDefault="00662889" w:rsidP="00662889">
      <w:pPr>
        <w:pStyle w:val="BodyText"/>
        <w:rPr>
          <w:szCs w:val="22"/>
        </w:rPr>
      </w:pPr>
      <w:r>
        <w:rPr>
          <w:szCs w:val="22"/>
        </w:rPr>
        <w:t xml:space="preserve">Industry training organisations facilitate </w:t>
      </w:r>
      <w:r w:rsidR="001A5F42">
        <w:rPr>
          <w:szCs w:val="22"/>
        </w:rPr>
        <w:t xml:space="preserve">training schemes and </w:t>
      </w:r>
      <w:r>
        <w:rPr>
          <w:szCs w:val="22"/>
        </w:rPr>
        <w:t>indivi</w:t>
      </w:r>
      <w:r w:rsidR="001A5F42">
        <w:rPr>
          <w:szCs w:val="22"/>
        </w:rPr>
        <w:t xml:space="preserve">dual training arrangements. They </w:t>
      </w:r>
      <w:r>
        <w:rPr>
          <w:szCs w:val="22"/>
        </w:rPr>
        <w:t>purchase off-job training from tertiary education providers and then tailor these arrangements to the needs of learners and employers.</w:t>
      </w:r>
    </w:p>
    <w:p w:rsidR="00662889" w:rsidRDefault="00662889" w:rsidP="00662889">
      <w:pPr>
        <w:pStyle w:val="BodyText"/>
      </w:pPr>
      <w:r>
        <w:t>A</w:t>
      </w:r>
      <w:r w:rsidRPr="00F20055">
        <w:t>ll trainees enter into a trainin</w:t>
      </w:r>
      <w:r>
        <w:t>g agreement with their employer and m</w:t>
      </w:r>
      <w:r w:rsidRPr="00F20055">
        <w:t xml:space="preserve">ost of the training takes place on-job </w:t>
      </w:r>
      <w:r>
        <w:t xml:space="preserve">with their progress </w:t>
      </w:r>
      <w:r w:rsidRPr="00F20055">
        <w:t>assessed by registered assessors</w:t>
      </w:r>
      <w:r>
        <w:t xml:space="preserve">. </w:t>
      </w:r>
      <w:r w:rsidRPr="00F20055">
        <w:t>On-job trai</w:t>
      </w:r>
      <w:r>
        <w:t>ning can take a number of forms: t</w:t>
      </w:r>
      <w:r w:rsidRPr="00F20055">
        <w:t>he learning can be self-paced, or the training can be delivered by an experienced staff member or an external trainer. In some cases, on-job training is complemented by off-job training.</w:t>
      </w:r>
    </w:p>
    <w:p w:rsidR="00662889" w:rsidRDefault="00662889" w:rsidP="00662889">
      <w:pPr>
        <w:pStyle w:val="BodyText"/>
      </w:pPr>
      <w:r w:rsidRPr="00F0179B">
        <w:rPr>
          <w:rStyle w:val="Heading4Char"/>
        </w:rPr>
        <w:t>Apprenticeships</w:t>
      </w:r>
      <w:r w:rsidRPr="00F20055">
        <w:rPr>
          <w:rStyle w:val="PTSubheadThreeCharCharChar"/>
          <w:szCs w:val="22"/>
        </w:rPr>
        <w:t xml:space="preserve"> </w:t>
      </w:r>
      <w:r>
        <w:t xml:space="preserve">are an </w:t>
      </w:r>
      <w:r w:rsidRPr="00F20055">
        <w:t>employment-based education initiative aimed at encouraging participation in industry training</w:t>
      </w:r>
      <w:r w:rsidR="00E14AA9">
        <w:t>, especially</w:t>
      </w:r>
      <w:r w:rsidRPr="00F20055">
        <w:t xml:space="preserve"> by young people aged between 16 and 21</w:t>
      </w:r>
      <w:r>
        <w:t xml:space="preserve"> years. </w:t>
      </w:r>
      <w:r w:rsidR="00E14AA9">
        <w:t>Apprenticeships</w:t>
      </w:r>
      <w:r w:rsidR="00D670A5">
        <w:t xml:space="preserve"> offer a</w:t>
      </w:r>
      <w:r w:rsidRPr="00F20055">
        <w:t xml:space="preserve"> mentoring aspect </w:t>
      </w:r>
      <w:r w:rsidR="00D670A5">
        <w:t>as well as</w:t>
      </w:r>
      <w:r w:rsidRPr="00F20055">
        <w:t xml:space="preserve"> for</w:t>
      </w:r>
      <w:r w:rsidR="004F135E">
        <w:t>mal industry training that lead</w:t>
      </w:r>
      <w:r w:rsidRPr="00F20055">
        <w:t xml:space="preserve"> to recognised qualifications at levels 3 and/or 4 on the </w:t>
      </w:r>
      <w:r>
        <w:t>New Zealand Qualifications Framework. T</w:t>
      </w:r>
      <w:r w:rsidRPr="00F20055">
        <w:t xml:space="preserve">he Tertiary Education Commission contracts the services of </w:t>
      </w:r>
      <w:r w:rsidR="00D670A5">
        <w:t>a</w:t>
      </w:r>
      <w:r w:rsidRPr="00F20055">
        <w:t>pprenticeships coordinators</w:t>
      </w:r>
      <w:r w:rsidR="00D670A5">
        <w:t xml:space="preserve"> who</w:t>
      </w:r>
      <w:r w:rsidRPr="00F20055">
        <w:t xml:space="preserve"> set up the training agreements, and act as mentors to the learners and their employers</w:t>
      </w:r>
      <w:r>
        <w:t xml:space="preserve">. </w:t>
      </w:r>
      <w:r w:rsidRPr="00F20055">
        <w:t>They develop an individual training programme for each learner that specifies the qualification(</w:t>
      </w:r>
      <w:proofErr w:type="spellStart"/>
      <w:r w:rsidRPr="00F20055">
        <w:t>s</w:t>
      </w:r>
      <w:proofErr w:type="spellEnd"/>
      <w:r w:rsidRPr="00F20055">
        <w:t>) and generic skills they will gain, and maps out how this learning will take place.</w:t>
      </w:r>
    </w:p>
    <w:p w:rsidR="00F84735" w:rsidRPr="00F20055" w:rsidRDefault="00F84735" w:rsidP="00662889">
      <w:pPr>
        <w:pStyle w:val="BodyText"/>
      </w:pPr>
      <w:r>
        <w:t>During 2010, changes were made to operational rules relating to industry training. In 2011 and 2012, the government conducted a policy review of industry training. The results of the review will lead to changes in the roles of industry training organisations and how they interact with providers and government agencies. It will also lead to structural change in the industry training funding system.</w:t>
      </w:r>
    </w:p>
    <w:p w:rsidR="00662889" w:rsidRDefault="00E660E6" w:rsidP="004D05F6">
      <w:pPr>
        <w:pStyle w:val="Heading2"/>
        <w:spacing w:before="500"/>
      </w:pPr>
      <w:r>
        <w:br w:type="column"/>
      </w:r>
      <w:bookmarkStart w:id="70" w:name="_Toc263770274"/>
      <w:bookmarkStart w:id="71" w:name="_Toc335380519"/>
      <w:r w:rsidR="00662889" w:rsidRPr="007D1A27">
        <w:lastRenderedPageBreak/>
        <w:t>Youth Guarantee</w:t>
      </w:r>
      <w:bookmarkEnd w:id="70"/>
      <w:bookmarkEnd w:id="71"/>
    </w:p>
    <w:p w:rsidR="00662889" w:rsidRDefault="00662889" w:rsidP="00662889">
      <w:pPr>
        <w:pStyle w:val="BodyText"/>
      </w:pPr>
      <w:r>
        <w:t>Youth Guarantee aims to:</w:t>
      </w:r>
    </w:p>
    <w:p w:rsidR="00662889" w:rsidRDefault="00662889" w:rsidP="00662889">
      <w:pPr>
        <w:pStyle w:val="Bullet1"/>
      </w:pPr>
      <w:r>
        <w:t>increase the educational achievement of targeted 16 and 17 year-olds by providing them with</w:t>
      </w:r>
      <w:r w:rsidR="001A3D6C">
        <w:t xml:space="preserve"> </w:t>
      </w:r>
      <w:r w:rsidR="00D842E7">
        <w:t xml:space="preserve">fees-free </w:t>
      </w:r>
      <w:r w:rsidR="001A3D6C">
        <w:t>access to tertiary education towards</w:t>
      </w:r>
      <w:r>
        <w:t xml:space="preserve"> level 1 to 3 qualifications on the New Zealand Qualifications Framework, and</w:t>
      </w:r>
    </w:p>
    <w:p w:rsidR="00662889" w:rsidRDefault="00662889" w:rsidP="00662889">
      <w:pPr>
        <w:pStyle w:val="Bullet1"/>
      </w:pPr>
      <w:proofErr w:type="gramStart"/>
      <w:r>
        <w:t>improve</w:t>
      </w:r>
      <w:proofErr w:type="gramEnd"/>
      <w:r>
        <w:t xml:space="preserve"> the transitions from school to tertiary education and work.</w:t>
      </w:r>
    </w:p>
    <w:p w:rsidR="00662889" w:rsidRDefault="00662889" w:rsidP="00662889">
      <w:pPr>
        <w:pStyle w:val="BodyText"/>
      </w:pPr>
      <w:r>
        <w:t>Youth Guarantee includes</w:t>
      </w:r>
      <w:r w:rsidRPr="00972438">
        <w:t xml:space="preserve"> a tertiary education initiative </w:t>
      </w:r>
      <w:r>
        <w:t>which provides 16 and 17 year-olds who have left school with an opportunity to participate in a range of full-time, full-year</w:t>
      </w:r>
      <w:r>
        <w:rPr>
          <w:rStyle w:val="FootnoteReference"/>
        </w:rPr>
        <w:footnoteReference w:id="22"/>
      </w:r>
      <w:r>
        <w:t xml:space="preserve"> vocational courses free of charge.</w:t>
      </w:r>
    </w:p>
    <w:p w:rsidR="00662889" w:rsidRDefault="00662889" w:rsidP="00662889">
      <w:pPr>
        <w:pStyle w:val="BodyText"/>
      </w:pPr>
      <w:r>
        <w:t>In 201</w:t>
      </w:r>
      <w:r w:rsidR="000112D9">
        <w:t>1, 3,</w:t>
      </w:r>
      <w:r w:rsidR="006C174B">
        <w:t>5</w:t>
      </w:r>
      <w:r w:rsidR="000112D9">
        <w:t>9</w:t>
      </w:r>
      <w:r w:rsidR="006C174B">
        <w:t xml:space="preserve">0 students took up places </w:t>
      </w:r>
      <w:r w:rsidR="000112D9" w:rsidRPr="000112D9">
        <w:t xml:space="preserve">in </w:t>
      </w:r>
      <w:r w:rsidR="002F4FFE">
        <w:t>17 polytechnics,</w:t>
      </w:r>
      <w:r w:rsidR="005533F1">
        <w:t xml:space="preserve"> </w:t>
      </w:r>
      <w:r w:rsidR="00F84735">
        <w:t>one</w:t>
      </w:r>
      <w:r w:rsidR="000112D9" w:rsidRPr="000112D9">
        <w:t xml:space="preserve"> </w:t>
      </w:r>
      <w:proofErr w:type="spellStart"/>
      <w:r w:rsidR="000112D9" w:rsidRPr="000112D9">
        <w:t>wānanga</w:t>
      </w:r>
      <w:proofErr w:type="spellEnd"/>
      <w:r w:rsidR="000112D9" w:rsidRPr="000112D9">
        <w:t xml:space="preserve"> and 16</w:t>
      </w:r>
      <w:r w:rsidRPr="000112D9">
        <w:t xml:space="preserve"> private training establishments.</w:t>
      </w:r>
      <w:r>
        <w:t xml:space="preserve"> Providers selected to provide </w:t>
      </w:r>
      <w:r w:rsidRPr="00972438">
        <w:t xml:space="preserve">Youth Guarantee </w:t>
      </w:r>
      <w:r>
        <w:t>pr</w:t>
      </w:r>
      <w:r w:rsidR="006C174B">
        <w:t>ogrammes in 2011</w:t>
      </w:r>
      <w:r>
        <w:t xml:space="preserve"> were those that had been successful at:</w:t>
      </w:r>
    </w:p>
    <w:p w:rsidR="00662889" w:rsidRDefault="00662889" w:rsidP="00662889">
      <w:pPr>
        <w:pStyle w:val="Bullet1"/>
      </w:pPr>
      <w:r>
        <w:t xml:space="preserve">working with young people, including </w:t>
      </w:r>
      <w:proofErr w:type="spellStart"/>
      <w:r>
        <w:t>Māori</w:t>
      </w:r>
      <w:proofErr w:type="spellEnd"/>
      <w:r>
        <w:t xml:space="preserve"> and </w:t>
      </w:r>
      <w:proofErr w:type="spellStart"/>
      <w:r>
        <w:t>Pasifika</w:t>
      </w:r>
      <w:proofErr w:type="spellEnd"/>
      <w:r>
        <w:t xml:space="preserve"> students</w:t>
      </w:r>
    </w:p>
    <w:p w:rsidR="00662889" w:rsidRDefault="00662889" w:rsidP="00662889">
      <w:pPr>
        <w:pStyle w:val="Bullet1"/>
      </w:pPr>
      <w:r>
        <w:t>delivering vocational programmes at levels 1 to 3</w:t>
      </w:r>
    </w:p>
    <w:p w:rsidR="00662889" w:rsidRDefault="00662889" w:rsidP="00662889">
      <w:pPr>
        <w:pStyle w:val="Bullet1"/>
      </w:pPr>
      <w:r>
        <w:t>embedding literacy and numeracy in teaching</w:t>
      </w:r>
    </w:p>
    <w:p w:rsidR="00662889" w:rsidRDefault="00662889" w:rsidP="00662889">
      <w:pPr>
        <w:pStyle w:val="Bullet1"/>
      </w:pPr>
      <w:r>
        <w:t>providing relevant pastoral care</w:t>
      </w:r>
    </w:p>
    <w:p w:rsidR="00662889" w:rsidRDefault="00662889" w:rsidP="00662889">
      <w:pPr>
        <w:pStyle w:val="Bullet1"/>
      </w:pPr>
      <w:r>
        <w:t>achieving high rates of retention and completion, and</w:t>
      </w:r>
    </w:p>
    <w:p w:rsidR="00662889" w:rsidRDefault="00662889" w:rsidP="00662889">
      <w:pPr>
        <w:pStyle w:val="Bullet1"/>
      </w:pPr>
      <w:proofErr w:type="gramStart"/>
      <w:r>
        <w:t>providing</w:t>
      </w:r>
      <w:proofErr w:type="gramEnd"/>
      <w:r>
        <w:t xml:space="preserve"> the programme in places with the highest proportion of unemployed youth.</w:t>
      </w:r>
    </w:p>
    <w:p w:rsidR="00662889" w:rsidRDefault="002F4FFE" w:rsidP="00662889">
      <w:pPr>
        <w:pStyle w:val="BodyText"/>
      </w:pPr>
      <w:r>
        <w:t>In 2011, t</w:t>
      </w:r>
      <w:r w:rsidR="00662889">
        <w:t xml:space="preserve">he funding decisions </w:t>
      </w:r>
      <w:r>
        <w:t>for Youth Guarantee programmes we</w:t>
      </w:r>
      <w:r w:rsidR="00662889">
        <w:t xml:space="preserve">re made as part of the </w:t>
      </w:r>
      <w:hyperlink r:id="rId34" w:tooltip="Investment Plan." w:history="1">
        <w:r w:rsidR="00662889">
          <w:t>invest</w:t>
        </w:r>
        <w:r w:rsidR="00F84735">
          <w:t xml:space="preserve">ment </w:t>
        </w:r>
        <w:r w:rsidR="001A3D6C">
          <w:t xml:space="preserve">in </w:t>
        </w:r>
        <w:r w:rsidR="00662889">
          <w:t xml:space="preserve">a </w:t>
        </w:r>
      </w:hyperlink>
      <w:r w:rsidR="0044401D">
        <w:t xml:space="preserve">plan process. </w:t>
      </w:r>
      <w:r w:rsidR="001A3D6C">
        <w:t xml:space="preserve">Youth </w:t>
      </w:r>
      <w:proofErr w:type="gramStart"/>
      <w:r w:rsidR="00662889">
        <w:t>Guarantee</w:t>
      </w:r>
      <w:proofErr w:type="gramEnd"/>
      <w:r w:rsidR="00662889">
        <w:t xml:space="preserve"> funding supplemented the student achievem</w:t>
      </w:r>
      <w:r w:rsidR="002E463B">
        <w:t>ent-</w:t>
      </w:r>
      <w:r w:rsidR="00662889">
        <w:t>component funding for each student’s enrolment. This additional funding covered the fees that the learners would otherwise have had to pay plus the costs of support services and pastoral care.</w:t>
      </w:r>
    </w:p>
    <w:p w:rsidR="00662889" w:rsidRPr="00955B7D" w:rsidRDefault="00662889" w:rsidP="00662889">
      <w:pPr>
        <w:pStyle w:val="BodyText"/>
        <w:rPr>
          <w:lang w:eastAsia="en-NZ"/>
        </w:rPr>
      </w:pPr>
      <w:r w:rsidRPr="00955B7D">
        <w:rPr>
          <w:lang w:eastAsia="en-NZ"/>
        </w:rPr>
        <w:t xml:space="preserve">From 2012 onwards, </w:t>
      </w:r>
      <w:r>
        <w:rPr>
          <w:lang w:eastAsia="en-NZ"/>
        </w:rPr>
        <w:t xml:space="preserve">Youth </w:t>
      </w:r>
      <w:proofErr w:type="gramStart"/>
      <w:r>
        <w:rPr>
          <w:lang w:eastAsia="en-NZ"/>
        </w:rPr>
        <w:t>Guarantee</w:t>
      </w:r>
      <w:proofErr w:type="gramEnd"/>
      <w:r>
        <w:rPr>
          <w:lang w:eastAsia="en-NZ"/>
        </w:rPr>
        <w:t xml:space="preserve"> and </w:t>
      </w:r>
      <w:r w:rsidRPr="00955B7D">
        <w:rPr>
          <w:lang w:eastAsia="en-NZ"/>
        </w:rPr>
        <w:t xml:space="preserve">Youth Training </w:t>
      </w:r>
      <w:r w:rsidR="001A3D6C">
        <w:rPr>
          <w:lang w:eastAsia="en-NZ"/>
        </w:rPr>
        <w:t>has been combined and a</w:t>
      </w:r>
      <w:r>
        <w:rPr>
          <w:lang w:eastAsia="en-NZ"/>
        </w:rPr>
        <w:t xml:space="preserve"> new Youth Guarantee Fund established. The new Youth Guarantee programme extend</w:t>
      </w:r>
      <w:r w:rsidR="001A3D6C">
        <w:rPr>
          <w:lang w:eastAsia="en-NZ"/>
        </w:rPr>
        <w:t>s</w:t>
      </w:r>
      <w:r>
        <w:rPr>
          <w:lang w:eastAsia="en-NZ"/>
        </w:rPr>
        <w:t xml:space="preserve"> the range of course and study options available to students.</w:t>
      </w:r>
    </w:p>
    <w:p w:rsidR="00D670A5" w:rsidRDefault="00662889" w:rsidP="00D670A5">
      <w:pPr>
        <w:pStyle w:val="Heading2"/>
      </w:pPr>
      <w:bookmarkStart w:id="72" w:name="_Toc263770277"/>
      <w:bookmarkStart w:id="73" w:name="_Toc308698261"/>
      <w:r>
        <w:br w:type="column"/>
      </w:r>
      <w:bookmarkStart w:id="74" w:name="_Toc335380520"/>
      <w:r w:rsidR="00D670A5">
        <w:lastRenderedPageBreak/>
        <w:t>Foundation-Focused Training Opportunities</w:t>
      </w:r>
      <w:bookmarkEnd w:id="74"/>
    </w:p>
    <w:p w:rsidR="00D670A5" w:rsidRDefault="00D670A5" w:rsidP="00D670A5">
      <w:pPr>
        <w:pStyle w:val="BodyText"/>
        <w:rPr>
          <w:lang w:val="en-GB" w:eastAsia="en-GB"/>
        </w:rPr>
      </w:pPr>
      <w:r w:rsidRPr="00B3524E">
        <w:rPr>
          <w:rStyle w:val="Heading4Char"/>
          <w:b w:val="0"/>
          <w:color w:val="auto"/>
        </w:rPr>
        <w:t>F</w:t>
      </w:r>
      <w:r w:rsidRPr="00B3524E">
        <w:t>oundation-</w:t>
      </w:r>
      <w:r w:rsidR="00D0691F">
        <w:t>Focused Training Opportunities</w:t>
      </w:r>
      <w:r w:rsidRPr="00B3524E">
        <w:t xml:space="preserve"> is a programme for people aged 18 years and over who are considered disadvantaged in terms of employment and educational achievement. The programme is focused on </w:t>
      </w:r>
      <w:r>
        <w:rPr>
          <w:lang w:val="en-GB" w:eastAsia="en-GB"/>
        </w:rPr>
        <w:t xml:space="preserve">improving people’s literacy and numeracy. From 2010, the </w:t>
      </w:r>
      <w:r w:rsidR="00D0691F">
        <w:rPr>
          <w:lang w:val="en-GB" w:eastAsia="en-GB"/>
        </w:rPr>
        <w:t>period or eligibility for</w:t>
      </w:r>
      <w:r>
        <w:rPr>
          <w:lang w:val="en-GB" w:eastAsia="en-GB"/>
        </w:rPr>
        <w:t xml:space="preserve"> these programmes was restricted to 26 weeks and the links to employment were </w:t>
      </w:r>
      <w:proofErr w:type="spellStart"/>
      <w:r>
        <w:rPr>
          <w:lang w:val="en-GB" w:eastAsia="en-GB"/>
        </w:rPr>
        <w:t>str</w:t>
      </w:r>
      <w:proofErr w:type="spellEnd"/>
      <w:r w:rsidRPr="00C07FD0">
        <w:t>e</w:t>
      </w:r>
      <w:proofErr w:type="spellStart"/>
      <w:r>
        <w:rPr>
          <w:lang w:val="en-GB" w:eastAsia="en-GB"/>
        </w:rPr>
        <w:t>ngthened</w:t>
      </w:r>
      <w:proofErr w:type="spellEnd"/>
      <w:r>
        <w:rPr>
          <w:lang w:val="en-GB" w:eastAsia="en-GB"/>
        </w:rPr>
        <w:t>.</w:t>
      </w:r>
    </w:p>
    <w:p w:rsidR="00D670A5" w:rsidRDefault="00D0691F" w:rsidP="004F038B">
      <w:pPr>
        <w:pStyle w:val="BodyText"/>
      </w:pPr>
      <w:r>
        <w:rPr>
          <w:bCs/>
        </w:rPr>
        <w:t>T</w:t>
      </w:r>
      <w:r w:rsidR="00D670A5" w:rsidRPr="0038588C">
        <w:t xml:space="preserve">rainees </w:t>
      </w:r>
      <w:r>
        <w:t xml:space="preserve">enrolled </w:t>
      </w:r>
      <w:r w:rsidR="00D670A5">
        <w:t xml:space="preserve">in Foundation-Focused Training Opportunities </w:t>
      </w:r>
      <w:r w:rsidR="00BB5804">
        <w:t xml:space="preserve">can </w:t>
      </w:r>
      <w:r w:rsidR="00B8149B">
        <w:t>achieve unit standards</w:t>
      </w:r>
      <w:r w:rsidR="00D670A5" w:rsidRPr="0038588C">
        <w:t xml:space="preserve"> </w:t>
      </w:r>
      <w:r w:rsidR="00B8149B">
        <w:t>that contribute towards national qualifications on the</w:t>
      </w:r>
      <w:r w:rsidR="00D670A5" w:rsidRPr="0038588C">
        <w:t xml:space="preserve"> New Zealand Qualifications Framework.</w:t>
      </w:r>
    </w:p>
    <w:p w:rsidR="002F4FFE" w:rsidRPr="00B3524E" w:rsidRDefault="002F4FFE" w:rsidP="002F4FFE">
      <w:pPr>
        <w:pStyle w:val="BodyText"/>
      </w:pPr>
      <w:r>
        <w:t xml:space="preserve">In </w:t>
      </w:r>
      <w:r w:rsidR="004F038B">
        <w:t>2011, 9,190 learners participated in the Foundation-Focused Training Opportunities programme.</w:t>
      </w:r>
    </w:p>
    <w:p w:rsidR="00662889" w:rsidRPr="00FB37C9" w:rsidRDefault="00662889" w:rsidP="001A5F42">
      <w:pPr>
        <w:pStyle w:val="Heading2"/>
        <w:spacing w:before="480"/>
      </w:pPr>
      <w:bookmarkStart w:id="75" w:name="_Toc335380521"/>
      <w:r w:rsidRPr="00FB37C9">
        <w:t>Adult and community education</w:t>
      </w:r>
      <w:bookmarkEnd w:id="72"/>
      <w:bookmarkEnd w:id="73"/>
      <w:bookmarkEnd w:id="75"/>
    </w:p>
    <w:p w:rsidR="00662889" w:rsidRPr="00F20055" w:rsidRDefault="00662889" w:rsidP="00662889">
      <w:pPr>
        <w:pStyle w:val="BodyText"/>
      </w:pPr>
      <w:r>
        <w:t>Adult and community education (ACE)</w:t>
      </w:r>
      <w:r w:rsidRPr="00F20055">
        <w:t xml:space="preserve"> is </w:t>
      </w:r>
      <w:r w:rsidRPr="00F20055">
        <w:rPr>
          <w:color w:val="000000"/>
        </w:rPr>
        <w:t>non-formal</w:t>
      </w:r>
      <w:r>
        <w:rPr>
          <w:rStyle w:val="FootnoteReference"/>
          <w:color w:val="000000"/>
        </w:rPr>
        <w:footnoteReference w:id="23"/>
      </w:r>
      <w:r w:rsidRPr="00F20055">
        <w:rPr>
          <w:color w:val="000000"/>
        </w:rPr>
        <w:t xml:space="preserve"> and </w:t>
      </w:r>
      <w:r w:rsidRPr="00F20055">
        <w:t>provides a bridge to further learning opportunities</w:t>
      </w:r>
      <w:r>
        <w:t xml:space="preserve">. </w:t>
      </w:r>
      <w:r w:rsidR="0044401D">
        <w:t>The three</w:t>
      </w:r>
      <w:r w:rsidR="0044401D" w:rsidRPr="00F20055">
        <w:t xml:space="preserve"> national priorities</w:t>
      </w:r>
      <w:r w:rsidR="0044401D">
        <w:t xml:space="preserve"> for</w:t>
      </w:r>
      <w:r>
        <w:t xml:space="preserve"> government-funded </w:t>
      </w:r>
      <w:r w:rsidRPr="00F20055">
        <w:t>adult and community education</w:t>
      </w:r>
      <w:r w:rsidR="0044401D">
        <w:t>,</w:t>
      </w:r>
      <w:r w:rsidRPr="00F20055">
        <w:t xml:space="preserve"> </w:t>
      </w:r>
      <w:r w:rsidR="0044401D">
        <w:t>introduced in 2010, are</w:t>
      </w:r>
      <w:r w:rsidRPr="00F20055">
        <w:t>:</w:t>
      </w:r>
    </w:p>
    <w:p w:rsidR="00662889" w:rsidRDefault="00662889" w:rsidP="00662889">
      <w:pPr>
        <w:pStyle w:val="Bullet1"/>
      </w:pPr>
      <w:r>
        <w:t>engaging learners whose</w:t>
      </w:r>
      <w:r w:rsidRPr="00F20055">
        <w:t xml:space="preserve"> initial learning was not successful</w:t>
      </w:r>
    </w:p>
    <w:p w:rsidR="00662889" w:rsidRDefault="00662889" w:rsidP="00662889">
      <w:pPr>
        <w:pStyle w:val="Bullet1"/>
      </w:pPr>
      <w:r>
        <w:t xml:space="preserve">improving the literacy, language and numeracy of individuals and </w:t>
      </w:r>
      <w:proofErr w:type="spellStart"/>
      <w:r>
        <w:t>whānau</w:t>
      </w:r>
      <w:proofErr w:type="spellEnd"/>
      <w:r>
        <w:t>, and</w:t>
      </w:r>
    </w:p>
    <w:p w:rsidR="00662889" w:rsidRPr="00F20055" w:rsidRDefault="00662889" w:rsidP="00662889">
      <w:pPr>
        <w:pStyle w:val="Bullet1"/>
      </w:pPr>
      <w:proofErr w:type="gramStart"/>
      <w:r>
        <w:t>s</w:t>
      </w:r>
      <w:r w:rsidRPr="00F20055">
        <w:t>trengthening</w:t>
      </w:r>
      <w:proofErr w:type="gramEnd"/>
      <w:r w:rsidRPr="00F20055">
        <w:t xml:space="preserve"> social cohesion</w:t>
      </w:r>
      <w:r>
        <w:t>.</w:t>
      </w:r>
    </w:p>
    <w:p w:rsidR="00662889" w:rsidRPr="004C1474" w:rsidRDefault="00662889" w:rsidP="00662889">
      <w:pPr>
        <w:pStyle w:val="BodyText"/>
        <w:rPr>
          <w:lang w:eastAsia="en-NZ"/>
        </w:rPr>
      </w:pPr>
      <w:r>
        <w:rPr>
          <w:lang w:eastAsia="en-NZ"/>
        </w:rPr>
        <w:t xml:space="preserve">New quality assurance arrangements were </w:t>
      </w:r>
      <w:r w:rsidR="0044401D">
        <w:rPr>
          <w:lang w:eastAsia="en-NZ"/>
        </w:rPr>
        <w:t xml:space="preserve">also </w:t>
      </w:r>
      <w:r>
        <w:rPr>
          <w:lang w:eastAsia="en-NZ"/>
        </w:rPr>
        <w:t xml:space="preserve">introduced in 2010 to support the implementation of the new national priorities. </w:t>
      </w:r>
      <w:r w:rsidRPr="004C1474">
        <w:rPr>
          <w:lang w:eastAsia="en-NZ"/>
        </w:rPr>
        <w:t xml:space="preserve">ACE providers </w:t>
      </w:r>
      <w:r>
        <w:rPr>
          <w:lang w:eastAsia="en-NZ"/>
        </w:rPr>
        <w:t>are to consult th</w:t>
      </w:r>
      <w:r w:rsidRPr="004C1474">
        <w:rPr>
          <w:lang w:eastAsia="en-NZ"/>
        </w:rPr>
        <w:t>e community, learners and stakeholders, an</w:t>
      </w:r>
      <w:r>
        <w:rPr>
          <w:lang w:eastAsia="en-NZ"/>
        </w:rPr>
        <w:t xml:space="preserve">d ensure that the information gathered informs </w:t>
      </w:r>
      <w:r w:rsidRPr="004C1474">
        <w:rPr>
          <w:lang w:eastAsia="en-NZ"/>
        </w:rPr>
        <w:t>the design and development of specific activities to reflect the</w:t>
      </w:r>
      <w:r>
        <w:rPr>
          <w:lang w:eastAsia="en-NZ"/>
        </w:rPr>
        <w:t xml:space="preserve"> needs of target learner groups, as well as the longer-</w:t>
      </w:r>
      <w:r w:rsidRPr="004C1474">
        <w:rPr>
          <w:lang w:eastAsia="en-NZ"/>
        </w:rPr>
        <w:t>term direction of the organisation’s ACE programme.</w:t>
      </w:r>
    </w:p>
    <w:p w:rsidR="00662889" w:rsidRPr="00F20055" w:rsidRDefault="00662889" w:rsidP="00662889">
      <w:pPr>
        <w:pStyle w:val="BodyText"/>
      </w:pPr>
      <w:r w:rsidRPr="00F20055">
        <w:t>ACE is supported by, and delivered through</w:t>
      </w:r>
      <w:r>
        <w:t>, a range of tertiary education organisations</w:t>
      </w:r>
      <w:r w:rsidRPr="00F20055">
        <w:t>,</w:t>
      </w:r>
      <w:r>
        <w:t xml:space="preserve"> including schools; tertiary education institutions; private training establishments; and</w:t>
      </w:r>
      <w:r w:rsidRPr="00F20055">
        <w:t xml:space="preserve"> a range of community organisations</w:t>
      </w:r>
      <w:r>
        <w:t>, including other tertiary education providers and rural education activities programmes.</w:t>
      </w:r>
    </w:p>
    <w:p w:rsidR="00662889" w:rsidRPr="00F85771" w:rsidRDefault="00F84735" w:rsidP="00662889">
      <w:pPr>
        <w:pStyle w:val="BodyText"/>
      </w:pPr>
      <w:r>
        <w:rPr>
          <w:rStyle w:val="Heading4Char"/>
          <w:b w:val="0"/>
        </w:rPr>
        <w:br w:type="column"/>
      </w:r>
      <w:r w:rsidR="00662889" w:rsidRPr="00F85771">
        <w:rPr>
          <w:rStyle w:val="Heading4Char"/>
          <w:b w:val="0"/>
        </w:rPr>
        <w:lastRenderedPageBreak/>
        <w:t>ACE Networks</w:t>
      </w:r>
      <w:r w:rsidR="00662889" w:rsidRPr="00F85771">
        <w:t xml:space="preserve"> are collaborative groups of local ACE providers and practitioners. They provide an opportunity to share information, knowledge and expertise and to work collaboratively to meet community learning needs.</w:t>
      </w:r>
    </w:p>
    <w:p w:rsidR="00662889" w:rsidRPr="00F85771" w:rsidRDefault="00662889" w:rsidP="00662889">
      <w:pPr>
        <w:pStyle w:val="BodyText"/>
      </w:pPr>
      <w:r w:rsidRPr="00F85771">
        <w:t>Government-funded</w:t>
      </w:r>
      <w:r w:rsidRPr="00F85771">
        <w:rPr>
          <w:rStyle w:val="PTSubheadThreeCharCharChar"/>
          <w:szCs w:val="22"/>
        </w:rPr>
        <w:t xml:space="preserve"> </w:t>
      </w:r>
      <w:r w:rsidRPr="00F85771">
        <w:rPr>
          <w:rStyle w:val="Heading4Char"/>
          <w:b w:val="0"/>
        </w:rPr>
        <w:t>ACE programmes in secondary schools</w:t>
      </w:r>
      <w:r w:rsidRPr="00F85771">
        <w:rPr>
          <w:bCs/>
        </w:rPr>
        <w:t xml:space="preserve"> included</w:t>
      </w:r>
      <w:r w:rsidRPr="00F85771">
        <w:t xml:space="preserve"> programmes with a focus on literacy, numeracy, computer literacy, </w:t>
      </w:r>
      <w:r w:rsidR="004D05F6">
        <w:t>New Zealand Sign L</w:t>
      </w:r>
      <w:r w:rsidRPr="00F85771">
        <w:t>anguage</w:t>
      </w:r>
      <w:r>
        <w:t>, English as a second language</w:t>
      </w:r>
      <w:r w:rsidR="0044401D">
        <w:t xml:space="preserve"> and </w:t>
      </w:r>
      <w:r w:rsidR="007B2815">
        <w:t>Te Reo. In 2011, there were 23,999</w:t>
      </w:r>
      <w:r w:rsidRPr="00F85771">
        <w:t xml:space="preserve"> enrolments in school-based adult and community education.</w:t>
      </w:r>
    </w:p>
    <w:p w:rsidR="00662889" w:rsidRDefault="0044401D" w:rsidP="0044401D">
      <w:pPr>
        <w:pStyle w:val="BodyText"/>
      </w:pPr>
      <w:r>
        <w:t>In 2011</w:t>
      </w:r>
      <w:r w:rsidR="00662889" w:rsidRPr="00F85771">
        <w:t xml:space="preserve">, government-funded </w:t>
      </w:r>
      <w:r w:rsidR="00662889" w:rsidRPr="00DE23FB">
        <w:rPr>
          <w:color w:val="C00000"/>
        </w:rPr>
        <w:t xml:space="preserve">ACE programmes </w:t>
      </w:r>
      <w:r w:rsidR="00DE23FB" w:rsidRPr="00DE23FB">
        <w:rPr>
          <w:color w:val="C00000"/>
        </w:rPr>
        <w:t>in tertiary education institutions</w:t>
      </w:r>
      <w:r w:rsidR="00DE23FB">
        <w:t xml:space="preserve"> </w:t>
      </w:r>
      <w:r w:rsidR="00662889" w:rsidRPr="00F85771">
        <w:t>were provided in most universities, institutes of technology and polytechnic</w:t>
      </w:r>
      <w:r w:rsidR="00662889">
        <w:t>s, and</w:t>
      </w:r>
      <w:r w:rsidR="00662889" w:rsidRPr="00F85771">
        <w:t xml:space="preserve"> </w:t>
      </w:r>
      <w:proofErr w:type="spellStart"/>
      <w:r w:rsidR="00662889" w:rsidRPr="00F85771">
        <w:t>wānanga</w:t>
      </w:r>
      <w:proofErr w:type="spellEnd"/>
      <w:r w:rsidR="00662889">
        <w:t>. This provision</w:t>
      </w:r>
      <w:r w:rsidR="00662889" w:rsidRPr="00F85771">
        <w:t xml:space="preserve"> attracted an estimated </w:t>
      </w:r>
      <w:r>
        <w:t>53</w:t>
      </w:r>
      <w:r w:rsidR="00662889">
        <w:t>,6</w:t>
      </w:r>
      <w:r w:rsidR="00662889" w:rsidRPr="00F85771">
        <w:t>00 learners.</w:t>
      </w:r>
      <w:r w:rsidR="007B2815">
        <w:t xml:space="preserve"> A further </w:t>
      </w:r>
      <w:r w:rsidR="00F7010B">
        <w:t>1,240</w:t>
      </w:r>
      <w:r>
        <w:t xml:space="preserve"> learners were </w:t>
      </w:r>
      <w:r w:rsidR="003605BF">
        <w:t>provided</w:t>
      </w:r>
      <w:r>
        <w:t xml:space="preserve"> ACE programmes by private training establishments in 2011.</w:t>
      </w:r>
    </w:p>
    <w:p w:rsidR="00662889" w:rsidRDefault="0044401D" w:rsidP="0044401D">
      <w:pPr>
        <w:pStyle w:val="BodyText"/>
      </w:pPr>
      <w:r>
        <w:t>In 2011</w:t>
      </w:r>
      <w:r w:rsidR="00662889">
        <w:t xml:space="preserve">, government-funded </w:t>
      </w:r>
      <w:r w:rsidR="00662889" w:rsidRPr="00DE23FB">
        <w:rPr>
          <w:color w:val="C00000"/>
        </w:rPr>
        <w:t xml:space="preserve">ACE </w:t>
      </w:r>
      <w:r w:rsidR="004D05F6">
        <w:rPr>
          <w:color w:val="C00000"/>
        </w:rPr>
        <w:t xml:space="preserve">programmes </w:t>
      </w:r>
      <w:r w:rsidR="00662889" w:rsidRPr="00DE23FB">
        <w:rPr>
          <w:color w:val="C00000"/>
        </w:rPr>
        <w:t>in communities</w:t>
      </w:r>
      <w:r w:rsidR="00662889">
        <w:t xml:space="preserve"> was </w:t>
      </w:r>
      <w:r w:rsidR="00662889" w:rsidRPr="00DE23FB">
        <w:t xml:space="preserve">provided by </w:t>
      </w:r>
      <w:r w:rsidR="007B2815">
        <w:t>36</w:t>
      </w:r>
      <w:r w:rsidR="00662889">
        <w:t xml:space="preserve"> organisations, including courses provided by private training establishments and rural education activities programmes.</w:t>
      </w:r>
      <w:r>
        <w:t xml:space="preserve"> This provision attracted </w:t>
      </w:r>
      <w:r w:rsidR="00F7010B">
        <w:t>35,0</w:t>
      </w:r>
      <w:r>
        <w:t>00 learners.</w:t>
      </w:r>
    </w:p>
    <w:p w:rsidR="00B50D7D" w:rsidRPr="00F85771" w:rsidRDefault="00B50D7D" w:rsidP="0044401D">
      <w:pPr>
        <w:pStyle w:val="BodyText"/>
      </w:pPr>
      <w:r>
        <w:t>Some organisations that provide adult and community education are not government funded.</w:t>
      </w:r>
    </w:p>
    <w:p w:rsidR="00662889" w:rsidRPr="00FB37C9" w:rsidRDefault="00662889" w:rsidP="003605BF">
      <w:pPr>
        <w:pStyle w:val="Heading2"/>
        <w:spacing w:before="720"/>
      </w:pPr>
      <w:bookmarkStart w:id="76" w:name="_Toc263770278"/>
      <w:bookmarkStart w:id="77" w:name="_Toc308698262"/>
      <w:bookmarkStart w:id="78" w:name="_Toc335380522"/>
      <w:r>
        <w:t>A</w:t>
      </w:r>
      <w:r w:rsidRPr="00FB37C9">
        <w:t>dult literacy, language and numeracy education</w:t>
      </w:r>
      <w:bookmarkEnd w:id="76"/>
      <w:bookmarkEnd w:id="77"/>
      <w:bookmarkEnd w:id="78"/>
    </w:p>
    <w:p w:rsidR="00662889" w:rsidRDefault="00662889" w:rsidP="00662889">
      <w:pPr>
        <w:pStyle w:val="BodyText"/>
      </w:pPr>
      <w:r>
        <w:t xml:space="preserve">This section looks at adult literacy, language and </w:t>
      </w:r>
      <w:r w:rsidRPr="00F20055">
        <w:t>numeracy, including English for speakers of other languages</w:t>
      </w:r>
      <w:r>
        <w:t>, funded other than through adult and community education.</w:t>
      </w:r>
    </w:p>
    <w:p w:rsidR="00662889" w:rsidRPr="00F20055" w:rsidRDefault="00662889" w:rsidP="00662889">
      <w:pPr>
        <w:pStyle w:val="BodyText"/>
      </w:pPr>
      <w:r w:rsidRPr="00F20055">
        <w:t xml:space="preserve">The Workplace Literacy Fund </w:t>
      </w:r>
      <w:r w:rsidR="00C46302">
        <w:t xml:space="preserve">provides support to </w:t>
      </w:r>
      <w:r w:rsidRPr="00F20055">
        <w:t xml:space="preserve">employees </w:t>
      </w:r>
      <w:r w:rsidR="00C46302">
        <w:t>to increase their</w:t>
      </w:r>
      <w:r w:rsidRPr="00F20055">
        <w:t xml:space="preserve"> literacy</w:t>
      </w:r>
      <w:r>
        <w:t xml:space="preserve">, language and numeracy </w:t>
      </w:r>
      <w:r w:rsidR="00C46302">
        <w:t>skills</w:t>
      </w:r>
      <w:r>
        <w:t xml:space="preserve"> </w:t>
      </w:r>
      <w:r w:rsidRPr="00F20055">
        <w:t>linked to workplace requirements.</w:t>
      </w:r>
    </w:p>
    <w:p w:rsidR="00662889" w:rsidRPr="00F20055" w:rsidRDefault="00662889" w:rsidP="00662889">
      <w:pPr>
        <w:pStyle w:val="BodyText"/>
      </w:pPr>
      <w:r w:rsidRPr="00F20055">
        <w:t xml:space="preserve">Industry training projects </w:t>
      </w:r>
      <w:r>
        <w:t xml:space="preserve">with </w:t>
      </w:r>
      <w:r w:rsidRPr="00F20055">
        <w:t>embedded literacy and numeracy</w:t>
      </w:r>
      <w:r>
        <w:t>,</w:t>
      </w:r>
      <w:r w:rsidRPr="00F20055">
        <w:t xml:space="preserve"> support industry training organisations to build the capability necessary to effectively include literacy and numeracy</w:t>
      </w:r>
      <w:r>
        <w:t xml:space="preserve"> in trades training</w:t>
      </w:r>
      <w:r w:rsidRPr="00F20055">
        <w:t>.</w:t>
      </w:r>
    </w:p>
    <w:p w:rsidR="00662889" w:rsidRDefault="00662889" w:rsidP="00662889">
      <w:pPr>
        <w:pStyle w:val="BodyText"/>
      </w:pPr>
      <w:r>
        <w:t>In recent years, additional funding has been</w:t>
      </w:r>
      <w:r w:rsidRPr="00F20055">
        <w:t xml:space="preserve"> made available </w:t>
      </w:r>
      <w:r>
        <w:t>f</w:t>
      </w:r>
      <w:r w:rsidRPr="00F20055">
        <w:t xml:space="preserve">or </w:t>
      </w:r>
      <w:r>
        <w:t xml:space="preserve">level 1 to 3 certificate </w:t>
      </w:r>
      <w:r w:rsidRPr="00F20055">
        <w:t>provi</w:t>
      </w:r>
      <w:r>
        <w:t>sion that has</w:t>
      </w:r>
      <w:r w:rsidRPr="00F20055">
        <w:t xml:space="preserve"> embed</w:t>
      </w:r>
      <w:r>
        <w:t>ded</w:t>
      </w:r>
      <w:r w:rsidRPr="00F20055">
        <w:t xml:space="preserve"> explicit teaching and assessment of literacy and numer</w:t>
      </w:r>
      <w:r>
        <w:t>acy</w:t>
      </w:r>
      <w:r w:rsidRPr="00F20055">
        <w:t>.</w:t>
      </w:r>
      <w:r w:rsidR="00C46302">
        <w:t xml:space="preserve"> This is expected to become ‘business as usual’ in future.</w:t>
      </w:r>
    </w:p>
    <w:p w:rsidR="00662889" w:rsidRDefault="00DE23FB" w:rsidP="00662889">
      <w:pPr>
        <w:pStyle w:val="BodyText"/>
      </w:pPr>
      <w:r>
        <w:t xml:space="preserve">Foundation-Focused </w:t>
      </w:r>
      <w:r w:rsidR="00662889" w:rsidRPr="00F20055">
        <w:t xml:space="preserve">Training Opportunities and Youth </w:t>
      </w:r>
      <w:r w:rsidR="00662889">
        <w:t>Guarantee</w:t>
      </w:r>
      <w:r w:rsidR="00662889" w:rsidRPr="00F20055">
        <w:t xml:space="preserve"> programmes also provide opportunities for learners to build their literacy, language and numeracy skills.</w:t>
      </w:r>
    </w:p>
    <w:p w:rsidR="00662889" w:rsidRPr="00F20055" w:rsidRDefault="002E463B" w:rsidP="00662889">
      <w:pPr>
        <w:pStyle w:val="BodyText"/>
      </w:pPr>
      <w:r>
        <w:br w:type="column"/>
      </w:r>
      <w:r w:rsidR="00662889">
        <w:lastRenderedPageBreak/>
        <w:t>Some tertiary education organisations provide flexible, community-</w:t>
      </w:r>
      <w:r w:rsidR="00662889" w:rsidRPr="00F20055">
        <w:t>based individualised learning for adults. This is often a crucial first step for an individual in building their literacy and numeracy skills.</w:t>
      </w:r>
    </w:p>
    <w:p w:rsidR="00662889" w:rsidRPr="00F20055" w:rsidRDefault="00C46302" w:rsidP="00662889">
      <w:pPr>
        <w:pStyle w:val="BodyText"/>
      </w:pPr>
      <w:r>
        <w:t xml:space="preserve">The Intensive Literacy </w:t>
      </w:r>
      <w:r w:rsidR="00662889">
        <w:t>and Numeracy</w:t>
      </w:r>
      <w:r w:rsidR="00662889" w:rsidRPr="00F20055">
        <w:t xml:space="preserve"> </w:t>
      </w:r>
      <w:r w:rsidR="00662889">
        <w:t>Fund, introduced in 2010, provides</w:t>
      </w:r>
      <w:r w:rsidR="00662889" w:rsidRPr="00F20055">
        <w:t xml:space="preserve"> </w:t>
      </w:r>
      <w:r w:rsidR="00662889">
        <w:t>for</w:t>
      </w:r>
      <w:r w:rsidR="00662889" w:rsidRPr="00F20055">
        <w:t xml:space="preserve"> high-need</w:t>
      </w:r>
      <w:r w:rsidR="00662889">
        <w:t>s</w:t>
      </w:r>
      <w:r w:rsidR="00662889" w:rsidRPr="00F20055">
        <w:t xml:space="preserve"> </w:t>
      </w:r>
      <w:r w:rsidR="00662889">
        <w:t>individuals</w:t>
      </w:r>
      <w:r w:rsidR="00662889" w:rsidRPr="00F20055">
        <w:t xml:space="preserve"> who might not be able to access learning at work, such as parents, people who have more casual employment arrangements and people with very low levels of literacy and numeracy. Learning is provided in meaningful contexts such as family literacy</w:t>
      </w:r>
      <w:r w:rsidR="00662889">
        <w:t xml:space="preserve"> (for example, how to prepare a budget)</w:t>
      </w:r>
      <w:r w:rsidR="00662889" w:rsidRPr="00F20055">
        <w:t xml:space="preserve"> and resettlement</w:t>
      </w:r>
      <w:r w:rsidR="00662889">
        <w:t>.</w:t>
      </w:r>
    </w:p>
    <w:p w:rsidR="003605BF" w:rsidRDefault="00662889" w:rsidP="003605BF">
      <w:pPr>
        <w:pStyle w:val="Bullet1"/>
        <w:numPr>
          <w:ilvl w:val="0"/>
          <w:numId w:val="0"/>
        </w:numPr>
      </w:pPr>
      <w:r w:rsidRPr="003605BF">
        <w:t xml:space="preserve">There is also a range of support provided for </w:t>
      </w:r>
      <w:r w:rsidRPr="003605BF">
        <w:rPr>
          <w:rFonts w:eastAsia="Batang"/>
        </w:rPr>
        <w:t xml:space="preserve">English for speakers of other </w:t>
      </w:r>
      <w:r w:rsidRPr="00DE23FB">
        <w:rPr>
          <w:rFonts w:eastAsia="Batang"/>
        </w:rPr>
        <w:t>languages</w:t>
      </w:r>
      <w:r w:rsidRPr="00DE23FB">
        <w:rPr>
          <w:rStyle w:val="Heading4Char"/>
        </w:rPr>
        <w:t xml:space="preserve"> </w:t>
      </w:r>
      <w:r w:rsidRPr="005725D5">
        <w:rPr>
          <w:rStyle w:val="Heading4Char"/>
          <w:b w:val="0"/>
          <w:color w:val="auto"/>
        </w:rPr>
        <w:t>(</w:t>
      </w:r>
      <w:smartTag w:uri="urn:schemas-microsoft-com:office:smarttags" w:element="stockticker">
        <w:r w:rsidRPr="005725D5">
          <w:rPr>
            <w:rStyle w:val="Heading4Char"/>
            <w:b w:val="0"/>
            <w:color w:val="auto"/>
          </w:rPr>
          <w:t>ESOL</w:t>
        </w:r>
      </w:smartTag>
      <w:r w:rsidRPr="005725D5">
        <w:rPr>
          <w:rStyle w:val="Heading4Char"/>
          <w:b w:val="0"/>
          <w:color w:val="auto"/>
        </w:rPr>
        <w:t>).</w:t>
      </w:r>
      <w:r>
        <w:t xml:space="preserve"> </w:t>
      </w:r>
      <w:r w:rsidRPr="00F20055">
        <w:t>These include:</w:t>
      </w:r>
    </w:p>
    <w:p w:rsidR="003605BF" w:rsidRDefault="003605BF" w:rsidP="003605BF">
      <w:pPr>
        <w:pStyle w:val="Bullet1"/>
      </w:pPr>
      <w:r>
        <w:t>provision of</w:t>
      </w:r>
      <w:r w:rsidRPr="00F20055">
        <w:t xml:space="preserve"> English language skills and resettlement support for migrants and refugees</w:t>
      </w:r>
    </w:p>
    <w:p w:rsidR="00662889" w:rsidRDefault="00662889" w:rsidP="003605BF">
      <w:pPr>
        <w:pStyle w:val="Bullet1"/>
      </w:pPr>
      <w:r w:rsidRPr="00F20055">
        <w:t>the English for Migrants scheme, which provides English language tuition for migrants to New Zealand who have pre-paid their training, and</w:t>
      </w:r>
    </w:p>
    <w:p w:rsidR="00662889" w:rsidRPr="009F7CC2" w:rsidRDefault="00662889" w:rsidP="00662889">
      <w:pPr>
        <w:pStyle w:val="Bullet1"/>
      </w:pPr>
      <w:r>
        <w:t>English for speakers of other l</w:t>
      </w:r>
      <w:r w:rsidRPr="00F20055">
        <w:t>anguages tuition</w:t>
      </w:r>
      <w:r>
        <w:t>, which</w:t>
      </w:r>
      <w:r w:rsidRPr="00F20055">
        <w:t xml:space="preserve"> is also provided </w:t>
      </w:r>
      <w:r w:rsidRPr="009F7CC2">
        <w:t xml:space="preserve">through other funded provision, including </w:t>
      </w:r>
      <w:r w:rsidR="00F84735">
        <w:t xml:space="preserve">Foundation-Focused </w:t>
      </w:r>
      <w:r w:rsidRPr="009F7CC2">
        <w:t>Training Opportunities and student achievement component-funded courses.</w:t>
      </w:r>
    </w:p>
    <w:p w:rsidR="00662889" w:rsidRPr="00984DAE" w:rsidRDefault="00662889" w:rsidP="00662889">
      <w:pPr>
        <w:pStyle w:val="Heading2"/>
        <w:spacing w:before="720"/>
      </w:pPr>
      <w:bookmarkStart w:id="79" w:name="_Toc263770279"/>
      <w:bookmarkStart w:id="80" w:name="_Toc308698263"/>
      <w:bookmarkStart w:id="81" w:name="_Toc335380523"/>
      <w:r w:rsidRPr="00984DAE">
        <w:t>Tertiary education within senior secondary schools</w:t>
      </w:r>
      <w:bookmarkEnd w:id="79"/>
      <w:bookmarkEnd w:id="80"/>
      <w:bookmarkEnd w:id="81"/>
    </w:p>
    <w:p w:rsidR="00662889" w:rsidRPr="00F20055" w:rsidRDefault="00662889" w:rsidP="00662889">
      <w:pPr>
        <w:pStyle w:val="BodyText"/>
      </w:pPr>
      <w:r>
        <w:t>There is a range of</w:t>
      </w:r>
      <w:r w:rsidRPr="00F20055">
        <w:t xml:space="preserve"> options for accessing tertiary education within the senior secondary school.</w:t>
      </w:r>
    </w:p>
    <w:p w:rsidR="001A5F42" w:rsidRDefault="001A5F42" w:rsidP="001A5F42">
      <w:pPr>
        <w:pStyle w:val="BodyText"/>
      </w:pPr>
      <w:bookmarkStart w:id="82" w:name="_Toc263770276"/>
      <w:r>
        <w:t xml:space="preserve">At the end of 2010, the government amended the Education Act </w:t>
      </w:r>
      <w:r w:rsidR="004D05F6">
        <w:t xml:space="preserve">1989 </w:t>
      </w:r>
      <w:r>
        <w:t>to make provisions for formal secondary/tertiary education programmes.</w:t>
      </w:r>
    </w:p>
    <w:p w:rsidR="00BA1C79" w:rsidRPr="006C5174" w:rsidRDefault="00BA1C79" w:rsidP="00BA1C79">
      <w:pPr>
        <w:pStyle w:val="BodyText"/>
      </w:pPr>
      <w:r w:rsidRPr="006C5174">
        <w:t xml:space="preserve">Work on establishing 12 </w:t>
      </w:r>
      <w:proofErr w:type="gramStart"/>
      <w:r w:rsidRPr="002E463B">
        <w:rPr>
          <w:rStyle w:val="Heading4Char"/>
        </w:rPr>
        <w:t>trades</w:t>
      </w:r>
      <w:proofErr w:type="gramEnd"/>
      <w:r w:rsidRPr="002E463B">
        <w:rPr>
          <w:rStyle w:val="Heading4Char"/>
        </w:rPr>
        <w:t xml:space="preserve"> academies</w:t>
      </w:r>
      <w:r w:rsidRPr="006C5174">
        <w:t xml:space="preserve"> began in 2010 and eight of these became ope</w:t>
      </w:r>
      <w:r w:rsidR="00180D3A">
        <w:t>rational in 2011, providing</w:t>
      </w:r>
      <w:r w:rsidRPr="006C5174">
        <w:t xml:space="preserve"> 624 places for 16 and 17 year-olds. The academies allow students to achieve both credits towards the National Certificate of Educational Achievement and a tertiary qualification, while gaining practical skills in the workplace. The initiative operates through partnerships between schools, tertiary institutions, industry training organisations and employers. A further 13 trades academies are expected to open in 2012, providing at least 2,000 places.</w:t>
      </w:r>
    </w:p>
    <w:p w:rsidR="00BA1C79" w:rsidRPr="004B465D" w:rsidRDefault="00BA1C79" w:rsidP="00BA1C79">
      <w:pPr>
        <w:pStyle w:val="BodyText"/>
      </w:pPr>
      <w:r>
        <w:rPr>
          <w:lang w:eastAsia="en-GB"/>
        </w:rPr>
        <w:t>Trades academies aim</w:t>
      </w:r>
      <w:r w:rsidRPr="00737E77">
        <w:rPr>
          <w:lang w:eastAsia="en-GB"/>
        </w:rPr>
        <w:t xml:space="preserve"> to get more young people actively engaged in </w:t>
      </w:r>
      <w:r>
        <w:rPr>
          <w:lang w:eastAsia="en-GB"/>
        </w:rPr>
        <w:t xml:space="preserve">education. They </w:t>
      </w:r>
      <w:r w:rsidRPr="00737E77">
        <w:rPr>
          <w:lang w:eastAsia="en-GB"/>
        </w:rPr>
        <w:t>offer students who prefer hands-on learning</w:t>
      </w:r>
      <w:r>
        <w:rPr>
          <w:lang w:eastAsia="en-GB"/>
        </w:rPr>
        <w:t xml:space="preserve"> the opportunity to gain</w:t>
      </w:r>
      <w:r w:rsidRPr="00737E77">
        <w:rPr>
          <w:lang w:eastAsia="en-GB"/>
        </w:rPr>
        <w:t xml:space="preserve"> the skills </w:t>
      </w:r>
      <w:r>
        <w:rPr>
          <w:lang w:eastAsia="en-GB"/>
        </w:rPr>
        <w:t xml:space="preserve">required by the </w:t>
      </w:r>
      <w:r w:rsidRPr="00737E77">
        <w:rPr>
          <w:lang w:eastAsia="en-GB"/>
        </w:rPr>
        <w:t xml:space="preserve">New Zealand </w:t>
      </w:r>
      <w:r>
        <w:rPr>
          <w:lang w:eastAsia="en-GB"/>
        </w:rPr>
        <w:t>economy</w:t>
      </w:r>
      <w:r w:rsidRPr="00737E77">
        <w:rPr>
          <w:lang w:eastAsia="en-GB"/>
        </w:rPr>
        <w:t>.</w:t>
      </w:r>
      <w:r>
        <w:rPr>
          <w:lang w:eastAsia="en-GB"/>
        </w:rPr>
        <w:t xml:space="preserve"> This initiative</w:t>
      </w:r>
      <w:r w:rsidRPr="00737E77">
        <w:rPr>
          <w:lang w:eastAsia="en-GB"/>
        </w:rPr>
        <w:t xml:space="preserve"> </w:t>
      </w:r>
      <w:r>
        <w:rPr>
          <w:lang w:eastAsia="en-GB"/>
        </w:rPr>
        <w:t>aims to</w:t>
      </w:r>
      <w:r w:rsidRPr="00737E77">
        <w:rPr>
          <w:lang w:eastAsia="en-GB"/>
        </w:rPr>
        <w:t xml:space="preserve"> provide </w:t>
      </w:r>
      <w:r w:rsidRPr="00737E77">
        <w:rPr>
          <w:lang w:eastAsia="en-GB"/>
        </w:rPr>
        <w:lastRenderedPageBreak/>
        <w:t>students with more options for</w:t>
      </w:r>
      <w:r>
        <w:rPr>
          <w:lang w:eastAsia="en-GB"/>
        </w:rPr>
        <w:t>,</w:t>
      </w:r>
      <w:r w:rsidRPr="00737E77">
        <w:rPr>
          <w:lang w:eastAsia="en-GB"/>
        </w:rPr>
        <w:t xml:space="preserve"> and information about</w:t>
      </w:r>
      <w:r>
        <w:rPr>
          <w:lang w:eastAsia="en-GB"/>
        </w:rPr>
        <w:t xml:space="preserve">, </w:t>
      </w:r>
      <w:r w:rsidRPr="00737E77">
        <w:rPr>
          <w:lang w:eastAsia="en-GB"/>
        </w:rPr>
        <w:t>learning that will contribute to future employment</w:t>
      </w:r>
      <w:r>
        <w:rPr>
          <w:lang w:eastAsia="en-GB"/>
        </w:rPr>
        <w:t xml:space="preserve">. The objectives of the </w:t>
      </w:r>
      <w:proofErr w:type="gramStart"/>
      <w:r>
        <w:rPr>
          <w:lang w:eastAsia="en-GB"/>
        </w:rPr>
        <w:t>trades</w:t>
      </w:r>
      <w:proofErr w:type="gramEnd"/>
      <w:r>
        <w:rPr>
          <w:lang w:eastAsia="en-GB"/>
        </w:rPr>
        <w:t xml:space="preserve"> a</w:t>
      </w:r>
      <w:r w:rsidRPr="00737E77">
        <w:rPr>
          <w:lang w:eastAsia="en-GB"/>
        </w:rPr>
        <w:t xml:space="preserve">cademies </w:t>
      </w:r>
      <w:r>
        <w:rPr>
          <w:lang w:eastAsia="en-GB"/>
        </w:rPr>
        <w:t>are to:</w:t>
      </w:r>
    </w:p>
    <w:p w:rsidR="00BA1C79" w:rsidRDefault="00BA1C79" w:rsidP="00BA1C79">
      <w:pPr>
        <w:pStyle w:val="Bullet1"/>
        <w:rPr>
          <w:lang w:eastAsia="en-GB"/>
        </w:rPr>
      </w:pPr>
      <w:r>
        <w:rPr>
          <w:lang w:eastAsia="en-GB"/>
        </w:rPr>
        <w:t xml:space="preserve">motivate </w:t>
      </w:r>
      <w:r w:rsidRPr="00737E77">
        <w:rPr>
          <w:lang w:eastAsia="en-GB"/>
        </w:rPr>
        <w:t xml:space="preserve">students to stay at school by providing them with a greater </w:t>
      </w:r>
      <w:r>
        <w:rPr>
          <w:lang w:eastAsia="en-GB"/>
        </w:rPr>
        <w:t>range of courses</w:t>
      </w:r>
    </w:p>
    <w:p w:rsidR="00BA1C79" w:rsidRDefault="00BA1C79" w:rsidP="00BA1C79">
      <w:pPr>
        <w:pStyle w:val="Bullet1"/>
        <w:rPr>
          <w:lang w:eastAsia="en-GB"/>
        </w:rPr>
      </w:pPr>
      <w:r>
        <w:rPr>
          <w:lang w:eastAsia="en-GB"/>
        </w:rPr>
        <w:t xml:space="preserve">give students a head </w:t>
      </w:r>
      <w:r w:rsidRPr="00737E77">
        <w:rPr>
          <w:lang w:eastAsia="en-GB"/>
        </w:rPr>
        <w:t xml:space="preserve">start on training for vocational qualifications and access to employment, and </w:t>
      </w:r>
    </w:p>
    <w:p w:rsidR="00BA1C79" w:rsidRPr="00647CD3" w:rsidRDefault="00BA1C79" w:rsidP="00BA1C79">
      <w:pPr>
        <w:pStyle w:val="Bullet1"/>
        <w:rPr>
          <w:lang w:eastAsia="en-GB"/>
        </w:rPr>
      </w:pPr>
      <w:proofErr w:type="gramStart"/>
      <w:r>
        <w:rPr>
          <w:lang w:eastAsia="en-GB"/>
        </w:rPr>
        <w:t>make</w:t>
      </w:r>
      <w:proofErr w:type="gramEnd"/>
      <w:r>
        <w:rPr>
          <w:lang w:eastAsia="en-GB"/>
        </w:rPr>
        <w:t xml:space="preserve"> education institutions more responsive to </w:t>
      </w:r>
      <w:r w:rsidRPr="00737E77">
        <w:rPr>
          <w:lang w:eastAsia="en-GB"/>
        </w:rPr>
        <w:t>local and national business and economic needs.</w:t>
      </w:r>
    </w:p>
    <w:bookmarkEnd w:id="82"/>
    <w:p w:rsidR="001A5F42" w:rsidRPr="000D63FB" w:rsidRDefault="001A5F42" w:rsidP="001A5F42">
      <w:pPr>
        <w:pStyle w:val="BodyText"/>
      </w:pPr>
      <w:r>
        <w:t xml:space="preserve">New Zealand’s first </w:t>
      </w:r>
      <w:r w:rsidRPr="002E463B">
        <w:rPr>
          <w:rStyle w:val="Heading4Char"/>
        </w:rPr>
        <w:t>tertiary high school</w:t>
      </w:r>
      <w:r w:rsidRPr="00647CD3">
        <w:t xml:space="preserve"> programme opened</w:t>
      </w:r>
      <w:r>
        <w:t xml:space="preserve"> in 2010</w:t>
      </w:r>
      <w:r w:rsidRPr="00647CD3">
        <w:t xml:space="preserve"> at the </w:t>
      </w:r>
      <w:proofErr w:type="spellStart"/>
      <w:r w:rsidRPr="00647CD3">
        <w:t>Manukau</w:t>
      </w:r>
      <w:proofErr w:type="spellEnd"/>
      <w:r w:rsidRPr="00647CD3">
        <w:t xml:space="preserve"> Institute of Technology in South Auckland. </w:t>
      </w:r>
      <w:r>
        <w:t xml:space="preserve">This programme is intended to help young people make the transition from high school to tertiary education. </w:t>
      </w:r>
      <w:r w:rsidRPr="00647CD3">
        <w:t xml:space="preserve">The </w:t>
      </w:r>
      <w:proofErr w:type="spellStart"/>
      <w:r w:rsidRPr="00647CD3">
        <w:t>Manukau</w:t>
      </w:r>
      <w:proofErr w:type="spellEnd"/>
      <w:r w:rsidRPr="00647CD3">
        <w:t xml:space="preserve"> Institute </w:t>
      </w:r>
      <w:r>
        <w:t>of Technology is based in an area with</w:t>
      </w:r>
      <w:r w:rsidRPr="00647CD3">
        <w:t xml:space="preserve"> large </w:t>
      </w:r>
      <w:proofErr w:type="spellStart"/>
      <w:r w:rsidRPr="00647CD3">
        <w:t>Māori</w:t>
      </w:r>
      <w:proofErr w:type="spellEnd"/>
      <w:r w:rsidRPr="00647CD3">
        <w:t xml:space="preserve"> and </w:t>
      </w:r>
      <w:proofErr w:type="spellStart"/>
      <w:r w:rsidRPr="00647CD3">
        <w:t>P</w:t>
      </w:r>
      <w:r>
        <w:t>asifika</w:t>
      </w:r>
      <w:proofErr w:type="spellEnd"/>
      <w:r w:rsidRPr="00647CD3">
        <w:t xml:space="preserve"> population</w:t>
      </w:r>
      <w:r>
        <w:t>s</w:t>
      </w:r>
      <w:r w:rsidRPr="00647CD3">
        <w:t>, high unemployment rates, and lower than average rates of educational achievement.</w:t>
      </w:r>
    </w:p>
    <w:p w:rsidR="001A5F42" w:rsidRPr="00647CD3" w:rsidRDefault="001A5F42" w:rsidP="001A5F42">
      <w:pPr>
        <w:pStyle w:val="BodyText"/>
      </w:pPr>
      <w:r>
        <w:t>A</w:t>
      </w:r>
      <w:r w:rsidRPr="00647CD3">
        <w:t xml:space="preserve"> tertiary high school </w:t>
      </w:r>
      <w:r>
        <w:t>is</w:t>
      </w:r>
      <w:r w:rsidRPr="00647CD3">
        <w:t xml:space="preserve"> a partnership between the </w:t>
      </w:r>
      <w:r>
        <w:t xml:space="preserve">tertiary education institution </w:t>
      </w:r>
      <w:r w:rsidRPr="00647CD3">
        <w:t xml:space="preserve">and contributing schools. It enables students who underperform in school to move into a tertiary environment to study </w:t>
      </w:r>
      <w:r>
        <w:t xml:space="preserve">for </w:t>
      </w:r>
      <w:r w:rsidRPr="00647CD3">
        <w:t>both school- and tertiary-l</w:t>
      </w:r>
      <w:r>
        <w:t>evel vocational qualifications.</w:t>
      </w:r>
    </w:p>
    <w:p w:rsidR="001A5F42" w:rsidRPr="00647CD3" w:rsidRDefault="001A5F42" w:rsidP="001A5F42">
      <w:pPr>
        <w:pStyle w:val="BodyText"/>
      </w:pPr>
      <w:r w:rsidRPr="00647CD3">
        <w:t xml:space="preserve">By combining the strengths of both a school and a tertiary </w:t>
      </w:r>
      <w:r>
        <w:t>education institution</w:t>
      </w:r>
      <w:r w:rsidRPr="00647CD3">
        <w:t xml:space="preserve">, the tertiary high school aims to provide </w:t>
      </w:r>
      <w:r>
        <w:t>a</w:t>
      </w:r>
      <w:r w:rsidRPr="00647CD3">
        <w:t xml:space="preserve"> smoother transition for students. </w:t>
      </w:r>
      <w:r>
        <w:t>T</w:t>
      </w:r>
      <w:r w:rsidRPr="00647CD3">
        <w:t xml:space="preserve">his is the first </w:t>
      </w:r>
      <w:r>
        <w:t xml:space="preserve">programme </w:t>
      </w:r>
      <w:r w:rsidRPr="00647CD3">
        <w:t>of its kind in New Zealand</w:t>
      </w:r>
      <w:r>
        <w:t xml:space="preserve">. </w:t>
      </w:r>
      <w:r w:rsidRPr="00647CD3">
        <w:t>The students do most of their study in the tertiary environment, while retaining links with their school for age-appropriate activities such as sports and cultural events.</w:t>
      </w:r>
    </w:p>
    <w:p w:rsidR="001A5F42" w:rsidRDefault="001A5F42" w:rsidP="001A5F42">
      <w:pPr>
        <w:pStyle w:val="BodyText"/>
      </w:pPr>
      <w:r w:rsidRPr="00647CD3">
        <w:t xml:space="preserve">Government intends to see how </w:t>
      </w:r>
      <w:r>
        <w:t xml:space="preserve">the tertiary high school </w:t>
      </w:r>
      <w:r w:rsidRPr="00647CD3">
        <w:t xml:space="preserve">benefits the </w:t>
      </w:r>
      <w:r>
        <w:t>students involved, and whether this</w:t>
      </w:r>
      <w:r w:rsidRPr="00647CD3">
        <w:t xml:space="preserve"> model can be </w:t>
      </w:r>
      <w:r>
        <w:t xml:space="preserve">applied more broadly across the education </w:t>
      </w:r>
      <w:r w:rsidRPr="00647CD3">
        <w:t>system.</w:t>
      </w:r>
      <w:r w:rsidR="00BA1C79">
        <w:t xml:space="preserve"> In 2011, there were 87 students enrolled in the tertiary high school.</w:t>
      </w:r>
    </w:p>
    <w:p w:rsidR="00662889" w:rsidRPr="00F20055" w:rsidRDefault="00662889" w:rsidP="00662889">
      <w:pPr>
        <w:pStyle w:val="BodyText"/>
      </w:pPr>
      <w:r w:rsidRPr="002F608B">
        <w:rPr>
          <w:rStyle w:val="Heading4Char"/>
        </w:rPr>
        <w:t>Gateway</w:t>
      </w:r>
      <w:r w:rsidRPr="00F20055">
        <w:rPr>
          <w:rStyle w:val="PTSubheadThreeCharCharChar"/>
          <w:szCs w:val="22"/>
        </w:rPr>
        <w:t xml:space="preserve"> </w:t>
      </w:r>
      <w:r w:rsidRPr="00F20055">
        <w:t>enables senior secondary school students to</w:t>
      </w:r>
      <w:r>
        <w:t xml:space="preserve"> access workplace learning as a</w:t>
      </w:r>
      <w:r w:rsidRPr="00F20055">
        <w:t xml:space="preserve"> part of their school education</w:t>
      </w:r>
      <w:r>
        <w:t xml:space="preserve">. </w:t>
      </w:r>
      <w:r w:rsidRPr="00F20055">
        <w:t xml:space="preserve">Students pursue individual learning programmes, gain new skills and knowledge in a workplace or their local community </w:t>
      </w:r>
      <w:r>
        <w:t xml:space="preserve">and gain </w:t>
      </w:r>
      <w:r w:rsidRPr="00F20055">
        <w:t xml:space="preserve">standards that can be credited towards the National Certificate of Educational Achievement </w:t>
      </w:r>
      <w:r w:rsidR="00112A36">
        <w:t>and</w:t>
      </w:r>
      <w:r w:rsidRPr="00F20055">
        <w:t xml:space="preserve"> other </w:t>
      </w:r>
      <w:r>
        <w:t>qualifications</w:t>
      </w:r>
      <w:r w:rsidR="00E40D49">
        <w:t xml:space="preserve"> on the New Zealand Qualifications Framework</w:t>
      </w:r>
      <w:r w:rsidRPr="00F20055">
        <w:t>.</w:t>
      </w:r>
    </w:p>
    <w:p w:rsidR="00662889" w:rsidRPr="00F20055" w:rsidRDefault="00662889" w:rsidP="00662889">
      <w:pPr>
        <w:pStyle w:val="BodyText"/>
      </w:pPr>
      <w:r w:rsidRPr="00F20055">
        <w:t xml:space="preserve">The </w:t>
      </w:r>
      <w:r w:rsidRPr="002F608B">
        <w:rPr>
          <w:rStyle w:val="Heading4Char"/>
        </w:rPr>
        <w:t>Secondary-Tertiary Alignment Resource (STAR)</w:t>
      </w:r>
      <w:r w:rsidRPr="00F20055">
        <w:rPr>
          <w:rStyle w:val="PTSubheadThreeCharCharChar"/>
          <w:szCs w:val="22"/>
        </w:rPr>
        <w:t xml:space="preserve"> </w:t>
      </w:r>
      <w:r w:rsidRPr="00F20055">
        <w:t>assists schools to meet the needs of senior secondary students by granting additional funding for schools to use in accessing a wide range of courses to provide greater opportunities for senior students</w:t>
      </w:r>
      <w:r>
        <w:t xml:space="preserve">. </w:t>
      </w:r>
      <w:r w:rsidRPr="00F20055">
        <w:t xml:space="preserve">STAR funding is a capped </w:t>
      </w:r>
      <w:r w:rsidRPr="00F20055">
        <w:lastRenderedPageBreak/>
        <w:t>resource available to schools with students in year 11 and above</w:t>
      </w:r>
      <w:r>
        <w:t xml:space="preserve">. </w:t>
      </w:r>
      <w:r w:rsidRPr="00F20055">
        <w:t>The objectives of STAR are to enable schools to:</w:t>
      </w:r>
    </w:p>
    <w:p w:rsidR="00662889" w:rsidRDefault="00662889" w:rsidP="00662889">
      <w:pPr>
        <w:pStyle w:val="Bullet1"/>
      </w:pPr>
      <w:r w:rsidRPr="00F20055">
        <w:t>facilitate transition to the workplace for students, particularly those intending to go straight into the workforce or those likely to leave school withou</w:t>
      </w:r>
      <w:r>
        <w:t>t any formal qualifications</w:t>
      </w:r>
    </w:p>
    <w:p w:rsidR="00B62356" w:rsidRPr="00F20055" w:rsidRDefault="00B62356" w:rsidP="00662889">
      <w:pPr>
        <w:pStyle w:val="Bullet1"/>
      </w:pPr>
      <w:r>
        <w:t>provide alternative learning opportunities for students to achieve NCEA level 2</w:t>
      </w:r>
    </w:p>
    <w:p w:rsidR="00662889" w:rsidRPr="00F20055" w:rsidRDefault="00662889" w:rsidP="00662889">
      <w:pPr>
        <w:pStyle w:val="Bullet1"/>
      </w:pPr>
      <w:r w:rsidRPr="00F20055">
        <w:t>pro</w:t>
      </w:r>
      <w:r w:rsidR="00B62356">
        <w:t>vide or purchase tertiary</w:t>
      </w:r>
      <w:r>
        <w:t xml:space="preserve"> study</w:t>
      </w:r>
      <w:r w:rsidRPr="00F20055">
        <w:t xml:space="preserve"> that will meet students’ needs, motivate them to achieve, and facilitate their smooth transition to further edu</w:t>
      </w:r>
      <w:r>
        <w:t>cation, training and employment, and</w:t>
      </w:r>
    </w:p>
    <w:p w:rsidR="00662889" w:rsidRDefault="00662889" w:rsidP="00662889">
      <w:pPr>
        <w:pStyle w:val="Bullet1"/>
      </w:pPr>
      <w:proofErr w:type="gramStart"/>
      <w:r>
        <w:t>support</w:t>
      </w:r>
      <w:proofErr w:type="gramEnd"/>
      <w:r>
        <w:t xml:space="preserve"> students to explore career pathways and help them make informed decisions about their schooling and future work or study.</w:t>
      </w:r>
    </w:p>
    <w:p w:rsidR="00662889" w:rsidRDefault="00662889" w:rsidP="00662889">
      <w:pPr>
        <w:pStyle w:val="BodyText"/>
      </w:pPr>
      <w:r w:rsidRPr="00F20055">
        <w:t xml:space="preserve">STAR courses can involve work-based learning and/or study towards </w:t>
      </w:r>
      <w:r w:rsidR="00DD3E45">
        <w:t>unit standards</w:t>
      </w:r>
      <w:r w:rsidRPr="00F20055">
        <w:t xml:space="preserve"> for the National Certificate of Educational Achievement and </w:t>
      </w:r>
      <w:r w:rsidR="00AF7C80">
        <w:t>other</w:t>
      </w:r>
      <w:r w:rsidRPr="00F20055">
        <w:t xml:space="preserve"> qualifications</w:t>
      </w:r>
      <w:r w:rsidR="00AF7C80">
        <w:t xml:space="preserve"> on the New Zealand Qualifications Framework</w:t>
      </w:r>
      <w:r w:rsidRPr="00F20055">
        <w:t>.</w:t>
      </w:r>
    </w:p>
    <w:p w:rsidR="00662889" w:rsidRPr="00320B0C" w:rsidRDefault="00CD5DBB" w:rsidP="00662889">
      <w:pPr>
        <w:pStyle w:val="Heading2"/>
        <w:spacing w:before="720"/>
        <w:rPr>
          <w:kern w:val="36"/>
          <w:lang w:val="en-GB" w:eastAsia="en-GB"/>
        </w:rPr>
      </w:pPr>
      <w:bookmarkStart w:id="83" w:name="_Toc263770280"/>
      <w:bookmarkStart w:id="84" w:name="_Toc308698264"/>
      <w:bookmarkStart w:id="85" w:name="_Toc335380524"/>
      <w:r>
        <w:rPr>
          <w:kern w:val="36"/>
          <w:lang w:val="en-GB" w:eastAsia="en-GB"/>
        </w:rPr>
        <w:br w:type="column"/>
      </w:r>
      <w:r w:rsidR="00662889">
        <w:rPr>
          <w:kern w:val="36"/>
          <w:lang w:val="en-GB" w:eastAsia="en-GB"/>
        </w:rPr>
        <w:lastRenderedPageBreak/>
        <w:t>New Zealand Qualifications Framework</w:t>
      </w:r>
      <w:bookmarkEnd w:id="83"/>
      <w:bookmarkEnd w:id="84"/>
      <w:bookmarkEnd w:id="85"/>
    </w:p>
    <w:p w:rsidR="00662889" w:rsidRDefault="00662889" w:rsidP="00662889">
      <w:pPr>
        <w:pStyle w:val="BodyText"/>
      </w:pPr>
      <w:r>
        <w:t xml:space="preserve">The </w:t>
      </w:r>
      <w:r w:rsidRPr="00FB37C9">
        <w:t>New Zealand Qualifications Authority</w:t>
      </w:r>
      <w:r>
        <w:t xml:space="preserve"> is responsible for the integrity, currency and accuracy of the New Zealand Qualifications Framework, which was set up in 2010 as a single repository of qualifications.</w:t>
      </w:r>
      <w:r>
        <w:rPr>
          <w:rStyle w:val="FootnoteReference"/>
        </w:rPr>
        <w:footnoteReference w:id="24"/>
      </w:r>
    </w:p>
    <w:p w:rsidR="00662889" w:rsidRPr="00FB37C9" w:rsidRDefault="00662889" w:rsidP="00662889">
      <w:pPr>
        <w:pStyle w:val="BodyText"/>
      </w:pPr>
      <w:r>
        <w:t>The New Zealand</w:t>
      </w:r>
      <w:r w:rsidRPr="00FB37C9">
        <w:t xml:space="preserve"> Qualifications Framework</w:t>
      </w:r>
      <w:r>
        <w:t xml:space="preserve"> covers all qualifications of 40 credits or more, including those developed by universities,</w:t>
      </w:r>
      <w:r w:rsidRPr="00FB37C9">
        <w:t xml:space="preserve"> institutes of technology and polytechnics</w:t>
      </w:r>
      <w:r>
        <w:t xml:space="preserve">, </w:t>
      </w:r>
      <w:proofErr w:type="spellStart"/>
      <w:r>
        <w:t>wānanga</w:t>
      </w:r>
      <w:proofErr w:type="spellEnd"/>
      <w:r>
        <w:t xml:space="preserve">, private training establishments, industry training organisations and government training establishments. </w:t>
      </w:r>
      <w:r w:rsidRPr="00FB37C9">
        <w:t xml:space="preserve">The </w:t>
      </w:r>
      <w:r>
        <w:t>framework</w:t>
      </w:r>
      <w:r w:rsidRPr="00FB37C9">
        <w:t xml:space="preserve"> provides a way of:</w:t>
      </w:r>
    </w:p>
    <w:p w:rsidR="00662889" w:rsidRDefault="00662889" w:rsidP="00662889">
      <w:pPr>
        <w:pStyle w:val="Bullet1"/>
      </w:pPr>
      <w:r>
        <w:t>conveying the skills, knowledge and attributes a graduate has gained through completing a qualification</w:t>
      </w:r>
    </w:p>
    <w:p w:rsidR="00662889" w:rsidRDefault="00662889" w:rsidP="00662889">
      <w:pPr>
        <w:pStyle w:val="Bullet1"/>
        <w:rPr>
          <w:lang w:eastAsia="en-NZ"/>
        </w:rPr>
      </w:pPr>
      <w:r>
        <w:rPr>
          <w:lang w:eastAsia="en-NZ"/>
        </w:rPr>
        <w:t>enabling and supporting</w:t>
      </w:r>
      <w:r w:rsidRPr="00A52B7A">
        <w:rPr>
          <w:lang w:eastAsia="en-NZ"/>
        </w:rPr>
        <w:t xml:space="preserve"> the provision of high-quality education pathways</w:t>
      </w:r>
    </w:p>
    <w:p w:rsidR="00662889" w:rsidRPr="00FB37C9" w:rsidRDefault="00662889" w:rsidP="00662889">
      <w:pPr>
        <w:pStyle w:val="Bullet1"/>
      </w:pPr>
      <w:r w:rsidRPr="00FB37C9">
        <w:t xml:space="preserve">identifying all quality-assured </w:t>
      </w:r>
      <w:r w:rsidR="00F0163A" w:rsidRPr="002E463B">
        <w:t>tertiary education programmes and training schemes,</w:t>
      </w:r>
      <w:r w:rsidR="00F0163A">
        <w:t xml:space="preserve"> </w:t>
      </w:r>
      <w:r>
        <w:t xml:space="preserve">and accredited providers </w:t>
      </w:r>
      <w:r w:rsidRPr="00FB37C9">
        <w:t>in New Zealand</w:t>
      </w:r>
    </w:p>
    <w:p w:rsidR="00662889" w:rsidRDefault="00662889" w:rsidP="00662889">
      <w:pPr>
        <w:pStyle w:val="Bullet1"/>
      </w:pPr>
      <w:r>
        <w:rPr>
          <w:lang w:eastAsia="en-NZ"/>
        </w:rPr>
        <w:t>requiring</w:t>
      </w:r>
      <w:r w:rsidRPr="00A52B7A">
        <w:rPr>
          <w:lang w:eastAsia="en-NZ"/>
        </w:rPr>
        <w:t xml:space="preserve"> the development of integrated and coherent qualifications</w:t>
      </w:r>
    </w:p>
    <w:p w:rsidR="00662889" w:rsidRPr="00FB37C9" w:rsidRDefault="00662889" w:rsidP="00662889">
      <w:pPr>
        <w:pStyle w:val="Bullet1"/>
      </w:pPr>
      <w:r>
        <w:rPr>
          <w:lang w:eastAsia="en-NZ"/>
        </w:rPr>
        <w:t>contributing</w:t>
      </w:r>
      <w:r w:rsidRPr="00A52B7A">
        <w:rPr>
          <w:lang w:eastAsia="en-NZ"/>
        </w:rPr>
        <w:t xml:space="preserve"> to the strengthening of </w:t>
      </w:r>
      <w:proofErr w:type="spellStart"/>
      <w:r w:rsidRPr="00A52B7A">
        <w:rPr>
          <w:lang w:eastAsia="en-NZ"/>
        </w:rPr>
        <w:t>Māori</w:t>
      </w:r>
      <w:proofErr w:type="spellEnd"/>
      <w:r w:rsidRPr="00A52B7A">
        <w:rPr>
          <w:lang w:eastAsia="en-NZ"/>
        </w:rPr>
        <w:t xml:space="preserve"> as a people by enhancing and advancing </w:t>
      </w:r>
      <w:proofErr w:type="spellStart"/>
      <w:r w:rsidRPr="00A52B7A">
        <w:rPr>
          <w:lang w:eastAsia="en-NZ"/>
        </w:rPr>
        <w:t>mātauranga</w:t>
      </w:r>
      <w:proofErr w:type="spellEnd"/>
      <w:r w:rsidRPr="00A52B7A">
        <w:rPr>
          <w:lang w:eastAsia="en-NZ"/>
        </w:rPr>
        <w:t xml:space="preserve"> </w:t>
      </w:r>
      <w:proofErr w:type="spellStart"/>
      <w:r w:rsidRPr="00A52B7A">
        <w:rPr>
          <w:lang w:eastAsia="en-NZ"/>
        </w:rPr>
        <w:t>Māor</w:t>
      </w:r>
      <w:r>
        <w:rPr>
          <w:lang w:eastAsia="en-NZ"/>
        </w:rPr>
        <w:t>i</w:t>
      </w:r>
      <w:proofErr w:type="spellEnd"/>
      <w:r>
        <w:rPr>
          <w:lang w:eastAsia="en-NZ"/>
        </w:rPr>
        <w:t xml:space="preserve">, </w:t>
      </w:r>
      <w:r w:rsidRPr="00FB37C9">
        <w:t>and</w:t>
      </w:r>
    </w:p>
    <w:p w:rsidR="00662889" w:rsidRPr="00FB37C9" w:rsidRDefault="00662889" w:rsidP="00662889">
      <w:pPr>
        <w:pStyle w:val="Bullet1"/>
        <w:rPr>
          <w:lang w:eastAsia="en-NZ"/>
        </w:rPr>
      </w:pPr>
      <w:proofErr w:type="gramStart"/>
      <w:r>
        <w:rPr>
          <w:lang w:eastAsia="en-NZ"/>
        </w:rPr>
        <w:t>enhancing</w:t>
      </w:r>
      <w:proofErr w:type="gramEnd"/>
      <w:r w:rsidRPr="00A52B7A">
        <w:rPr>
          <w:lang w:eastAsia="en-NZ"/>
        </w:rPr>
        <w:t xml:space="preserve"> confidence in the quality and international comparability of New Zealand qualifications</w:t>
      </w:r>
      <w:r w:rsidRPr="00FB37C9">
        <w:t>.</w:t>
      </w:r>
    </w:p>
    <w:p w:rsidR="00662889" w:rsidRPr="00FB37C9" w:rsidRDefault="00662889" w:rsidP="00662889">
      <w:pPr>
        <w:pStyle w:val="BodyText"/>
      </w:pPr>
      <w:r w:rsidRPr="00FB37C9">
        <w:t>The register establishes 10 levels of qualifications and qualification titles</w:t>
      </w:r>
      <w:r>
        <w:t xml:space="preserve"> that can be used at each level, where level 1 is the lowest level of complexity and level 10 is the highest.</w:t>
      </w:r>
    </w:p>
    <w:p w:rsidR="00662889" w:rsidRPr="00FB37C9" w:rsidRDefault="00662889" w:rsidP="00662889">
      <w:pPr>
        <w:pStyle w:val="BodyText"/>
      </w:pPr>
      <w:r w:rsidRPr="00FB37C9">
        <w:t>For each qualification</w:t>
      </w:r>
      <w:r>
        <w:t xml:space="preserve">, </w:t>
      </w:r>
      <w:r w:rsidRPr="00FB37C9">
        <w:t>there is a state</w:t>
      </w:r>
      <w:r>
        <w:t xml:space="preserve">ment of learning outcomes that </w:t>
      </w:r>
      <w:r w:rsidRPr="00FB37C9">
        <w:t>s</w:t>
      </w:r>
      <w:r>
        <w:t>ets out</w:t>
      </w:r>
      <w:r w:rsidRPr="00FB37C9">
        <w:t xml:space="preserve"> what the whole qualification represents in terms of the application of knowledge, understanding, skills and attitudes, as well as the components of the qualification.</w:t>
      </w:r>
    </w:p>
    <w:p w:rsidR="00662889" w:rsidRDefault="00662889" w:rsidP="00662889">
      <w:pPr>
        <w:pStyle w:val="BodyText"/>
      </w:pPr>
      <w:r w:rsidRPr="00FB37C9">
        <w:t>Each qualification has a specific credit value that represents the amount of learning and assessment that is typically required to achieve the qualification</w:t>
      </w:r>
      <w:r>
        <w:t>.</w:t>
      </w:r>
    </w:p>
    <w:p w:rsidR="00624B13" w:rsidRDefault="00624B13" w:rsidP="002E463B">
      <w:pPr>
        <w:pStyle w:val="Caption"/>
        <w:spacing w:before="360" w:after="120"/>
      </w:pPr>
      <w:proofErr w:type="gramStart"/>
      <w:r>
        <w:lastRenderedPageBreak/>
        <w:t xml:space="preserve">Table </w:t>
      </w:r>
      <w:r w:rsidR="00F560F9">
        <w:fldChar w:fldCharType="begin"/>
      </w:r>
      <w:r>
        <w:instrText xml:space="preserve"> STYLEREF 1 \s </w:instrText>
      </w:r>
      <w:r w:rsidR="00F560F9">
        <w:fldChar w:fldCharType="separate"/>
      </w:r>
      <w:r w:rsidR="00F255A8">
        <w:rPr>
          <w:noProof/>
        </w:rPr>
        <w:t>3</w:t>
      </w:r>
      <w:r w:rsidR="00F560F9">
        <w:fldChar w:fldCharType="end"/>
      </w:r>
      <w:r>
        <w:t>.</w:t>
      </w:r>
      <w:proofErr w:type="gramEnd"/>
      <w:r w:rsidR="00F560F9">
        <w:fldChar w:fldCharType="begin"/>
      </w:r>
      <w:r>
        <w:instrText xml:space="preserve"> SEQ Table \* ARABIC \s 1 </w:instrText>
      </w:r>
      <w:r w:rsidR="00F560F9">
        <w:fldChar w:fldCharType="separate"/>
      </w:r>
      <w:r w:rsidR="00F255A8">
        <w:rPr>
          <w:noProof/>
        </w:rPr>
        <w:t>2</w:t>
      </w:r>
      <w:r w:rsidR="00F560F9">
        <w:fldChar w:fldCharType="end"/>
      </w:r>
      <w:r>
        <w:t xml:space="preserve">  </w:t>
      </w:r>
      <w:bookmarkStart w:id="86" w:name="_Toc333396736"/>
      <w:r w:rsidRPr="00624B13">
        <w:rPr>
          <w:b w:val="0"/>
        </w:rPr>
        <w:t xml:space="preserve">Levels and qualification titles for the New Zealand Qualifications Framework, Te </w:t>
      </w:r>
      <w:proofErr w:type="spellStart"/>
      <w:r w:rsidRPr="00624B13">
        <w:rPr>
          <w:b w:val="0"/>
        </w:rPr>
        <w:t>Taura</w:t>
      </w:r>
      <w:proofErr w:type="spellEnd"/>
      <w:r w:rsidRPr="00624B13">
        <w:rPr>
          <w:b w:val="0"/>
        </w:rPr>
        <w:t xml:space="preserve"> Here </w:t>
      </w:r>
      <w:proofErr w:type="spellStart"/>
      <w:r w:rsidRPr="00624B13">
        <w:rPr>
          <w:b w:val="0"/>
        </w:rPr>
        <w:t>Tohu</w:t>
      </w:r>
      <w:proofErr w:type="spellEnd"/>
      <w:r w:rsidRPr="00624B13">
        <w:rPr>
          <w:b w:val="0"/>
        </w:rPr>
        <w:t xml:space="preserve"> </w:t>
      </w:r>
      <w:proofErr w:type="spellStart"/>
      <w:r w:rsidRPr="00624B13">
        <w:rPr>
          <w:b w:val="0"/>
        </w:rPr>
        <w:t>Mātauranga</w:t>
      </w:r>
      <w:proofErr w:type="spellEnd"/>
      <w:r w:rsidRPr="00624B13">
        <w:rPr>
          <w:b w:val="0"/>
        </w:rPr>
        <w:t xml:space="preserve"> o Aotearoa</w:t>
      </w:r>
      <w:bookmarkEnd w:id="86"/>
    </w:p>
    <w:p w:rsidR="00662889" w:rsidRDefault="00792479" w:rsidP="00233022">
      <w:pPr>
        <w:pStyle w:val="Caption"/>
      </w:pPr>
      <w:r>
        <w:pict>
          <v:shape id="_x0000_i1034" type="#_x0000_t75" style="width:221.6pt;height:221.6pt">
            <v:imagedata r:id="rId35" o:title=""/>
          </v:shape>
        </w:pict>
      </w:r>
    </w:p>
    <w:p w:rsidR="00662889" w:rsidRDefault="00662889" w:rsidP="002E463B">
      <w:pPr>
        <w:pStyle w:val="BodyText"/>
        <w:spacing w:before="360"/>
        <w:rPr>
          <w:rStyle w:val="Heading4Char"/>
        </w:rPr>
      </w:pPr>
      <w:r w:rsidRPr="0090075B">
        <w:t>The general qualification definitions are as follows:</w:t>
      </w:r>
    </w:p>
    <w:p w:rsidR="00662889" w:rsidRPr="0090075B" w:rsidRDefault="00662889" w:rsidP="00662889">
      <w:pPr>
        <w:pStyle w:val="BodyText"/>
      </w:pPr>
      <w:r w:rsidRPr="002F608B">
        <w:rPr>
          <w:rStyle w:val="Heading4Char"/>
        </w:rPr>
        <w:t>Certificates</w:t>
      </w:r>
      <w:r w:rsidRPr="0090075B">
        <w:rPr>
          <w:rStyle w:val="PTSubheadThreeCharCharChar"/>
          <w:szCs w:val="22"/>
        </w:rPr>
        <w:t xml:space="preserve"> </w:t>
      </w:r>
      <w:r w:rsidRPr="0090075B">
        <w:t xml:space="preserve">may be used in a wide range of contexts across all levels up to and including level 7, and are often used to prepare </w:t>
      </w:r>
      <w:r>
        <w:t>learners</w:t>
      </w:r>
      <w:r w:rsidRPr="0090075B">
        <w:t xml:space="preserve"> for both employment and further education and training.</w:t>
      </w:r>
    </w:p>
    <w:p w:rsidR="00662889" w:rsidRPr="0090075B" w:rsidRDefault="00662889" w:rsidP="00662889">
      <w:pPr>
        <w:pStyle w:val="BodyText"/>
      </w:pPr>
      <w:r w:rsidRPr="002F608B">
        <w:rPr>
          <w:rStyle w:val="Heading4Char"/>
        </w:rPr>
        <w:t xml:space="preserve">Diplomas </w:t>
      </w:r>
      <w:r w:rsidRPr="0090075B">
        <w:t>often prepare learners for self-directed application of skills and knowledge</w:t>
      </w:r>
      <w:r>
        <w:t xml:space="preserve">. </w:t>
      </w:r>
      <w:r w:rsidRPr="0090075B">
        <w:t>These qualifications often build on prior qualifications or experience and recognise capacity for initiative and judgement in technical, professional and/or managerial roles.</w:t>
      </w:r>
    </w:p>
    <w:p w:rsidR="00662889" w:rsidRPr="0090075B" w:rsidRDefault="00662889" w:rsidP="00662889">
      <w:pPr>
        <w:pStyle w:val="BodyText"/>
      </w:pPr>
      <w:r w:rsidRPr="002F608B">
        <w:rPr>
          <w:rStyle w:val="Heading4Char"/>
        </w:rPr>
        <w:t>Graduate certificates and graduate diplomas</w:t>
      </w:r>
      <w:r w:rsidRPr="0090075B">
        <w:rPr>
          <w:b/>
        </w:rPr>
        <w:t xml:space="preserve"> </w:t>
      </w:r>
      <w:r w:rsidRPr="0090075B">
        <w:t>are designed primarily as vehicles for graduates to pursue further study at an undergraduate level, either as a bridge to further study in a new area or to broaden and deepen existing knowledge areas.</w:t>
      </w:r>
    </w:p>
    <w:p w:rsidR="00662889" w:rsidRPr="0090075B" w:rsidRDefault="00662889" w:rsidP="00662889">
      <w:pPr>
        <w:pStyle w:val="BodyText"/>
      </w:pPr>
      <w:proofErr w:type="gramStart"/>
      <w:r w:rsidRPr="002F608B">
        <w:rPr>
          <w:rStyle w:val="Heading4Char"/>
        </w:rPr>
        <w:t>Bachelors</w:t>
      </w:r>
      <w:proofErr w:type="gramEnd"/>
      <w:r w:rsidRPr="002F608B">
        <w:rPr>
          <w:rStyle w:val="Heading4Char"/>
        </w:rPr>
        <w:t xml:space="preserve"> degrees</w:t>
      </w:r>
      <w:r w:rsidRPr="0090075B">
        <w:t xml:space="preserve"> provide a systematic and coherent introduction to the knowledge, ideas, principles, concepts, chief research methods and problem-solving techniques of a recognised </w:t>
      </w:r>
      <w:r>
        <w:t>major subject or subjects. These qualifications</w:t>
      </w:r>
      <w:r w:rsidRPr="0090075B">
        <w:t xml:space="preserve"> involve at least one sequential study programme </w:t>
      </w:r>
      <w:r>
        <w:t>that prepares</w:t>
      </w:r>
      <w:r w:rsidRPr="0090075B">
        <w:t xml:space="preserve"> learners for postgraduate study and supervised research</w:t>
      </w:r>
      <w:r>
        <w:t xml:space="preserve">. </w:t>
      </w:r>
      <w:proofErr w:type="gramStart"/>
      <w:r w:rsidRPr="0090075B">
        <w:t>Bachelors</w:t>
      </w:r>
      <w:proofErr w:type="gramEnd"/>
      <w:r w:rsidRPr="0090075B">
        <w:t xml:space="preserve"> degree programmes are taught mainly by people engaged in research and emphasise general principles and basic knowledge as the basis for self-directed work and learning.</w:t>
      </w:r>
    </w:p>
    <w:p w:rsidR="00662889" w:rsidRPr="0090075B" w:rsidRDefault="00CD5DBB" w:rsidP="00CD5DBB">
      <w:pPr>
        <w:pStyle w:val="BodyText"/>
      </w:pPr>
      <w:r>
        <w:br w:type="column"/>
      </w:r>
      <w:r w:rsidR="00662889" w:rsidRPr="0090075B">
        <w:lastRenderedPageBreak/>
        <w:t xml:space="preserve">A </w:t>
      </w:r>
      <w:proofErr w:type="gramStart"/>
      <w:r w:rsidR="00662889" w:rsidRPr="002F608B">
        <w:rPr>
          <w:rStyle w:val="Heading4Char"/>
        </w:rPr>
        <w:t>bachelors</w:t>
      </w:r>
      <w:proofErr w:type="gramEnd"/>
      <w:r w:rsidR="00662889" w:rsidRPr="002F608B">
        <w:rPr>
          <w:rStyle w:val="Heading4Char"/>
        </w:rPr>
        <w:t xml:space="preserve"> degree with honours</w:t>
      </w:r>
      <w:r w:rsidR="00662889" w:rsidRPr="0090075B">
        <w:rPr>
          <w:b/>
        </w:rPr>
        <w:t xml:space="preserve"> </w:t>
      </w:r>
      <w:r w:rsidR="00662889" w:rsidRPr="0090075B">
        <w:t>may be awarded to recognise advanced or distinguished study in advance of a level 7 bachelors degree</w:t>
      </w:r>
      <w:r w:rsidR="00662889">
        <w:t xml:space="preserve">. </w:t>
      </w:r>
      <w:r w:rsidR="00662889" w:rsidRPr="0090075B">
        <w:t>It typically involves an additional year of study and/or research at level 8.</w:t>
      </w:r>
    </w:p>
    <w:p w:rsidR="00662889" w:rsidRPr="0090075B" w:rsidRDefault="00662889" w:rsidP="00662889">
      <w:pPr>
        <w:pStyle w:val="BodyText"/>
      </w:pPr>
      <w:r w:rsidRPr="002F608B">
        <w:rPr>
          <w:rStyle w:val="Heading4Char"/>
        </w:rPr>
        <w:t>Postgraduate certificates and postgraduate diplomas</w:t>
      </w:r>
      <w:r w:rsidRPr="0090075B">
        <w:rPr>
          <w:rStyle w:val="PTSubheadThreeCharCharChar"/>
          <w:szCs w:val="22"/>
        </w:rPr>
        <w:t xml:space="preserve"> </w:t>
      </w:r>
      <w:r w:rsidRPr="0090075B">
        <w:t xml:space="preserve">are designed to extend and deepen a </w:t>
      </w:r>
      <w:r>
        <w:t>learner</w:t>
      </w:r>
      <w:r w:rsidRPr="0090075B">
        <w:t>’s knowledge and skills by building on attainment in the principal subject(</w:t>
      </w:r>
      <w:proofErr w:type="spellStart"/>
      <w:r w:rsidRPr="0090075B">
        <w:t>s</w:t>
      </w:r>
      <w:proofErr w:type="spellEnd"/>
      <w:r w:rsidRPr="0090075B">
        <w:t>) of the qualifying degr</w:t>
      </w:r>
      <w:r>
        <w:t>ee. These qualifications</w:t>
      </w:r>
      <w:r w:rsidRPr="0090075B">
        <w:t xml:space="preserve"> provide a systematic and coherent survey of current thinking and research in a particular body of knowledge and may include instruction in relevant research methodologies.</w:t>
      </w:r>
    </w:p>
    <w:p w:rsidR="00662889" w:rsidRPr="0090075B" w:rsidRDefault="00662889" w:rsidP="00662889">
      <w:pPr>
        <w:pStyle w:val="BodyText"/>
      </w:pPr>
      <w:r w:rsidRPr="002F608B">
        <w:rPr>
          <w:rStyle w:val="Heading4Char"/>
        </w:rPr>
        <w:t>Masters degrees</w:t>
      </w:r>
      <w:r w:rsidRPr="0090075B">
        <w:rPr>
          <w:rStyle w:val="PTSubheadThreeCharCharChar"/>
          <w:szCs w:val="22"/>
        </w:rPr>
        <w:t xml:space="preserve"> </w:t>
      </w:r>
      <w:r w:rsidRPr="0090075B">
        <w:t>are normally designed to build on the principal subject(</w:t>
      </w:r>
      <w:proofErr w:type="spellStart"/>
      <w:r w:rsidRPr="0090075B">
        <w:t>s</w:t>
      </w:r>
      <w:proofErr w:type="spellEnd"/>
      <w:r w:rsidRPr="0090075B">
        <w:t>) of the qualifying degree</w:t>
      </w:r>
      <w:r>
        <w:t xml:space="preserve">. </w:t>
      </w:r>
      <w:r w:rsidRPr="0090075B">
        <w:t>However, the degree may build on relevant knowledge and skills derived from occupational experience, as in the Master of Business Administration (MBA)</w:t>
      </w:r>
      <w:r>
        <w:t xml:space="preserve">. </w:t>
      </w:r>
      <w:r w:rsidRPr="0090075B">
        <w:t>Different discipline areas have different traditions</w:t>
      </w:r>
      <w:r>
        <w:t xml:space="preserve">. </w:t>
      </w:r>
      <w:r w:rsidRPr="0090075B">
        <w:t xml:space="preserve">Typically, they require </w:t>
      </w:r>
      <w:r>
        <w:t>learner</w:t>
      </w:r>
      <w:r w:rsidRPr="0090075B">
        <w:t>s to demonstrate mastery of theoretically sophisticated subject matter; evaluate critically the findings and discussions of literature; research, analyse and argue from evidence; apply knowledge to new situations; and engage in rigorous intellectual analysis, criticism and problem-solving</w:t>
      </w:r>
      <w:r>
        <w:t xml:space="preserve">. </w:t>
      </w:r>
      <w:r w:rsidRPr="0090075B">
        <w:t xml:space="preserve">A </w:t>
      </w:r>
      <w:proofErr w:type="gramStart"/>
      <w:r w:rsidRPr="0090075B">
        <w:t>masters</w:t>
      </w:r>
      <w:proofErr w:type="gramEnd"/>
      <w:r w:rsidRPr="0090075B">
        <w:t xml:space="preserve"> degree programme contains a significant element of supervised research, usually resulting in a thesis, dissertation or substantive research paper.</w:t>
      </w:r>
    </w:p>
    <w:p w:rsidR="00662889" w:rsidRPr="0090075B" w:rsidRDefault="00662889" w:rsidP="00662889">
      <w:pPr>
        <w:pStyle w:val="BodyText"/>
      </w:pPr>
      <w:r w:rsidRPr="002F608B">
        <w:rPr>
          <w:rStyle w:val="Heading4Char"/>
        </w:rPr>
        <w:t>Doctoral degrees</w:t>
      </w:r>
      <w:r w:rsidRPr="0090075B">
        <w:rPr>
          <w:b/>
        </w:rPr>
        <w:t xml:space="preserve"> </w:t>
      </w:r>
      <w:r w:rsidRPr="0090075B">
        <w:t>are research degrees at a significantly higher level than masters, undertaken under the guidance of recognised exp</w:t>
      </w:r>
      <w:r>
        <w:t>erts in the field of study. A</w:t>
      </w:r>
      <w:r w:rsidRPr="0090075B">
        <w:t xml:space="preserve"> doctorate is awarded on the basis of an original and substantial contribution to knowledge as judged by independent experts, applying contemporary international standards.</w:t>
      </w:r>
    </w:p>
    <w:p w:rsidR="00662889" w:rsidRPr="0090075B" w:rsidRDefault="00662889" w:rsidP="00662889">
      <w:pPr>
        <w:pStyle w:val="BodyText"/>
      </w:pPr>
      <w:r w:rsidRPr="0090075B">
        <w:t xml:space="preserve">A </w:t>
      </w:r>
      <w:r w:rsidRPr="002F608B">
        <w:rPr>
          <w:rStyle w:val="Heading4Char"/>
        </w:rPr>
        <w:t>higher doctorate</w:t>
      </w:r>
      <w:r w:rsidRPr="0090075B">
        <w:rPr>
          <w:b/>
        </w:rPr>
        <w:t xml:space="preserve"> </w:t>
      </w:r>
      <w:r w:rsidRPr="0090075B">
        <w:t>is awarded for independent work of special excellence, as judged by leading international experts</w:t>
      </w:r>
      <w:r>
        <w:t xml:space="preserve">. </w:t>
      </w:r>
      <w:r w:rsidRPr="0090075B">
        <w:t xml:space="preserve">A higher doctorate does not require a </w:t>
      </w:r>
      <w:r>
        <w:t>learner</w:t>
      </w:r>
      <w:r w:rsidRPr="0090075B">
        <w:t xml:space="preserve"> to have enrolled for the degree; the research on which the awarding of the degree is based will have been completed</w:t>
      </w:r>
      <w:r>
        <w:t>,</w:t>
      </w:r>
      <w:r w:rsidRPr="0090075B">
        <w:t xml:space="preserve"> and may have been published</w:t>
      </w:r>
      <w:r>
        <w:t>,</w:t>
      </w:r>
      <w:r w:rsidRPr="0090075B">
        <w:t xml:space="preserve"> over many years.</w:t>
      </w:r>
    </w:p>
    <w:p w:rsidR="00662889" w:rsidRDefault="00662889" w:rsidP="00662889">
      <w:pPr>
        <w:pStyle w:val="BodyText"/>
      </w:pPr>
      <w:r w:rsidRPr="002F608B">
        <w:rPr>
          <w:rStyle w:val="Heading4Char"/>
        </w:rPr>
        <w:t>Honorary doctorates</w:t>
      </w:r>
      <w:r w:rsidRPr="0090075B">
        <w:t xml:space="preserve"> are awarded in recognition of exceptional contributions </w:t>
      </w:r>
      <w:r>
        <w:t xml:space="preserve">made </w:t>
      </w:r>
      <w:r w:rsidRPr="0090075B">
        <w:t>over time</w:t>
      </w:r>
      <w:r>
        <w:t xml:space="preserve"> </w:t>
      </w:r>
      <w:r w:rsidRPr="0090075B">
        <w:t>to the creation of knowledge in a discipline, to the institution awarding the degree, to a profession or to society at large.</w:t>
      </w:r>
    </w:p>
    <w:p w:rsidR="00CD5DBB" w:rsidRPr="00300DF0" w:rsidRDefault="00CD5DBB" w:rsidP="00CD5DBB">
      <w:pPr>
        <w:pStyle w:val="Heading4"/>
      </w:pPr>
      <w:bookmarkStart w:id="87" w:name="_Toc263770281"/>
      <w:r>
        <w:br w:type="page"/>
      </w:r>
      <w:r w:rsidRPr="00D05646">
        <w:lastRenderedPageBreak/>
        <w:t>Targeted review of qualifications at levels 1 to 6</w:t>
      </w:r>
    </w:p>
    <w:p w:rsidR="00CD5DBB" w:rsidRPr="00300DF0" w:rsidRDefault="00CD5DBB" w:rsidP="00CD5DBB">
      <w:pPr>
        <w:pStyle w:val="BodyText"/>
      </w:pPr>
      <w:r>
        <w:t xml:space="preserve">Following the introduction of a single framework for all New Zealand’s quality-assured qualifications in 2010, </w:t>
      </w:r>
      <w:r w:rsidRPr="00300DF0">
        <w:t>the following recommendations from the reviews were</w:t>
      </w:r>
      <w:r>
        <w:t xml:space="preserve"> also implemented:</w:t>
      </w:r>
    </w:p>
    <w:p w:rsidR="00CD5DBB" w:rsidRPr="00300DF0" w:rsidRDefault="00CD5DBB" w:rsidP="00CD5DBB">
      <w:pPr>
        <w:pStyle w:val="Bullet2nospace"/>
      </w:pPr>
      <w:r w:rsidRPr="00300DF0">
        <w:t>require the use of existing quality-assured qualifications, and change the design rules for National and New Zealand qualifications to allow for more inclusion of local components</w:t>
      </w:r>
    </w:p>
    <w:p w:rsidR="00CD5DBB" w:rsidRPr="00300DF0" w:rsidRDefault="00CD5DBB" w:rsidP="00CD5DBB">
      <w:pPr>
        <w:pStyle w:val="Bullet2nospace"/>
      </w:pPr>
      <w:r w:rsidRPr="00300DF0">
        <w:t>strengthen and standardise qualification outcome statement requirements</w:t>
      </w:r>
    </w:p>
    <w:p w:rsidR="00CD5DBB" w:rsidRPr="00300DF0" w:rsidRDefault="00CD5DBB" w:rsidP="00CD5DBB">
      <w:pPr>
        <w:pStyle w:val="Bullet2nospace"/>
      </w:pPr>
      <w:r w:rsidRPr="00300DF0">
        <w:t>introduce a mandatory pre-development assessment stage for qualification developers, and</w:t>
      </w:r>
    </w:p>
    <w:p w:rsidR="00CD5DBB" w:rsidRPr="00300DF0" w:rsidRDefault="00CD5DBB" w:rsidP="00CD5DBB">
      <w:pPr>
        <w:pStyle w:val="Bullet2nospace"/>
      </w:pPr>
      <w:proofErr w:type="gramStart"/>
      <w:r w:rsidRPr="00300DF0">
        <w:t>provide</w:t>
      </w:r>
      <w:proofErr w:type="gramEnd"/>
      <w:r w:rsidRPr="00300DF0">
        <w:t xml:space="preserve"> clear information about whether a qualification is active, inactive or closed.</w:t>
      </w:r>
    </w:p>
    <w:p w:rsidR="00CD5DBB" w:rsidRPr="00300DF0" w:rsidRDefault="00CD5DBB" w:rsidP="00CD5DBB">
      <w:pPr>
        <w:pStyle w:val="BodyText"/>
      </w:pPr>
      <w:r w:rsidRPr="00300DF0">
        <w:t>The targeted review also recommended strengthening industry involvemen</w:t>
      </w:r>
      <w:r>
        <w:t>t in qualification development.</w:t>
      </w:r>
      <w:r w:rsidRPr="00300DF0">
        <w:t xml:space="preserve"> To implement this recommendation, </w:t>
      </w:r>
      <w:r w:rsidR="00BB5804">
        <w:t xml:space="preserve">the </w:t>
      </w:r>
      <w:r w:rsidRPr="00300DF0">
        <w:t>N</w:t>
      </w:r>
      <w:r>
        <w:t xml:space="preserve">ew </w:t>
      </w:r>
      <w:r w:rsidRPr="00300DF0">
        <w:t>Z</w:t>
      </w:r>
      <w:r>
        <w:t xml:space="preserve">ealand </w:t>
      </w:r>
      <w:r w:rsidRPr="00300DF0">
        <w:t>Q</w:t>
      </w:r>
      <w:r>
        <w:t xml:space="preserve">ualifications </w:t>
      </w:r>
      <w:r w:rsidRPr="00300DF0">
        <w:t>A</w:t>
      </w:r>
      <w:r>
        <w:t>uthority</w:t>
      </w:r>
      <w:r w:rsidRPr="00300DF0">
        <w:t xml:space="preserve"> is reviewing the qualifications at level 1 to 6 to ensure that they remain relevant, current and fit for purpose.</w:t>
      </w:r>
    </w:p>
    <w:p w:rsidR="00CD5DBB" w:rsidRDefault="00CD5DBB" w:rsidP="00CD5DBB">
      <w:pPr>
        <w:pStyle w:val="BodyText"/>
      </w:pPr>
      <w:r w:rsidRPr="00300DF0">
        <w:t>The qualifications are being reviewed in groups/clusters of similar qualifications. Stakeholders from different an industry sector are meeting industry training organisations, tertiary education providers and government agencies to review the range of qualifications in their sector to ensure they meet the requirements of their workforce, industry or community. The review will propose a suite of qualifications that meet those needs.</w:t>
      </w:r>
    </w:p>
    <w:p w:rsidR="00CD5DBB" w:rsidRDefault="00CD5DBB" w:rsidP="00CD5DBB">
      <w:pPr>
        <w:pStyle w:val="BodyText"/>
      </w:pPr>
      <w:r w:rsidRPr="00751389">
        <w:rPr>
          <w:lang w:eastAsia="en-NZ"/>
        </w:rPr>
        <w:t>The complete list of qualifications reviewed in 2011, and the proposed list for 2012, can be viewed at: www.nzqa.govt.nz/studying-in-new-zealand/nzqf/reviews-of-qualifications/quals-review-schedule/.</w:t>
      </w:r>
      <w:r>
        <w:t xml:space="preserve"> </w:t>
      </w:r>
    </w:p>
    <w:p w:rsidR="00662889" w:rsidRPr="005E1FA5" w:rsidRDefault="00662889" w:rsidP="00662889">
      <w:pPr>
        <w:pStyle w:val="Heading2"/>
        <w:spacing w:before="720"/>
        <w:rPr>
          <w:lang w:val="en-US"/>
        </w:rPr>
      </w:pPr>
      <w:r>
        <w:rPr>
          <w:lang w:val="en-US"/>
        </w:rPr>
        <w:br w:type="column"/>
      </w:r>
      <w:bookmarkStart w:id="88" w:name="_Toc308698265"/>
      <w:bookmarkStart w:id="89" w:name="_Toc335380525"/>
      <w:r w:rsidRPr="005E1FA5">
        <w:rPr>
          <w:lang w:val="en-US"/>
        </w:rPr>
        <w:lastRenderedPageBreak/>
        <w:t xml:space="preserve">Research </w:t>
      </w:r>
      <w:r>
        <w:rPr>
          <w:lang w:val="en-US"/>
        </w:rPr>
        <w:t>and</w:t>
      </w:r>
      <w:r w:rsidRPr="005E1FA5">
        <w:rPr>
          <w:lang w:val="en-US"/>
        </w:rPr>
        <w:t xml:space="preserve"> knowledge creation </w:t>
      </w:r>
      <w:r>
        <w:rPr>
          <w:lang w:val="en-US"/>
        </w:rPr>
        <w:t xml:space="preserve">and its </w:t>
      </w:r>
      <w:r w:rsidRPr="005E1FA5">
        <w:rPr>
          <w:lang w:val="en-US"/>
        </w:rPr>
        <w:t>transfer</w:t>
      </w:r>
      <w:bookmarkEnd w:id="87"/>
      <w:bookmarkEnd w:id="88"/>
      <w:bookmarkEnd w:id="89"/>
    </w:p>
    <w:p w:rsidR="00662889" w:rsidRPr="0090075B" w:rsidRDefault="00662889" w:rsidP="00662889">
      <w:pPr>
        <w:pStyle w:val="BodyText"/>
      </w:pPr>
      <w:r w:rsidRPr="0090075B">
        <w:t>The country’s innovation system is a complex network of research organisations, educational institutions, industry associations</w:t>
      </w:r>
      <w:r>
        <w:t xml:space="preserve"> </w:t>
      </w:r>
      <w:r w:rsidRPr="0090075B">
        <w:t>and communities</w:t>
      </w:r>
      <w:r>
        <w:t>. This</w:t>
      </w:r>
      <w:r w:rsidRPr="0090075B">
        <w:t xml:space="preserve"> system relies on the supply of knowledge, highly skilled workers and finan</w:t>
      </w:r>
      <w:r>
        <w:t>cial investment to</w:t>
      </w:r>
      <w:r w:rsidRPr="0090075B">
        <w:t xml:space="preserve"> support the growth of new ideas, products</w:t>
      </w:r>
      <w:r>
        <w:t xml:space="preserve"> and</w:t>
      </w:r>
      <w:r w:rsidRPr="0090075B">
        <w:t xml:space="preserve"> processes to create economic, social and environmental benefits.</w:t>
      </w:r>
    </w:p>
    <w:p w:rsidR="00662889" w:rsidRDefault="00662889" w:rsidP="00662889">
      <w:pPr>
        <w:pStyle w:val="BodyText"/>
      </w:pPr>
      <w:r w:rsidRPr="0090075B">
        <w:t>The tertiary education system plays a key role in furthering research and innovation in New Zealand</w:t>
      </w:r>
      <w:r>
        <w:t xml:space="preserve">. </w:t>
      </w:r>
      <w:r w:rsidRPr="0090075B">
        <w:t>The advancement of knowledge through education and research is a core function of the tertiary education sector. The tertiary education sector is responsible for the largest share of</w:t>
      </w:r>
      <w:r>
        <w:t xml:space="preserve"> the country’s research output. </w:t>
      </w:r>
      <w:r w:rsidRPr="0090075B">
        <w:t>The sector also undertakes significa</w:t>
      </w:r>
      <w:r>
        <w:t>nt research focused on adapting and</w:t>
      </w:r>
      <w:r w:rsidRPr="0090075B">
        <w:t xml:space="preserve"> transferring knowledge and technology</w:t>
      </w:r>
      <w:r>
        <w:t xml:space="preserve">. </w:t>
      </w:r>
      <w:r w:rsidRPr="0090075B">
        <w:t>It does this alongside, and sometimes in partnership with, other research organisations, industry and business, community organisations, and government</w:t>
      </w:r>
      <w:r>
        <w:t xml:space="preserve">. </w:t>
      </w:r>
    </w:p>
    <w:p w:rsidR="00662889" w:rsidRDefault="00662889" w:rsidP="00662889">
      <w:pPr>
        <w:pStyle w:val="BodyText"/>
      </w:pPr>
      <w:r>
        <w:t>In addition</w:t>
      </w:r>
      <w:r w:rsidRPr="0090075B">
        <w:t>, the tertiary education sector is responsible for the training of the research workforce and for producing graduates with skills, knowledge and attributes that enable them to contribute to the innovation system.</w:t>
      </w:r>
    </w:p>
    <w:p w:rsidR="00662889" w:rsidRPr="0090075B" w:rsidRDefault="00662889" w:rsidP="00662889">
      <w:pPr>
        <w:pStyle w:val="BodyText"/>
      </w:pPr>
      <w:r w:rsidRPr="0090075B">
        <w:t>The primary roles of tertiary education research activities are to:</w:t>
      </w:r>
    </w:p>
    <w:p w:rsidR="00662889" w:rsidRPr="0090075B" w:rsidRDefault="00662889" w:rsidP="00662889">
      <w:pPr>
        <w:pStyle w:val="Bullet1"/>
      </w:pPr>
      <w:r w:rsidRPr="0090075B">
        <w:t>support degree-level teaching and ensure that degree graduates are of high quality and informed by up-to-date scholarship and developments in the knowledge base</w:t>
      </w:r>
    </w:p>
    <w:p w:rsidR="00662889" w:rsidRPr="0090075B" w:rsidRDefault="00662889" w:rsidP="00662889">
      <w:pPr>
        <w:pStyle w:val="Bullet1"/>
      </w:pPr>
      <w:r w:rsidRPr="0090075B">
        <w:t>train</w:t>
      </w:r>
      <w:r>
        <w:t xml:space="preserve"> </w:t>
      </w:r>
      <w:smartTag w:uri="urn:schemas-microsoft-com:office:smarttags" w:element="country-region">
        <w:smartTag w:uri="urn:schemas-microsoft-com:office:smarttags" w:element="place">
          <w:r>
            <w:t>New Zealand</w:t>
          </w:r>
        </w:smartTag>
      </w:smartTag>
      <w:r>
        <w:t xml:space="preserve">’s future knowledge </w:t>
      </w:r>
      <w:r w:rsidRPr="0090075B">
        <w:t>creators and innovators</w:t>
      </w:r>
    </w:p>
    <w:p w:rsidR="00662889" w:rsidRPr="0090075B" w:rsidRDefault="00662889" w:rsidP="00662889">
      <w:pPr>
        <w:pStyle w:val="Bullet1"/>
      </w:pPr>
      <w:r w:rsidRPr="0090075B">
        <w:t xml:space="preserve">contribute to the knowledge base through research that generates new knowledge, and </w:t>
      </w:r>
    </w:p>
    <w:p w:rsidR="00662889" w:rsidRPr="0090075B" w:rsidRDefault="00662889" w:rsidP="00662889">
      <w:pPr>
        <w:pStyle w:val="Bullet1"/>
      </w:pPr>
      <w:proofErr w:type="gramStart"/>
      <w:r w:rsidRPr="0090075B">
        <w:t>interpret</w:t>
      </w:r>
      <w:proofErr w:type="gramEnd"/>
      <w:r w:rsidRPr="0090075B">
        <w:t xml:space="preserve"> new knowledge and disseminate it as a means of influencing people in communities and business.</w:t>
      </w:r>
    </w:p>
    <w:p w:rsidR="00662889" w:rsidRPr="00984DAE" w:rsidRDefault="00662889" w:rsidP="00662889">
      <w:pPr>
        <w:pStyle w:val="BodyText"/>
      </w:pPr>
      <w:r w:rsidRPr="0090075B">
        <w:t>Universities make an important contribution to the national research effort in the area of basic research,</w:t>
      </w:r>
      <w:r>
        <w:rPr>
          <w:rStyle w:val="FootnoteReference"/>
        </w:rPr>
        <w:footnoteReference w:id="25"/>
      </w:r>
      <w:r w:rsidRPr="0090075B">
        <w:t xml:space="preserve"> which involves exploring and expanding the frontiers of knowledge</w:t>
      </w:r>
      <w:r>
        <w:t xml:space="preserve">. </w:t>
      </w:r>
      <w:r w:rsidRPr="0090075B">
        <w:t xml:space="preserve">Whereas the Crown research institutes and many other research providers are more likely to focus on applied or strategic research, </w:t>
      </w:r>
      <w:r>
        <w:t xml:space="preserve">university-based researchers have greater opportunity to work in basic research because of the </w:t>
      </w:r>
      <w:r w:rsidRPr="0090075B">
        <w:lastRenderedPageBreak/>
        <w:t>traditional role of the universities in postgraduate training</w:t>
      </w:r>
      <w:r>
        <w:t>,</w:t>
      </w:r>
      <w:r w:rsidRPr="0090075B">
        <w:t xml:space="preserve"> and the nature of the funding for research in the universities</w:t>
      </w:r>
      <w:r>
        <w:t>. The latest available information from the Research and Development Survey, published by Statistics New Zealand in 2011, estimates that almost 50 percent of all research conducted in the tertiary education sector was basic research. The survey reports that, in 2010, around 58 percent of the basic research in New Zealand was conducted in universities.</w:t>
      </w:r>
    </w:p>
    <w:p w:rsidR="00662889" w:rsidRPr="0090075B" w:rsidRDefault="00662889" w:rsidP="00662889">
      <w:pPr>
        <w:pStyle w:val="BodyText"/>
      </w:pPr>
      <w:r>
        <w:t>T</w:t>
      </w:r>
      <w:r w:rsidRPr="00855D08">
        <w:t>he government has</w:t>
      </w:r>
      <w:r w:rsidRPr="0090075B">
        <w:t xml:space="preserve"> two major means of promoting and funding research in the sector.</w:t>
      </w:r>
    </w:p>
    <w:p w:rsidR="00662889" w:rsidRDefault="00662889" w:rsidP="00D171E9">
      <w:pPr>
        <w:pStyle w:val="Bullet1"/>
        <w:rPr>
          <w:snapToGrid w:val="0"/>
          <w:color w:val="000000"/>
        </w:rPr>
      </w:pPr>
      <w:r w:rsidRPr="0090075B">
        <w:rPr>
          <w:snapToGrid w:val="0"/>
        </w:rPr>
        <w:t xml:space="preserve">The first is the </w:t>
      </w:r>
      <w:r w:rsidRPr="00011D10">
        <w:rPr>
          <w:rStyle w:val="Heading4Char"/>
        </w:rPr>
        <w:t>centres of research excellence</w:t>
      </w:r>
      <w:r>
        <w:rPr>
          <w:rStyle w:val="Heading4Char"/>
        </w:rPr>
        <w:t xml:space="preserve">. </w:t>
      </w:r>
      <w:r w:rsidRPr="00281510">
        <w:rPr>
          <w:snapToGrid w:val="0"/>
        </w:rPr>
        <w:t xml:space="preserve">The first centres </w:t>
      </w:r>
      <w:r w:rsidR="00D171E9">
        <w:rPr>
          <w:snapToGrid w:val="0"/>
        </w:rPr>
        <w:t xml:space="preserve">of research excellence </w:t>
      </w:r>
      <w:r w:rsidRPr="00281510">
        <w:rPr>
          <w:snapToGrid w:val="0"/>
        </w:rPr>
        <w:t>were</w:t>
      </w:r>
      <w:r w:rsidRPr="0090075B">
        <w:rPr>
          <w:b/>
          <w:snapToGrid w:val="0"/>
        </w:rPr>
        <w:t xml:space="preserve"> </w:t>
      </w:r>
      <w:r w:rsidRPr="0090075B">
        <w:rPr>
          <w:snapToGrid w:val="0"/>
        </w:rPr>
        <w:t>established during 2002 and 2003</w:t>
      </w:r>
      <w:r>
        <w:rPr>
          <w:snapToGrid w:val="0"/>
        </w:rPr>
        <w:t xml:space="preserve">. </w:t>
      </w:r>
      <w:r w:rsidRPr="0090075B">
        <w:rPr>
          <w:snapToGrid w:val="0"/>
        </w:rPr>
        <w:t>The centres have been designed to support world-class research that will contribute to New Zealand’s development as a knowledge society</w:t>
      </w:r>
      <w:r>
        <w:rPr>
          <w:snapToGrid w:val="0"/>
        </w:rPr>
        <w:t xml:space="preserve">. </w:t>
      </w:r>
      <w:r w:rsidRPr="0090075B">
        <w:rPr>
          <w:snapToGrid w:val="0"/>
        </w:rPr>
        <w:t>The</w:t>
      </w:r>
      <w:r w:rsidR="00D171E9">
        <w:rPr>
          <w:snapToGrid w:val="0"/>
        </w:rPr>
        <w:t>y</w:t>
      </w:r>
      <w:r w:rsidRPr="0090075B">
        <w:rPr>
          <w:snapToGrid w:val="0"/>
        </w:rPr>
        <w:t xml:space="preserve"> are inter</w:t>
      </w:r>
      <w:r w:rsidRPr="00FB6890">
        <w:rPr>
          <w:b/>
          <w:snapToGrid w:val="0"/>
        </w:rPr>
        <w:t>-</w:t>
      </w:r>
      <w:r w:rsidRPr="00FB6890">
        <w:rPr>
          <w:rStyle w:val="Heading4Char"/>
          <w:b w:val="0"/>
          <w:color w:val="auto"/>
        </w:rPr>
        <w:t>institutional research networks with researchers working</w:t>
      </w:r>
      <w:r w:rsidRPr="0090075B">
        <w:rPr>
          <w:snapToGrid w:val="0"/>
        </w:rPr>
        <w:t xml:space="preserve"> together on a commonly agreed research plan</w:t>
      </w:r>
      <w:r>
        <w:rPr>
          <w:snapToGrid w:val="0"/>
        </w:rPr>
        <w:t xml:space="preserve">. </w:t>
      </w:r>
      <w:r w:rsidRPr="0090075B">
        <w:rPr>
          <w:snapToGrid w:val="0"/>
          <w:color w:val="000000"/>
        </w:rPr>
        <w:t xml:space="preserve">The seven centres and the areas of study they cover are described </w:t>
      </w:r>
      <w:r>
        <w:rPr>
          <w:snapToGrid w:val="0"/>
          <w:color w:val="000000"/>
        </w:rPr>
        <w:t>in chapter 2,</w:t>
      </w:r>
      <w:r w:rsidRPr="0090075B">
        <w:rPr>
          <w:snapToGrid w:val="0"/>
          <w:color w:val="000000"/>
        </w:rPr>
        <w:t xml:space="preserve"> together with the name of the </w:t>
      </w:r>
      <w:r>
        <w:rPr>
          <w:snapToGrid w:val="0"/>
          <w:color w:val="000000"/>
        </w:rPr>
        <w:t xml:space="preserve">host </w:t>
      </w:r>
      <w:r w:rsidRPr="0090075B">
        <w:rPr>
          <w:snapToGrid w:val="0"/>
          <w:color w:val="000000"/>
        </w:rPr>
        <w:t>university</w:t>
      </w:r>
      <w:r>
        <w:rPr>
          <w:snapToGrid w:val="0"/>
          <w:color w:val="000000"/>
        </w:rPr>
        <w:t>.</w:t>
      </w:r>
    </w:p>
    <w:p w:rsidR="00C46302" w:rsidRDefault="00662889" w:rsidP="00D171E9">
      <w:pPr>
        <w:pStyle w:val="Bullet1"/>
      </w:pPr>
      <w:r w:rsidRPr="0090075B">
        <w:t xml:space="preserve">The second is the </w:t>
      </w:r>
      <w:r w:rsidRPr="00011D10">
        <w:rPr>
          <w:rStyle w:val="Heading4Char"/>
        </w:rPr>
        <w:t>Performance-Based Research Fund</w:t>
      </w:r>
      <w:r w:rsidRPr="00630AC4">
        <w:rPr>
          <w:rFonts w:cs="Arial"/>
          <w:szCs w:val="18"/>
        </w:rPr>
        <w:t>,</w:t>
      </w:r>
      <w:r w:rsidRPr="00630AC4">
        <w:rPr>
          <w:szCs w:val="18"/>
        </w:rPr>
        <w:t xml:space="preserve"> </w:t>
      </w:r>
      <w:r w:rsidRPr="0090075B">
        <w:rPr>
          <w:color w:val="000000"/>
        </w:rPr>
        <w:t>which was phased in over the period 2004 to 2007</w:t>
      </w:r>
      <w:r>
        <w:t xml:space="preserve">. </w:t>
      </w:r>
      <w:r w:rsidRPr="0090075B">
        <w:t>This fund has shifted the basis of research funding from a system based on student enrolments to one where funding is allocated on the basis of research performance</w:t>
      </w:r>
      <w:r>
        <w:t>, as evidenced through research outputs, external research income and research degree completions by postgraduate students</w:t>
      </w:r>
      <w:r w:rsidRPr="0090075B">
        <w:t>.</w:t>
      </w:r>
      <w:r>
        <w:rPr>
          <w:rStyle w:val="FootnoteReference"/>
          <w:szCs w:val="22"/>
        </w:rPr>
        <w:footnoteReference w:id="26"/>
      </w:r>
      <w:r w:rsidRPr="0090075B">
        <w:rPr>
          <w:iCs/>
        </w:rPr>
        <w:t xml:space="preserve"> </w:t>
      </w:r>
      <w:r w:rsidRPr="0090075B">
        <w:t>One consequence of the shift to the Performance-Based Research Fund is that much more information is now collected on research in tertiary education</w:t>
      </w:r>
      <w:r>
        <w:t>. This includes</w:t>
      </w:r>
      <w:r w:rsidRPr="0090075B">
        <w:t xml:space="preserve"> the quality of the research, the </w:t>
      </w:r>
      <w:r>
        <w:t xml:space="preserve">demographics and other characteristics of </w:t>
      </w:r>
      <w:r w:rsidRPr="0090075B">
        <w:t>people conducting research in tertiary education organisations and the relative research performance in different research fields and organisations.</w:t>
      </w:r>
    </w:p>
    <w:p w:rsidR="00C46302" w:rsidRPr="00D171E9" w:rsidRDefault="00C46302" w:rsidP="00F0163A">
      <w:pPr>
        <w:pStyle w:val="BodyText"/>
      </w:pPr>
      <w:r w:rsidRPr="00D171E9">
        <w:t>Since the Performance-Based Research Fund was introduced, there have been three quality evaluation rounds – 2003, 2006 and 2012, which looked at</w:t>
      </w:r>
      <w:r w:rsidRPr="00D171E9">
        <w:rPr>
          <w:rFonts w:ascii="Arial" w:hAnsi="Arial" w:cs="Arial"/>
        </w:rPr>
        <w:t xml:space="preserve"> </w:t>
      </w:r>
      <w:r w:rsidRPr="00D171E9">
        <w:t>the r</w:t>
      </w:r>
      <w:r w:rsidR="002E463B">
        <w:t xml:space="preserve">esearch performance of staff at </w:t>
      </w:r>
      <w:r w:rsidRPr="00D171E9">
        <w:t>participating tertiary education organisations. Results of the 2012 round will be reported in March 2013. The results will assist a broader review of the Performance-Based Research Fund that the Ministry of Education is currently undertaking.</w:t>
      </w:r>
    </w:p>
    <w:p w:rsidR="00F0163A" w:rsidRDefault="00F0163A" w:rsidP="00F0163A">
      <w:pPr>
        <w:pStyle w:val="BodyText"/>
      </w:pPr>
      <w:r>
        <w:lastRenderedPageBreak/>
        <w:t xml:space="preserve">The Ministry of Education is </w:t>
      </w:r>
      <w:r w:rsidR="00FB6890">
        <w:t xml:space="preserve">also </w:t>
      </w:r>
      <w:r>
        <w:t xml:space="preserve">conducting a review of the </w:t>
      </w:r>
      <w:r w:rsidRPr="0090075B">
        <w:rPr>
          <w:snapToGrid w:val="0"/>
        </w:rPr>
        <w:t>centres of research excellence</w:t>
      </w:r>
      <w:r>
        <w:t xml:space="preserve"> funding which will help set the future direction of the centres in line with the government’s current priorities. The review is planned before the current funding contracts expire in 2014.</w:t>
      </w:r>
    </w:p>
    <w:p w:rsidR="00662889" w:rsidRPr="0090075B" w:rsidRDefault="00662889" w:rsidP="00F35FD2">
      <w:pPr>
        <w:pStyle w:val="BodyText"/>
        <w:spacing w:after="720"/>
      </w:pPr>
      <w:r w:rsidRPr="0090075B">
        <w:t>A considerable amount of tertiary education research is also fund</w:t>
      </w:r>
      <w:r>
        <w:t xml:space="preserve">ed through research contracts. </w:t>
      </w:r>
      <w:r w:rsidRPr="0090075B">
        <w:t xml:space="preserve">Some of these come from government-managed research funds, such as those administered by the </w:t>
      </w:r>
      <w:r>
        <w:t xml:space="preserve">government through the Ministry of </w:t>
      </w:r>
      <w:r w:rsidR="00CD5DBB">
        <w:t xml:space="preserve">Business, </w:t>
      </w:r>
      <w:r>
        <w:t>Innovation</w:t>
      </w:r>
      <w:r w:rsidR="00CD5DBB">
        <w:t xml:space="preserve"> and Employment</w:t>
      </w:r>
      <w:r>
        <w:t>. M</w:t>
      </w:r>
      <w:r w:rsidRPr="0090075B">
        <w:t xml:space="preserve">any </w:t>
      </w:r>
      <w:r>
        <w:t xml:space="preserve">other research contracts come from the private sector. </w:t>
      </w:r>
      <w:r w:rsidRPr="0090075B">
        <w:t>In some areas, universities and some polytechnics have entered into more formalised knowledge creation and transfer programmes with the private sector, involving joint research programmes, commercialisation of research outputs and development of research and technology parks.</w:t>
      </w:r>
    </w:p>
    <w:tbl>
      <w:tblPr>
        <w:tblW w:w="5000" w:type="pct"/>
        <w:tblBorders>
          <w:top w:val="single" w:sz="4" w:space="0" w:color="BE3A34"/>
          <w:left w:val="single" w:sz="4" w:space="0" w:color="BE3A34"/>
          <w:bottom w:val="single" w:sz="4" w:space="0" w:color="BE3A34"/>
          <w:right w:val="single" w:sz="4" w:space="0" w:color="BE3A34"/>
          <w:insideH w:val="single" w:sz="4" w:space="0" w:color="BE3A34"/>
          <w:insideV w:val="single" w:sz="4" w:space="0" w:color="BE3A34"/>
        </w:tblBorders>
        <w:shd w:val="clear" w:color="auto" w:fill="FAEFEE"/>
        <w:tblCellMar>
          <w:top w:w="170" w:type="dxa"/>
          <w:left w:w="142" w:type="dxa"/>
          <w:bottom w:w="85" w:type="dxa"/>
          <w:right w:w="85" w:type="dxa"/>
        </w:tblCellMar>
        <w:tblLook w:val="01E0"/>
      </w:tblPr>
      <w:tblGrid>
        <w:gridCol w:w="4649"/>
      </w:tblGrid>
      <w:tr w:rsidR="00F35FD2">
        <w:trPr>
          <w:cantSplit/>
        </w:trPr>
        <w:tc>
          <w:tcPr>
            <w:tcW w:w="5000" w:type="pct"/>
            <w:shd w:val="clear" w:color="auto" w:fill="FAEFEE"/>
          </w:tcPr>
          <w:p w:rsidR="00F35FD2" w:rsidRDefault="00F35FD2" w:rsidP="00F35FD2">
            <w:pPr>
              <w:pStyle w:val="Heading3"/>
              <w:spacing w:before="120"/>
              <w:rPr>
                <w:lang w:val="en-GB"/>
              </w:rPr>
            </w:pPr>
            <w:bookmarkStart w:id="90" w:name="_Toc308698256"/>
            <w:bookmarkStart w:id="91" w:name="_Toc335380526"/>
            <w:r>
              <w:rPr>
                <w:lang w:val="en-GB"/>
              </w:rPr>
              <w:t>Changes to provision in 2012</w:t>
            </w:r>
          </w:p>
          <w:p w:rsidR="00F35FD2" w:rsidRPr="0066419B" w:rsidRDefault="00F35FD2" w:rsidP="00F35FD2">
            <w:pPr>
              <w:pStyle w:val="BodyText"/>
              <w:rPr>
                <w:lang w:val="en-GB" w:eastAsia="en-GB"/>
              </w:rPr>
            </w:pPr>
            <w:r>
              <w:rPr>
                <w:lang w:val="en-GB" w:eastAsia="en-GB"/>
              </w:rPr>
              <w:t>This section describes important events affecting tertiary education provision in 2012.</w:t>
            </w:r>
          </w:p>
          <w:p w:rsidR="00F35FD2" w:rsidRPr="00F35FD2" w:rsidRDefault="00F35FD2" w:rsidP="00F35FD2">
            <w:pPr>
              <w:pStyle w:val="Heading4"/>
              <w:rPr>
                <w:color w:val="auto"/>
                <w:lang w:val="en-GB"/>
              </w:rPr>
            </w:pPr>
            <w:r w:rsidRPr="00F35FD2">
              <w:rPr>
                <w:color w:val="auto"/>
                <w:lang w:val="en-GB"/>
              </w:rPr>
              <w:t>Canterbury earthquakes</w:t>
            </w:r>
          </w:p>
          <w:p w:rsidR="00F35FD2" w:rsidRPr="00460D32" w:rsidRDefault="00F35FD2" w:rsidP="00F35FD2">
            <w:pPr>
              <w:pStyle w:val="BodyText"/>
              <w:rPr>
                <w:lang w:val="en-GB" w:eastAsia="en-NZ"/>
              </w:rPr>
            </w:pPr>
            <w:r>
              <w:rPr>
                <w:lang w:val="en-GB" w:eastAsia="en-NZ"/>
              </w:rPr>
              <w:t>Enrolments in tertiary education in Canterbury in 2011 were 12 percent down on 2010 as a result of the earthquakes. Early indications from 2012 suggest that domestic enrolments have stabilised.</w:t>
            </w:r>
          </w:p>
          <w:p w:rsidR="00F35FD2" w:rsidRDefault="00F35FD2" w:rsidP="00F35FD2">
            <w:pPr>
              <w:pStyle w:val="BodyText"/>
              <w:rPr>
                <w:lang w:val="en-GB"/>
              </w:rPr>
            </w:pPr>
            <w:r>
              <w:rPr>
                <w:lang w:val="en-GB"/>
              </w:rPr>
              <w:t>The government reallocated $17 million of student achievement component funding in 2012 to help polytechnics increase their trades training to support the Canterbury rebuild. In addition, they allocated an extra $7 million from a Budget 2011 contingency to support training for the rebuild. These two sources together funded more than 1,000 equivalent full-time student places in trades.</w:t>
            </w:r>
          </w:p>
          <w:p w:rsidR="00F35FD2" w:rsidRPr="00F35FD2" w:rsidRDefault="00F35FD2" w:rsidP="00F35FD2">
            <w:pPr>
              <w:pStyle w:val="Heading4"/>
              <w:rPr>
                <w:color w:val="auto"/>
                <w:lang w:val="en-GB"/>
              </w:rPr>
            </w:pPr>
            <w:r w:rsidRPr="00F35FD2">
              <w:rPr>
                <w:color w:val="auto"/>
                <w:lang w:val="en-GB"/>
              </w:rPr>
              <w:t>Youth Guarantee</w:t>
            </w:r>
          </w:p>
          <w:p w:rsidR="00F35FD2" w:rsidRPr="003A78E7" w:rsidRDefault="00F35FD2" w:rsidP="00D16C9C">
            <w:pPr>
              <w:pStyle w:val="BodyText"/>
            </w:pPr>
            <w:r w:rsidRPr="00A23CEC">
              <w:t>In 2012, the T</w:t>
            </w:r>
            <w:r>
              <w:t xml:space="preserve">ertiary </w:t>
            </w:r>
            <w:r w:rsidRPr="00A23CEC">
              <w:t>E</w:t>
            </w:r>
            <w:r>
              <w:t xml:space="preserve">ducation </w:t>
            </w:r>
            <w:r w:rsidRPr="00A23CEC">
              <w:t>C</w:t>
            </w:r>
            <w:r w:rsidR="00112A36">
              <w:t>ommission is funding 7,36</w:t>
            </w:r>
            <w:r>
              <w:t>0 fees-</w:t>
            </w:r>
            <w:r w:rsidRPr="00A23CEC">
              <w:t>free places in</w:t>
            </w:r>
            <w:r>
              <w:t xml:space="preserve"> tertiary education for 16 and </w:t>
            </w:r>
            <w:r w:rsidRPr="00A23CEC">
              <w:t>17 year</w:t>
            </w:r>
            <w:r>
              <w:t>-</w:t>
            </w:r>
            <w:r w:rsidRPr="00A23CEC">
              <w:t xml:space="preserve">olds studying at levels 1 to 3. </w:t>
            </w:r>
          </w:p>
        </w:tc>
      </w:tr>
      <w:bookmarkEnd w:id="90"/>
      <w:bookmarkEnd w:id="91"/>
    </w:tbl>
    <w:p w:rsidR="00F35FD2" w:rsidRDefault="00F35FD2">
      <w:pPr>
        <w:rPr>
          <w:lang w:val="en-GB"/>
        </w:rPr>
      </w:pPr>
    </w:p>
    <w:tbl>
      <w:tblPr>
        <w:tblW w:w="5000" w:type="pct"/>
        <w:tblBorders>
          <w:top w:val="single" w:sz="4" w:space="0" w:color="BE3A34"/>
          <w:left w:val="single" w:sz="4" w:space="0" w:color="BE3A34"/>
          <w:bottom w:val="single" w:sz="4" w:space="0" w:color="BE3A34"/>
          <w:right w:val="single" w:sz="4" w:space="0" w:color="BE3A34"/>
          <w:insideH w:val="single" w:sz="4" w:space="0" w:color="BE3A34"/>
          <w:insideV w:val="single" w:sz="4" w:space="0" w:color="BE3A34"/>
        </w:tblBorders>
        <w:shd w:val="clear" w:color="auto" w:fill="FAEFEE"/>
        <w:tblCellMar>
          <w:top w:w="170" w:type="dxa"/>
          <w:left w:w="142" w:type="dxa"/>
          <w:bottom w:w="85" w:type="dxa"/>
          <w:right w:w="85" w:type="dxa"/>
        </w:tblCellMar>
        <w:tblLook w:val="01E0"/>
      </w:tblPr>
      <w:tblGrid>
        <w:gridCol w:w="4649"/>
      </w:tblGrid>
      <w:tr w:rsidR="00F35FD2">
        <w:trPr>
          <w:cantSplit/>
        </w:trPr>
        <w:tc>
          <w:tcPr>
            <w:tcW w:w="5000" w:type="pct"/>
            <w:shd w:val="clear" w:color="auto" w:fill="FAEFEE"/>
          </w:tcPr>
          <w:p w:rsidR="00F35FD2" w:rsidRPr="00F35FD2" w:rsidRDefault="00F35FD2" w:rsidP="00F35FD2">
            <w:pPr>
              <w:pStyle w:val="Heading4"/>
              <w:spacing w:before="0"/>
              <w:rPr>
                <w:color w:val="auto"/>
                <w:lang w:val="en-GB"/>
              </w:rPr>
            </w:pPr>
            <w:r>
              <w:rPr>
                <w:lang w:val="en-GB"/>
              </w:rPr>
              <w:lastRenderedPageBreak/>
              <w:br w:type="page"/>
            </w:r>
            <w:r w:rsidRPr="00F35FD2">
              <w:rPr>
                <w:color w:val="auto"/>
                <w:lang w:val="en-GB"/>
              </w:rPr>
              <w:t>Secondary-tertiary programmes</w:t>
            </w:r>
          </w:p>
          <w:p w:rsidR="00F35FD2" w:rsidRDefault="00F35FD2" w:rsidP="00F35FD2">
            <w:pPr>
              <w:pStyle w:val="BodyText"/>
              <w:rPr>
                <w:lang w:val="en-GB" w:eastAsia="en-NZ"/>
              </w:rPr>
            </w:pPr>
            <w:r>
              <w:rPr>
                <w:lang w:val="en-GB" w:eastAsia="en-NZ"/>
              </w:rPr>
              <w:t xml:space="preserve">In 2012, there was a significant expansion of </w:t>
            </w:r>
            <w:proofErr w:type="gramStart"/>
            <w:r>
              <w:rPr>
                <w:lang w:val="en-GB" w:eastAsia="en-NZ"/>
              </w:rPr>
              <w:t>trades</w:t>
            </w:r>
            <w:proofErr w:type="gramEnd"/>
            <w:r>
              <w:rPr>
                <w:lang w:val="en-GB" w:eastAsia="en-NZ"/>
              </w:rPr>
              <w:t xml:space="preserve"> academies. Eight new </w:t>
            </w:r>
            <w:proofErr w:type="gramStart"/>
            <w:r>
              <w:rPr>
                <w:lang w:val="en-GB" w:eastAsia="en-NZ"/>
              </w:rPr>
              <w:t>trades</w:t>
            </w:r>
            <w:proofErr w:type="gramEnd"/>
            <w:r>
              <w:rPr>
                <w:lang w:val="en-GB" w:eastAsia="en-NZ"/>
              </w:rPr>
              <w:t xml:space="preserve"> academies became operational in February 2012, taking the total number of trades academies to 16.</w:t>
            </w:r>
          </w:p>
          <w:p w:rsidR="00F35FD2" w:rsidRDefault="00F35FD2" w:rsidP="00F35FD2">
            <w:pPr>
              <w:pStyle w:val="BodyText"/>
              <w:rPr>
                <w:lang w:val="en-GB" w:eastAsia="en-NZ"/>
              </w:rPr>
            </w:pPr>
            <w:r>
              <w:rPr>
                <w:lang w:val="en-GB" w:eastAsia="en-NZ"/>
              </w:rPr>
              <w:t>Another four secondary-tertiary programmes, out of a further five scheduled to start in July 2012, had begun operations by August 2012.</w:t>
            </w:r>
          </w:p>
          <w:p w:rsidR="00F35FD2" w:rsidRDefault="00F35FD2" w:rsidP="00F35FD2">
            <w:pPr>
              <w:pStyle w:val="BodyText"/>
              <w:rPr>
                <w:lang w:val="en-GB" w:eastAsia="en-NZ"/>
              </w:rPr>
            </w:pPr>
            <w:r>
              <w:rPr>
                <w:lang w:val="en-GB" w:eastAsia="en-NZ"/>
              </w:rPr>
              <w:t>At 30 June 2012, the total number of senior secondary school students in secondary-tertiary programmes was 2,110.</w:t>
            </w:r>
          </w:p>
          <w:p w:rsidR="00F35FD2" w:rsidRPr="00F35FD2" w:rsidRDefault="00F35FD2" w:rsidP="00F35FD2">
            <w:pPr>
              <w:pStyle w:val="Heading4"/>
              <w:rPr>
                <w:color w:val="auto"/>
                <w:lang w:val="en-GB"/>
              </w:rPr>
            </w:pPr>
            <w:r w:rsidRPr="00F35FD2">
              <w:rPr>
                <w:color w:val="auto"/>
                <w:lang w:val="en-GB"/>
              </w:rPr>
              <w:t>Targeted review of qualifications</w:t>
            </w:r>
          </w:p>
          <w:p w:rsidR="00F35FD2" w:rsidRPr="00B73245" w:rsidRDefault="00F35FD2" w:rsidP="00F35FD2">
            <w:pPr>
              <w:pStyle w:val="BodyText"/>
              <w:rPr>
                <w:lang w:val="en-GB" w:eastAsia="en-NZ"/>
              </w:rPr>
            </w:pPr>
            <w:r>
              <w:rPr>
                <w:lang w:val="en-GB" w:eastAsia="en-NZ"/>
              </w:rPr>
              <w:t>In 2012, the targeted review of level 1 to 6 qualifications on the New Zealand Qualifications Framework covered 16 groups/clusters of qualifications.  Included were qualifications covering allied trades, automotive engineering, business, creative arts, forestry, horticulture, manufacturing, sports recreation and general education.</w:t>
            </w:r>
          </w:p>
          <w:p w:rsidR="00F35FD2" w:rsidRPr="00F35FD2" w:rsidRDefault="00F35FD2" w:rsidP="00F35FD2">
            <w:pPr>
              <w:pStyle w:val="Heading4"/>
              <w:rPr>
                <w:color w:val="auto"/>
                <w:lang w:val="en-GB"/>
              </w:rPr>
            </w:pPr>
            <w:r w:rsidRPr="00F35FD2">
              <w:rPr>
                <w:color w:val="auto"/>
                <w:lang w:val="en-GB"/>
              </w:rPr>
              <w:t>Adult literacy, language and numeracy education</w:t>
            </w:r>
          </w:p>
          <w:p w:rsidR="00F35FD2" w:rsidRPr="003A78E7" w:rsidRDefault="00F35FD2" w:rsidP="00F35FD2">
            <w:pPr>
              <w:pStyle w:val="Bullet1"/>
              <w:numPr>
                <w:ilvl w:val="0"/>
                <w:numId w:val="0"/>
              </w:numPr>
            </w:pPr>
            <w:r>
              <w:rPr>
                <w:lang w:val="en-GB" w:eastAsia="en-NZ"/>
              </w:rPr>
              <w:t>Additional funding has been allocated, from 2012, to the Intensive Literacy and Numeracy Fund for English for speakers of other languages (ESOL).</w:t>
            </w:r>
          </w:p>
        </w:tc>
      </w:tr>
    </w:tbl>
    <w:p w:rsidR="00C46302" w:rsidRPr="00F35FD2" w:rsidRDefault="00C46302" w:rsidP="00C46302">
      <w:pPr>
        <w:pStyle w:val="BodyText"/>
      </w:pPr>
    </w:p>
    <w:p w:rsidR="004D3735" w:rsidRDefault="004D3735" w:rsidP="00985E8A">
      <w:pPr>
        <w:pStyle w:val="Bullet1"/>
        <w:numPr>
          <w:ilvl w:val="0"/>
          <w:numId w:val="0"/>
        </w:numPr>
        <w:ind w:left="284"/>
        <w:rPr>
          <w:lang w:eastAsia="en-NZ"/>
        </w:rPr>
        <w:sectPr w:rsidR="004D3735" w:rsidSect="008D3199">
          <w:headerReference w:type="default" r:id="rId36"/>
          <w:footnotePr>
            <w:numRestart w:val="eachSect"/>
          </w:footnotePr>
          <w:type w:val="continuous"/>
          <w:pgSz w:w="11906" w:h="16838" w:code="9"/>
          <w:pgMar w:top="2041" w:right="1247" w:bottom="1474" w:left="1247" w:header="454" w:footer="567" w:gutter="170"/>
          <w:cols w:num="2" w:space="397"/>
          <w:docGrid w:linePitch="360"/>
        </w:sectPr>
      </w:pPr>
    </w:p>
    <w:p w:rsidR="002E6FD1" w:rsidRDefault="00A0163B" w:rsidP="00A0163B">
      <w:pPr>
        <w:pStyle w:val="Heading1"/>
      </w:pPr>
      <w:bookmarkStart w:id="92" w:name="_Toc335380527"/>
      <w:r>
        <w:lastRenderedPageBreak/>
        <w:t>Outcomes of tertiary education</w:t>
      </w:r>
      <w:bookmarkEnd w:id="92"/>
    </w:p>
    <w:p w:rsidR="0021087E" w:rsidRDefault="0021087E" w:rsidP="0021087E">
      <w:pPr>
        <w:pStyle w:val="Heading4"/>
      </w:pPr>
      <w:bookmarkStart w:id="93" w:name="_New_Zealand’s_population"/>
      <w:bookmarkEnd w:id="93"/>
      <w:r>
        <w:t>New Zealand’s population becomes more qualified</w:t>
      </w:r>
    </w:p>
    <w:p w:rsidR="00A71232" w:rsidRDefault="00A83DB9" w:rsidP="00A71232">
      <w:pPr>
        <w:pStyle w:val="BodyText"/>
      </w:pPr>
      <w:r>
        <w:t>T</w:t>
      </w:r>
      <w:r w:rsidR="002436CB">
        <w:t xml:space="preserve">here </w:t>
      </w:r>
      <w:r>
        <w:t>are now</w:t>
      </w:r>
      <w:r w:rsidR="002436CB">
        <w:t xml:space="preserve"> more New Zealanders with a tertiary qualification than those without</w:t>
      </w:r>
      <w:r>
        <w:t xml:space="preserve"> one</w:t>
      </w:r>
      <w:r w:rsidR="0021087E">
        <w:t>.</w:t>
      </w:r>
      <w:r w:rsidR="00AA5B98">
        <w:t xml:space="preserve"> </w:t>
      </w:r>
      <w:r>
        <w:t>In 2011, the proportion with a tertiary qualification increased to 52 percent</w:t>
      </w:r>
      <w:r w:rsidR="00507AD3">
        <w:t>, up from 50 percent in 2010</w:t>
      </w:r>
      <w:r>
        <w:t xml:space="preserve">. </w:t>
      </w:r>
      <w:r w:rsidR="0052129E">
        <w:t>At the same time t</w:t>
      </w:r>
      <w:r w:rsidR="00DB665E">
        <w:t>he proportion of p</w:t>
      </w:r>
      <w:r w:rsidR="00507AD3">
        <w:t xml:space="preserve">eople without a qualification </w:t>
      </w:r>
      <w:r w:rsidR="0052129E">
        <w:t>became</w:t>
      </w:r>
      <w:r w:rsidR="00DB665E">
        <w:t xml:space="preserve"> smaller, while </w:t>
      </w:r>
      <w:r w:rsidR="000772A2">
        <w:t>the proportion with a bachelors o</w:t>
      </w:r>
      <w:r w:rsidR="00DB665E">
        <w:t>r higher qualification continued</w:t>
      </w:r>
      <w:r w:rsidR="000772A2">
        <w:t xml:space="preserve"> </w:t>
      </w:r>
      <w:r w:rsidR="00FB6890">
        <w:t>its</w:t>
      </w:r>
      <w:r w:rsidR="00A0705D">
        <w:t xml:space="preserve"> </w:t>
      </w:r>
      <w:r w:rsidR="00DB665E">
        <w:t>steady upwards path</w:t>
      </w:r>
      <w:r w:rsidR="000772A2">
        <w:t>.</w:t>
      </w:r>
    </w:p>
    <w:p w:rsidR="00A0705D" w:rsidRDefault="00AA2FAF" w:rsidP="00A0705D">
      <w:pPr>
        <w:pStyle w:val="BodyText"/>
      </w:pPr>
      <w:r>
        <w:t xml:space="preserve">The proportion without a qualification was 24 percent in 2011, compared to 27 percent in 2001. </w:t>
      </w:r>
      <w:r w:rsidR="00A0705D">
        <w:t xml:space="preserve">The proportion of the population aged 15 years and over with a bachelors </w:t>
      </w:r>
      <w:r>
        <w:t>degree or higher qualification was 17 percent in 201</w:t>
      </w:r>
      <w:r w:rsidR="00634BC3">
        <w:t>1, compared to 11 percent in 200</w:t>
      </w:r>
      <w:r>
        <w:t xml:space="preserve">1. </w:t>
      </w:r>
    </w:p>
    <w:p w:rsidR="00A0705D" w:rsidRDefault="00A0705D" w:rsidP="00A0705D">
      <w:pPr>
        <w:pStyle w:val="BodyText"/>
      </w:pPr>
      <w:r>
        <w:t>The proportion</w:t>
      </w:r>
      <w:r w:rsidR="00AA2FAF">
        <w:t>s</w:t>
      </w:r>
      <w:r>
        <w:t xml:space="preserve"> with </w:t>
      </w:r>
      <w:r w:rsidR="00AA2FAF">
        <w:t>other tertiary qualifications and</w:t>
      </w:r>
      <w:r>
        <w:t xml:space="preserve"> only a school qualification have been stable in recent years, at 34 percent and 24 percent, respectively.</w:t>
      </w:r>
    </w:p>
    <w:p w:rsidR="00A0705D" w:rsidRDefault="00A0705D" w:rsidP="00A0705D">
      <w:pPr>
        <w:pStyle w:val="BodyText"/>
      </w:pPr>
      <w:r>
        <w:t>Of the ethnic groups,</w:t>
      </w:r>
      <w:r w:rsidR="00F3702E">
        <w:rPr>
          <w:rStyle w:val="FootnoteReference"/>
        </w:rPr>
        <w:footnoteReference w:id="27"/>
      </w:r>
      <w:r>
        <w:t xml:space="preserve"> </w:t>
      </w:r>
      <w:proofErr w:type="spellStart"/>
      <w:r>
        <w:t>Māori</w:t>
      </w:r>
      <w:proofErr w:type="spellEnd"/>
      <w:r>
        <w:t xml:space="preserve"> had the biggest decrease in the proportion without a qualification over the last 10 years. </w:t>
      </w:r>
      <w:r w:rsidR="00AA2FAF">
        <w:t xml:space="preserve">The proportion of </w:t>
      </w:r>
      <w:proofErr w:type="spellStart"/>
      <w:r w:rsidR="00AA2FAF">
        <w:t>Māori</w:t>
      </w:r>
      <w:proofErr w:type="spellEnd"/>
      <w:r w:rsidR="00AA2FAF">
        <w:t xml:space="preserve"> with a bachelors or higher qualification more than doubled from 2001 to 2011.</w:t>
      </w:r>
      <w:r w:rsidR="00634BC3">
        <w:t xml:space="preserve"> </w:t>
      </w:r>
      <w:r w:rsidR="00AA2FAF">
        <w:t>T</w:t>
      </w:r>
      <w:r>
        <w:t xml:space="preserve">he proportion of </w:t>
      </w:r>
      <w:proofErr w:type="spellStart"/>
      <w:r>
        <w:t>Pasifika</w:t>
      </w:r>
      <w:proofErr w:type="spellEnd"/>
      <w:r>
        <w:t xml:space="preserve"> peoples wi</w:t>
      </w:r>
      <w:r w:rsidR="0052129E">
        <w:t>thout a qualification increased.</w:t>
      </w:r>
      <w:r>
        <w:t xml:space="preserve"> </w:t>
      </w:r>
      <w:r w:rsidR="0052129E">
        <w:t>H</w:t>
      </w:r>
      <w:r w:rsidR="00AA2FAF">
        <w:t xml:space="preserve">owever, </w:t>
      </w:r>
      <w:r w:rsidR="00CE438B">
        <w:t>the proportion</w:t>
      </w:r>
      <w:r>
        <w:t xml:space="preserve"> with a bachelors or higher qualification increased </w:t>
      </w:r>
      <w:r w:rsidR="00634BC3">
        <w:t>more strongly</w:t>
      </w:r>
      <w:r w:rsidR="00AA2FAF">
        <w:t>.</w:t>
      </w:r>
    </w:p>
    <w:p w:rsidR="00AA2FAF" w:rsidRDefault="00B31505" w:rsidP="00AA2FAF">
      <w:pPr>
        <w:pStyle w:val="Heading4"/>
      </w:pPr>
      <w:r>
        <w:br w:type="column"/>
      </w:r>
      <w:r w:rsidR="002B1219">
        <w:lastRenderedPageBreak/>
        <w:t>G</w:t>
      </w:r>
      <w:r w:rsidR="00AA2FAF">
        <w:t>ender and age differences</w:t>
      </w:r>
      <w:r w:rsidR="002B1219">
        <w:t xml:space="preserve"> among the tertiary qualified</w:t>
      </w:r>
    </w:p>
    <w:p w:rsidR="00AA2FAF" w:rsidRDefault="00A0705D" w:rsidP="00A0705D">
      <w:pPr>
        <w:pStyle w:val="BodyText"/>
      </w:pPr>
      <w:r>
        <w:t xml:space="preserve">The proportion of the population holding a bachelors or higher qualification is higher for women than for men. Men continue to be more likely than women to hold tertiary certificates and diplomas. This difference reflects changes in the tertiary education participation trends over the last 15 years, with more women completing </w:t>
      </w:r>
      <w:proofErr w:type="gramStart"/>
      <w:r>
        <w:t>bachelors</w:t>
      </w:r>
      <w:proofErr w:type="gramEnd"/>
      <w:r>
        <w:t xml:space="preserve"> qualifications and the expansion of industry training which led to higher proportions of men gai</w:t>
      </w:r>
      <w:r w:rsidR="00AA2FAF">
        <w:t>ning certificates and diplomas.</w:t>
      </w:r>
    </w:p>
    <w:p w:rsidR="00A0705D" w:rsidRDefault="00A0705D" w:rsidP="00A0705D">
      <w:pPr>
        <w:pStyle w:val="BodyText"/>
      </w:pPr>
      <w:r>
        <w:t>The proportion of younger people with a bachelors or higher qualification is considerably higher than for older people. In 2011, 30 percent of people aged 25 to 34 years held a bachelors or higher qualification, compared to 18 percent for people aged 45 to 64 years.</w:t>
      </w:r>
      <w:r w:rsidR="00A80A30">
        <w:t xml:space="preserve"> This reflects the expansion of access to higher-level tertiary education that occurred from the 1990s.</w:t>
      </w:r>
    </w:p>
    <w:p w:rsidR="00AA2FAF" w:rsidRDefault="00A0705D" w:rsidP="00A0705D">
      <w:pPr>
        <w:pStyle w:val="BodyText"/>
      </w:pPr>
      <w:r>
        <w:t>Men continued to participate in the labour market at a higher rate than women, but the gap between them is smaller for people with higher-level qualifications. Young men aged 20 to 24 years were most affected by the continued weak employment market – 13 percent of them were not in employment or s</w:t>
      </w:r>
      <w:r w:rsidR="00AA2FAF">
        <w:t xml:space="preserve">tudy in 2011. Young females (20 to </w:t>
      </w:r>
      <w:r>
        <w:t>24 years) have high</w:t>
      </w:r>
      <w:r w:rsidR="00FB6890">
        <w:t>er</w:t>
      </w:r>
      <w:r>
        <w:t xml:space="preserve"> rates of non-participation compared to men because they are more likely to be engaged in care-giving.</w:t>
      </w:r>
    </w:p>
    <w:p w:rsidR="002B1219" w:rsidRDefault="002B1219" w:rsidP="002B1219">
      <w:pPr>
        <w:pStyle w:val="Heading4"/>
      </w:pPr>
      <w:r>
        <w:t xml:space="preserve">Earnings premium for </w:t>
      </w:r>
      <w:r w:rsidR="00634BC3">
        <w:t>people with qualifications</w:t>
      </w:r>
    </w:p>
    <w:p w:rsidR="00A0705D" w:rsidRDefault="00A0705D" w:rsidP="00A0705D">
      <w:pPr>
        <w:pStyle w:val="BodyText"/>
      </w:pPr>
      <w:r>
        <w:t xml:space="preserve">People’s earnings reflect the quality </w:t>
      </w:r>
      <w:r w:rsidR="00CE438B">
        <w:t xml:space="preserve">of </w:t>
      </w:r>
      <w:r>
        <w:t xml:space="preserve">and </w:t>
      </w:r>
      <w:r w:rsidR="00A80A30">
        <w:t>demand for</w:t>
      </w:r>
      <w:r>
        <w:t xml:space="preserve"> the skills they bring to their workplace. High-level skills help businesses to be more productive, and these are remunera</w:t>
      </w:r>
      <w:r w:rsidR="00634BC3">
        <w:t>ted at higher levels than lower-</w:t>
      </w:r>
      <w:r>
        <w:t>level skills. The level of remuneration also depends on the s</w:t>
      </w:r>
      <w:r w:rsidR="00634BC3">
        <w:t>trength of the economy – higher-</w:t>
      </w:r>
      <w:r>
        <w:t xml:space="preserve">level skills attract a larger premium when there are more jobs requiring them and there is a relative shortage of people who have them. This is more likely to occur when the economy is </w:t>
      </w:r>
      <w:r w:rsidR="00634BC3">
        <w:t>stronger</w:t>
      </w:r>
      <w:r>
        <w:t xml:space="preserve">. </w:t>
      </w:r>
    </w:p>
    <w:p w:rsidR="00A0705D" w:rsidRDefault="00A0705D" w:rsidP="00A0705D">
      <w:pPr>
        <w:pStyle w:val="BodyText"/>
      </w:pPr>
      <w:r>
        <w:t>During times of strong labour demand, for example, from 2000 to 2005, the earnings of people with a bachelors or higher qualification were 70 percent higher than for people without a qualification. In 2011, the earnings of people with a bachelors or higher qualification were 65 percent higher than for people with no qualification, up from 63 percent in 2010. This is evidence of a slight recovery in labour market conditions for people with tertiary qualifications after the economic downturn.</w:t>
      </w:r>
      <w:r>
        <w:rPr>
          <w:rStyle w:val="FootnoteReference"/>
        </w:rPr>
        <w:footnoteReference w:id="28"/>
      </w:r>
    </w:p>
    <w:p w:rsidR="002B1219" w:rsidRDefault="00634BC3" w:rsidP="00A0705D">
      <w:pPr>
        <w:pStyle w:val="BodyText"/>
      </w:pPr>
      <w:r>
        <w:rPr>
          <w:rStyle w:val="Heading4Char"/>
        </w:rPr>
        <w:lastRenderedPageBreak/>
        <w:t>Tertiary qualified</w:t>
      </w:r>
      <w:r w:rsidR="00A0705D" w:rsidRPr="002B1219">
        <w:rPr>
          <w:rStyle w:val="Heading4Char"/>
        </w:rPr>
        <w:t xml:space="preserve"> more likely to be employed than people without a qualification.</w:t>
      </w:r>
    </w:p>
    <w:p w:rsidR="002B1219" w:rsidRDefault="00A0705D" w:rsidP="00A0705D">
      <w:pPr>
        <w:pStyle w:val="BodyText"/>
      </w:pPr>
      <w:r>
        <w:t xml:space="preserve">While the continued weak economic conditions led to higher unemployment rates for many groups, people with no qualifications and younger people (who are developing their skills and workplace experience) have had the highest unemployment rates and these continued to </w:t>
      </w:r>
      <w:r w:rsidR="00634BC3">
        <w:t>be high</w:t>
      </w:r>
      <w:r>
        <w:t xml:space="preserve"> in 2011. </w:t>
      </w:r>
    </w:p>
    <w:p w:rsidR="00A0705D" w:rsidRDefault="00F560F9" w:rsidP="00B31505">
      <w:pPr>
        <w:pStyle w:val="BodyText"/>
        <w:spacing w:after="4800"/>
      </w:pPr>
      <w:r w:rsidRPr="00F560F9">
        <w:rPr>
          <w:noProof/>
          <w:sz w:val="14"/>
          <w:szCs w:val="14"/>
          <w:lang w:eastAsia="en-NZ"/>
        </w:rPr>
        <w:pict>
          <v:shapetype id="_x0000_t32" coordsize="21600,21600" o:spt="32" o:oned="t" path="m,l21600,21600e" filled="f">
            <v:path arrowok="t" fillok="f" o:connecttype="none"/>
            <o:lock v:ext="edit" shapetype="t"/>
          </v:shapetype>
          <v:shape id="_x0000_s1095" type="#_x0000_t32" style="position:absolute;margin-left:-2pt;margin-top:322.1pt;width:216.75pt;height:0;z-index:9" o:connectortype="straight" strokecolor="#c03a34"/>
        </w:pict>
      </w:r>
      <w:r w:rsidR="00A0705D">
        <w:t>Unemployment fell for people with bachelors or other tertiary qualifications. The unemployment rate for people with a bachelors or higher qualification wa</w:t>
      </w:r>
      <w:r w:rsidR="002B1219">
        <w:t>s 3.0 percent, while it was 10</w:t>
      </w:r>
      <w:r w:rsidR="00A0705D">
        <w:t xml:space="preserve"> percent for people without a qualification. The unemployment rate for people with level 1 to 4 certificates or a diploma was 5.1 percent, while for people with only a school qualification it was 8.8 percent.</w:t>
      </w:r>
    </w:p>
    <w:p w:rsidR="00A71232" w:rsidRPr="00A0163B" w:rsidRDefault="00A71232" w:rsidP="002B1219">
      <w:pPr>
        <w:pStyle w:val="BodyText"/>
        <w:spacing w:before="480" w:after="0" w:line="240" w:lineRule="auto"/>
      </w:pPr>
      <w:r>
        <w:rPr>
          <w:sz w:val="14"/>
          <w:szCs w:val="14"/>
        </w:rPr>
        <w:t xml:space="preserve">Analytical tables:  </w:t>
      </w:r>
      <w:r w:rsidRPr="008330CE">
        <w:rPr>
          <w:sz w:val="14"/>
          <w:szCs w:val="14"/>
        </w:rPr>
        <w:t xml:space="preserve">Data on tertiary education outcomes relating to employment, incomes and other post-study outcomes is available at: </w:t>
      </w:r>
      <w:hyperlink r:id="rId37" w:history="1">
        <w:r w:rsidRPr="006C1643">
          <w:rPr>
            <w:sz w:val="14"/>
            <w:szCs w:val="14"/>
          </w:rPr>
          <w:t>www.educationcounts.govt.nz/statistics/tertiary_education/life_after_study</w:t>
        </w:r>
      </w:hyperlink>
    </w:p>
    <w:p w:rsidR="000524F7" w:rsidRDefault="000524F7" w:rsidP="008F46EB">
      <w:pPr>
        <w:sectPr w:rsidR="000524F7" w:rsidSect="00C61881">
          <w:headerReference w:type="default" r:id="rId38"/>
          <w:footnotePr>
            <w:numRestart w:val="eachSect"/>
          </w:footnotePr>
          <w:pgSz w:w="11906" w:h="16838" w:code="9"/>
          <w:pgMar w:top="2041" w:right="1247" w:bottom="1474" w:left="1247" w:header="454" w:footer="567" w:gutter="170"/>
          <w:cols w:num="2" w:space="397"/>
          <w:docGrid w:linePitch="360"/>
        </w:sectPr>
      </w:pPr>
    </w:p>
    <w:p w:rsidR="00F2027E" w:rsidRDefault="00F2027E">
      <w:pPr>
        <w:pStyle w:val="HeadingChapter7Highlights"/>
      </w:pPr>
    </w:p>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8"/>
        <w:gridCol w:w="4548"/>
      </w:tblGrid>
      <w:tr w:rsidR="00F2027E" w:rsidTr="00F85501">
        <w:trPr>
          <w:trHeight w:val="510"/>
          <w:jc w:val="right"/>
        </w:trPr>
        <w:tc>
          <w:tcPr>
            <w:tcW w:w="5428" w:type="dxa"/>
            <w:tcBorders>
              <w:top w:val="nil"/>
              <w:left w:val="nil"/>
              <w:bottom w:val="single" w:sz="4" w:space="0" w:color="BE3A34"/>
              <w:right w:val="nil"/>
              <w:tl2br w:val="nil"/>
              <w:tr2bl w:val="nil"/>
            </w:tcBorders>
            <w:vAlign w:val="bottom"/>
          </w:tcPr>
          <w:p w:rsidR="00F2027E" w:rsidRDefault="00F2027E" w:rsidP="00F85501">
            <w:pPr>
              <w:pStyle w:val="Heading3AHighlights"/>
              <w:outlineLvl w:val="9"/>
            </w:pPr>
            <w:r>
              <w:t>more tertiary qualified people</w:t>
            </w:r>
          </w:p>
        </w:tc>
        <w:tc>
          <w:tcPr>
            <w:tcW w:w="4548" w:type="dxa"/>
            <w:tcBorders>
              <w:top w:val="nil"/>
              <w:left w:val="nil"/>
              <w:bottom w:val="single" w:sz="4" w:space="0" w:color="BE3A34"/>
              <w:right w:val="nil"/>
              <w:tl2br w:val="nil"/>
              <w:tr2bl w:val="nil"/>
            </w:tcBorders>
            <w:vAlign w:val="bottom"/>
          </w:tcPr>
          <w:p w:rsidR="00F2027E" w:rsidRPr="00A771D7" w:rsidRDefault="00F2027E"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4</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1</w:t>
            </w:r>
            <w:r w:rsidR="00F560F9">
              <w:rPr>
                <w:rStyle w:val="CaptionChar"/>
              </w:rPr>
              <w:fldChar w:fldCharType="end"/>
            </w:r>
            <w:r>
              <w:t xml:space="preserve">  </w:t>
            </w:r>
            <w:bookmarkStart w:id="94" w:name="_Toc340580787"/>
            <w:r w:rsidRPr="00E21DF2">
              <w:t>Population aged 15 years and over (June quarter) by highest qualification</w:t>
            </w:r>
            <w:bookmarkEnd w:id="94"/>
          </w:p>
        </w:tc>
      </w:tr>
      <w:tr w:rsidR="00F2027E" w:rsidTr="00F85501">
        <w:tblPrEx>
          <w:jc w:val="left"/>
        </w:tblPrEx>
        <w:trPr>
          <w:trHeight w:val="3629"/>
        </w:trPr>
        <w:tc>
          <w:tcPr>
            <w:tcW w:w="5428" w:type="dxa"/>
            <w:tcBorders>
              <w:top w:val="nil"/>
              <w:left w:val="nil"/>
              <w:bottom w:val="nil"/>
              <w:right w:val="nil"/>
              <w:tl2br w:val="nil"/>
              <w:tr2bl w:val="nil"/>
            </w:tcBorders>
          </w:tcPr>
          <w:p w:rsidR="00F2027E" w:rsidRPr="00F85501" w:rsidRDefault="00F2027E" w:rsidP="00F2027E">
            <w:pPr>
              <w:pStyle w:val="HighlightsText"/>
              <w:rPr>
                <w:b/>
                <w:bCs/>
              </w:rPr>
            </w:pPr>
            <w:r w:rsidRPr="00E21DF2">
              <w:t xml:space="preserve">The proportion of the New Zealand population aged 15 years and over holding a tertiary qualification has increased steadily in the last 10 years. In </w:t>
            </w:r>
            <w:r w:rsidRPr="00E154F7">
              <w:t>201</w:t>
            </w:r>
            <w:r w:rsidRPr="00F85501">
              <w:rPr>
                <w:bCs/>
              </w:rPr>
              <w:t>1</w:t>
            </w:r>
            <w:r w:rsidRPr="00E154F7">
              <w:t xml:space="preserve">, </w:t>
            </w:r>
            <w:r w:rsidRPr="00F85501">
              <w:rPr>
                <w:bCs/>
              </w:rPr>
              <w:t>over</w:t>
            </w:r>
            <w:r w:rsidRPr="00F85501">
              <w:rPr>
                <w:b/>
                <w:bCs/>
              </w:rPr>
              <w:t xml:space="preserve"> </w:t>
            </w:r>
            <w:r w:rsidR="00FB6890">
              <w:t>half of the working-</w:t>
            </w:r>
            <w:r w:rsidRPr="00E21DF2">
              <w:t xml:space="preserve">age population was tertiary qualified, compared to </w:t>
            </w:r>
            <w:r w:rsidRPr="00E154F7">
              <w:t>4</w:t>
            </w:r>
            <w:r w:rsidRPr="00F85501">
              <w:rPr>
                <w:bCs/>
              </w:rPr>
              <w:t>6</w:t>
            </w:r>
            <w:r w:rsidRPr="00E21DF2">
              <w:t xml:space="preserve"> percent in 200</w:t>
            </w:r>
            <w:r>
              <w:t>1</w:t>
            </w:r>
            <w:r w:rsidRPr="00E21DF2">
              <w:t>. The proportion of the population without a qualification has dropped from 2</w:t>
            </w:r>
            <w:r>
              <w:t>7</w:t>
            </w:r>
            <w:r w:rsidRPr="00E21DF2">
              <w:t xml:space="preserve"> percent in 20</w:t>
            </w:r>
            <w:r>
              <w:t>1</w:t>
            </w:r>
            <w:r w:rsidRPr="00E21DF2">
              <w:t>0 to 2</w:t>
            </w:r>
            <w:r>
              <w:t>4</w:t>
            </w:r>
            <w:r w:rsidRPr="00E21DF2">
              <w:t xml:space="preserve"> percent in 201</w:t>
            </w:r>
            <w:r>
              <w:t>1</w:t>
            </w:r>
            <w:r w:rsidR="006C01C7">
              <w:t>. T</w:t>
            </w:r>
            <w:r w:rsidRPr="00E21DF2">
              <w:t>he proportion with other te</w:t>
            </w:r>
            <w:r w:rsidR="00B47BEE">
              <w:t>rtiary qualificatio</w:t>
            </w:r>
            <w:r w:rsidR="00EF647A">
              <w:t>ns (level</w:t>
            </w:r>
            <w:r w:rsidR="00B47BEE">
              <w:t xml:space="preserve"> 1 to </w:t>
            </w:r>
            <w:r w:rsidRPr="00E21DF2">
              <w:t xml:space="preserve">4 certificates and diplomas) </w:t>
            </w:r>
            <w:r w:rsidR="006C01C7">
              <w:t xml:space="preserve">and those with </w:t>
            </w:r>
            <w:r w:rsidR="00D06A94">
              <w:t>only a school</w:t>
            </w:r>
            <w:r w:rsidR="006C01C7">
              <w:t xml:space="preserve"> qualification has been stable in recent years</w:t>
            </w:r>
            <w:r>
              <w:t>.</w:t>
            </w:r>
          </w:p>
          <w:p w:rsidR="00F2027E" w:rsidRDefault="00F2027E" w:rsidP="00F85501">
            <w:pPr>
              <w:pStyle w:val="Heading4AHighlights"/>
              <w:outlineLvl w:val="9"/>
            </w:pPr>
            <w:r>
              <w:t>Proportions of the population by highest qualification in 2011</w:t>
            </w:r>
          </w:p>
          <w:tbl>
            <w:tblPr>
              <w:tblW w:w="5000" w:type="pct"/>
              <w:jc w:val="right"/>
              <w:tblBorders>
                <w:top w:val="single" w:sz="4" w:space="0" w:color="BE3A34"/>
                <w:bottom w:val="single" w:sz="4" w:space="0" w:color="BE3A34"/>
              </w:tblBorders>
              <w:tblCellMar>
                <w:top w:w="28" w:type="dxa"/>
                <w:left w:w="28" w:type="dxa"/>
                <w:bottom w:w="28" w:type="dxa"/>
                <w:right w:w="28" w:type="dxa"/>
              </w:tblCellMar>
              <w:tblLook w:val="01E0"/>
            </w:tblPr>
            <w:tblGrid>
              <w:gridCol w:w="1790"/>
              <w:gridCol w:w="1791"/>
              <w:gridCol w:w="1791"/>
            </w:tblGrid>
            <w:tr w:rsidR="00F2027E" w:rsidTr="00F85501">
              <w:trPr>
                <w:jc w:val="right"/>
              </w:trPr>
              <w:tc>
                <w:tcPr>
                  <w:tcW w:w="1666" w:type="pct"/>
                  <w:tcBorders>
                    <w:top w:val="single" w:sz="4" w:space="0" w:color="BE3A34"/>
                    <w:left w:val="nil"/>
                    <w:bottom w:val="nil"/>
                    <w:right w:val="nil"/>
                    <w:tl2br w:val="nil"/>
                    <w:tr2bl w:val="nil"/>
                  </w:tcBorders>
                </w:tcPr>
                <w:p w:rsidR="00F2027E" w:rsidRPr="00024534" w:rsidRDefault="00F2027E" w:rsidP="00F2027E">
                  <w:pPr>
                    <w:pStyle w:val="Tabletexttight"/>
                  </w:pPr>
                  <w:r w:rsidRPr="00024534">
                    <w:t>Bachelors degree or higher</w:t>
                  </w:r>
                </w:p>
              </w:tc>
              <w:tc>
                <w:tcPr>
                  <w:tcW w:w="1667" w:type="pct"/>
                  <w:tcBorders>
                    <w:top w:val="single" w:sz="4" w:space="0" w:color="BE3A34"/>
                    <w:left w:val="nil"/>
                    <w:bottom w:val="nil"/>
                    <w:right w:val="nil"/>
                    <w:tl2br w:val="nil"/>
                    <w:tr2bl w:val="nil"/>
                  </w:tcBorders>
                </w:tcPr>
                <w:p w:rsidR="00F2027E" w:rsidRPr="00024534" w:rsidRDefault="00F2027E" w:rsidP="00F85501">
                  <w:pPr>
                    <w:pStyle w:val="Tabletexttight"/>
                    <w:jc w:val="center"/>
                  </w:pPr>
                  <w:r>
                    <w:t>17</w:t>
                  </w:r>
                  <w:r w:rsidRPr="00024534">
                    <w:t>%</w:t>
                  </w:r>
                </w:p>
              </w:tc>
              <w:tc>
                <w:tcPr>
                  <w:tcW w:w="1667" w:type="pct"/>
                  <w:tcBorders>
                    <w:top w:val="single" w:sz="4" w:space="0" w:color="BE3A34"/>
                    <w:left w:val="nil"/>
                    <w:bottom w:val="nil"/>
                    <w:right w:val="nil"/>
                    <w:tl2br w:val="nil"/>
                    <w:tr2bl w:val="nil"/>
                  </w:tcBorders>
                </w:tcPr>
                <w:p w:rsidR="00F2027E" w:rsidRPr="00024534" w:rsidRDefault="00F2027E" w:rsidP="00C24EBC">
                  <w:pPr>
                    <w:pStyle w:val="Tablenumberstight"/>
                  </w:pPr>
                  <w:r>
                    <w:t>(15% in 2006)</w:t>
                  </w:r>
                </w:p>
              </w:tc>
            </w:tr>
            <w:tr w:rsidR="00F2027E" w:rsidTr="00F85501">
              <w:tblPrEx>
                <w:jc w:val="left"/>
              </w:tblPrEx>
              <w:tc>
                <w:tcPr>
                  <w:tcW w:w="1666" w:type="pct"/>
                </w:tcPr>
                <w:p w:rsidR="00F2027E" w:rsidRPr="00024534" w:rsidRDefault="00F2027E" w:rsidP="00F2027E">
                  <w:pPr>
                    <w:pStyle w:val="Tabletexttight"/>
                  </w:pPr>
                  <w:r w:rsidRPr="00024534">
                    <w:t>School qualification</w:t>
                  </w:r>
                </w:p>
              </w:tc>
              <w:tc>
                <w:tcPr>
                  <w:tcW w:w="1667" w:type="pct"/>
                </w:tcPr>
                <w:p w:rsidR="00F2027E" w:rsidRPr="00024534" w:rsidRDefault="00F2027E" w:rsidP="00F85501">
                  <w:pPr>
                    <w:pStyle w:val="Tabletexttight"/>
                    <w:jc w:val="center"/>
                  </w:pPr>
                  <w:r w:rsidRPr="00024534">
                    <w:t>2</w:t>
                  </w:r>
                  <w:r>
                    <w:t>4</w:t>
                  </w:r>
                  <w:r w:rsidRPr="00024534">
                    <w:t>%</w:t>
                  </w:r>
                </w:p>
              </w:tc>
              <w:tc>
                <w:tcPr>
                  <w:tcW w:w="1667" w:type="pct"/>
                </w:tcPr>
                <w:p w:rsidR="00F2027E" w:rsidRPr="00024534" w:rsidRDefault="00F2027E" w:rsidP="00C24EBC">
                  <w:pPr>
                    <w:pStyle w:val="Tablenumberstight"/>
                  </w:pPr>
                  <w:r>
                    <w:t>(25% in 2006)</w:t>
                  </w:r>
                </w:p>
              </w:tc>
            </w:tr>
            <w:tr w:rsidR="00F2027E" w:rsidTr="00F85501">
              <w:tblPrEx>
                <w:jc w:val="left"/>
              </w:tblPrEx>
              <w:tc>
                <w:tcPr>
                  <w:tcW w:w="1666" w:type="pct"/>
                </w:tcPr>
                <w:p w:rsidR="00F2027E" w:rsidRPr="00024534" w:rsidRDefault="00F2027E" w:rsidP="00F2027E">
                  <w:pPr>
                    <w:pStyle w:val="Tabletexttight"/>
                  </w:pPr>
                  <w:r w:rsidRPr="00024534">
                    <w:t>No qualification</w:t>
                  </w:r>
                </w:p>
              </w:tc>
              <w:tc>
                <w:tcPr>
                  <w:tcW w:w="1667" w:type="pct"/>
                </w:tcPr>
                <w:p w:rsidR="00F2027E" w:rsidRPr="00024534" w:rsidRDefault="00F2027E" w:rsidP="00F85501">
                  <w:pPr>
                    <w:pStyle w:val="Tabletexttight"/>
                    <w:jc w:val="center"/>
                  </w:pPr>
                  <w:r w:rsidRPr="00024534">
                    <w:t>2</w:t>
                  </w:r>
                  <w:r>
                    <w:t>4</w:t>
                  </w:r>
                  <w:r w:rsidRPr="00024534">
                    <w:t>%</w:t>
                  </w:r>
                </w:p>
              </w:tc>
              <w:tc>
                <w:tcPr>
                  <w:tcW w:w="1667" w:type="pct"/>
                </w:tcPr>
                <w:p w:rsidR="00F2027E" w:rsidRPr="00024534" w:rsidRDefault="00F2027E" w:rsidP="00C24EBC">
                  <w:pPr>
                    <w:pStyle w:val="Tablenumberstight"/>
                  </w:pPr>
                  <w:r>
                    <w:t>(27% in 2006)</w:t>
                  </w:r>
                </w:p>
              </w:tc>
            </w:tr>
            <w:tr w:rsidR="00F2027E" w:rsidTr="00F85501">
              <w:tblPrEx>
                <w:jc w:val="left"/>
              </w:tblPrEx>
              <w:tc>
                <w:tcPr>
                  <w:tcW w:w="1666" w:type="pct"/>
                  <w:tcBorders>
                    <w:top w:val="nil"/>
                    <w:left w:val="nil"/>
                    <w:bottom w:val="single" w:sz="4" w:space="0" w:color="BE3A34"/>
                    <w:right w:val="nil"/>
                    <w:tl2br w:val="nil"/>
                    <w:tr2bl w:val="nil"/>
                  </w:tcBorders>
                </w:tcPr>
                <w:p w:rsidR="00F2027E" w:rsidRPr="00024534" w:rsidRDefault="00F2027E" w:rsidP="00F2027E">
                  <w:pPr>
                    <w:pStyle w:val="Tabletexttight"/>
                  </w:pPr>
                  <w:r w:rsidRPr="00024534">
                    <w:t>Other tertiary qualification</w:t>
                  </w:r>
                </w:p>
              </w:tc>
              <w:tc>
                <w:tcPr>
                  <w:tcW w:w="1667" w:type="pct"/>
                  <w:tcBorders>
                    <w:top w:val="nil"/>
                    <w:left w:val="nil"/>
                    <w:bottom w:val="single" w:sz="4" w:space="0" w:color="BE3A34"/>
                    <w:right w:val="nil"/>
                    <w:tl2br w:val="nil"/>
                    <w:tr2bl w:val="nil"/>
                  </w:tcBorders>
                </w:tcPr>
                <w:p w:rsidR="00F2027E" w:rsidRPr="00024534" w:rsidRDefault="00F2027E" w:rsidP="00F85501">
                  <w:pPr>
                    <w:pStyle w:val="Tabletexttight"/>
                    <w:jc w:val="center"/>
                  </w:pPr>
                  <w:r>
                    <w:t>34</w:t>
                  </w:r>
                  <w:r w:rsidRPr="00024534">
                    <w:t>%</w:t>
                  </w:r>
                </w:p>
              </w:tc>
              <w:tc>
                <w:tcPr>
                  <w:tcW w:w="1667" w:type="pct"/>
                  <w:tcBorders>
                    <w:top w:val="nil"/>
                    <w:left w:val="nil"/>
                    <w:bottom w:val="single" w:sz="4" w:space="0" w:color="BE3A34"/>
                    <w:right w:val="nil"/>
                    <w:tl2br w:val="nil"/>
                    <w:tr2bl w:val="nil"/>
                  </w:tcBorders>
                </w:tcPr>
                <w:p w:rsidR="00F2027E" w:rsidRPr="00024534" w:rsidRDefault="00F2027E" w:rsidP="00C24EBC">
                  <w:pPr>
                    <w:pStyle w:val="Tablenumberstight"/>
                  </w:pPr>
                  <w:r>
                    <w:t>(34% in 2006)</w:t>
                  </w:r>
                </w:p>
              </w:tc>
            </w:tr>
          </w:tbl>
          <w:p w:rsidR="00F2027E" w:rsidRDefault="00B31505" w:rsidP="00F85501">
            <w:pPr>
              <w:pStyle w:val="HighlightsNote"/>
              <w:spacing w:before="160"/>
            </w:pPr>
            <w:r w:rsidRPr="00F85501">
              <w:rPr>
                <w:b/>
              </w:rPr>
              <w:t xml:space="preserve">Note:  </w:t>
            </w:r>
            <w:r>
              <w:t xml:space="preserve">The data in the graphs and tables throughout this chapter is from the Statistics New Zealand </w:t>
            </w:r>
            <w:r w:rsidRPr="00F85501">
              <w:rPr>
                <w:i/>
              </w:rPr>
              <w:t>Household Labour Force Survey</w:t>
            </w:r>
            <w:r w:rsidR="007253C6" w:rsidRPr="00F85501">
              <w:rPr>
                <w:i/>
              </w:rPr>
              <w:t xml:space="preserve"> (June quarter)</w:t>
            </w:r>
            <w:r w:rsidR="00F2027E" w:rsidRPr="00F85501">
              <w:rPr>
                <w:i/>
              </w:rPr>
              <w:t>.</w:t>
            </w:r>
            <w:r w:rsidRPr="00F85501">
              <w:rPr>
                <w:i/>
              </w:rPr>
              <w:t xml:space="preserve"> </w:t>
            </w:r>
            <w:r>
              <w:t xml:space="preserve">The sampling errors for the smaller groups are larger than for the larger groups requiring caution </w:t>
            </w:r>
            <w:r w:rsidR="00384263">
              <w:t>to be exercised in interpreting changes in this data over time.</w:t>
            </w:r>
            <w:r w:rsidRPr="00F85501">
              <w:rPr>
                <w:i/>
              </w:rPr>
              <w:t xml:space="preserve"> </w:t>
            </w:r>
          </w:p>
        </w:tc>
        <w:tc>
          <w:tcPr>
            <w:tcW w:w="4548" w:type="dxa"/>
            <w:tcBorders>
              <w:top w:val="nil"/>
              <w:left w:val="nil"/>
              <w:bottom w:val="nil"/>
              <w:right w:val="nil"/>
              <w:tl2br w:val="nil"/>
              <w:tr2bl w:val="nil"/>
            </w:tcBorders>
          </w:tcPr>
          <w:p w:rsidR="00F2027E" w:rsidRDefault="00901844" w:rsidP="00F85501">
            <w:pPr>
              <w:ind w:right="-145"/>
              <w:jc w:val="center"/>
            </w:pPr>
            <w:r>
              <w:pict>
                <v:shape id="_x0000_i1122" type="#_x0000_t75" style="width:220pt;height:170pt">
                  <v:imagedata r:id="rId39" o:title="figure-4.1"/>
                </v:shape>
              </w:pict>
            </w:r>
          </w:p>
        </w:tc>
      </w:tr>
    </w:tbl>
    <w:p w:rsidR="00F2027E" w:rsidRDefault="00F2027E"/>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8"/>
        <w:gridCol w:w="4548"/>
      </w:tblGrid>
      <w:tr w:rsidR="00F2027E" w:rsidTr="00F85501">
        <w:trPr>
          <w:trHeight w:val="624"/>
          <w:jc w:val="right"/>
        </w:trPr>
        <w:tc>
          <w:tcPr>
            <w:tcW w:w="5428" w:type="dxa"/>
            <w:tcBorders>
              <w:top w:val="nil"/>
              <w:left w:val="nil"/>
              <w:bottom w:val="single" w:sz="4" w:space="0" w:color="BE3A34"/>
              <w:right w:val="nil"/>
              <w:tl2br w:val="nil"/>
              <w:tr2bl w:val="nil"/>
            </w:tcBorders>
            <w:vAlign w:val="bottom"/>
          </w:tcPr>
          <w:p w:rsidR="00F2027E" w:rsidRDefault="00847B9D" w:rsidP="00F85501">
            <w:pPr>
              <w:pStyle w:val="Heading3AHighlights"/>
              <w:outlineLvl w:val="9"/>
            </w:pPr>
            <w:r>
              <w:t>bachelors or higher-</w:t>
            </w:r>
            <w:r w:rsidR="00F2027E">
              <w:t>level qualifications</w:t>
            </w:r>
          </w:p>
        </w:tc>
        <w:tc>
          <w:tcPr>
            <w:tcW w:w="4548" w:type="dxa"/>
            <w:tcBorders>
              <w:top w:val="nil"/>
              <w:left w:val="nil"/>
              <w:bottom w:val="single" w:sz="4" w:space="0" w:color="BE3A34"/>
              <w:right w:val="nil"/>
              <w:tl2br w:val="nil"/>
              <w:tr2bl w:val="nil"/>
            </w:tcBorders>
            <w:vAlign w:val="bottom"/>
          </w:tcPr>
          <w:p w:rsidR="00F2027E" w:rsidRDefault="00F2027E"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4</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2</w:t>
            </w:r>
            <w:r w:rsidR="00F560F9">
              <w:rPr>
                <w:rStyle w:val="CaptionChar"/>
              </w:rPr>
              <w:fldChar w:fldCharType="end"/>
            </w:r>
            <w:r>
              <w:t xml:space="preserve">  </w:t>
            </w:r>
            <w:bookmarkStart w:id="95" w:name="_Toc340580788"/>
            <w:r w:rsidRPr="00E21DF2">
              <w:t xml:space="preserve">Population aged 15 years and over </w:t>
            </w:r>
            <w:r w:rsidR="00847B9D">
              <w:t>(June quarter) with a bachelors</w:t>
            </w:r>
            <w:r w:rsidRPr="00E21DF2">
              <w:t xml:space="preserve"> or higher qualification by age group</w:t>
            </w:r>
            <w:bookmarkEnd w:id="95"/>
          </w:p>
        </w:tc>
      </w:tr>
      <w:tr w:rsidR="00F2027E" w:rsidTr="00F85501">
        <w:tblPrEx>
          <w:jc w:val="left"/>
        </w:tblPrEx>
        <w:trPr>
          <w:trHeight w:val="3629"/>
        </w:trPr>
        <w:tc>
          <w:tcPr>
            <w:tcW w:w="5428" w:type="dxa"/>
            <w:tcBorders>
              <w:top w:val="nil"/>
              <w:left w:val="nil"/>
              <w:bottom w:val="nil"/>
              <w:right w:val="nil"/>
              <w:tl2br w:val="nil"/>
              <w:tr2bl w:val="nil"/>
            </w:tcBorders>
            <w:vAlign w:val="bottom"/>
          </w:tcPr>
          <w:p w:rsidR="00F2027E" w:rsidRDefault="00F2027E" w:rsidP="00F2027E">
            <w:pPr>
              <w:pStyle w:val="HighlightsText"/>
            </w:pPr>
            <w:r>
              <w:t xml:space="preserve">The proportion of the population with a bachelors or higher qualification remained steady </w:t>
            </w:r>
            <w:r w:rsidR="00B47BEE">
              <w:t>in recent years</w:t>
            </w:r>
            <w:r>
              <w:t xml:space="preserve"> at 17 percent. People aged 25 to 44 years are most likely to hold a bachelors </w:t>
            </w:r>
            <w:r w:rsidR="00B47BEE">
              <w:t xml:space="preserve">or higher </w:t>
            </w:r>
            <w:r>
              <w:t xml:space="preserve">qualification, while </w:t>
            </w:r>
            <w:r w:rsidR="006C01C7">
              <w:t>least likely are younger people</w:t>
            </w:r>
            <w:r>
              <w:t xml:space="preserve"> and those aged 65</w:t>
            </w:r>
            <w:r w:rsidR="00B47BEE">
              <w:t xml:space="preserve"> years</w:t>
            </w:r>
            <w:r>
              <w:t xml:space="preserve"> or over.</w:t>
            </w:r>
          </w:p>
          <w:p w:rsidR="00F2027E" w:rsidRDefault="004D633F" w:rsidP="00F2027E">
            <w:pPr>
              <w:pStyle w:val="HighlightsText"/>
            </w:pPr>
            <w:r>
              <w:t>When comparing 200</w:t>
            </w:r>
            <w:r w:rsidR="002B06E2">
              <w:t>1 with 2011, people aged 25 to 3</w:t>
            </w:r>
            <w:r w:rsidR="00E07A4F">
              <w:t xml:space="preserve">4 years have had the biggest increase in the proportion with a bachelors or </w:t>
            </w:r>
            <w:r w:rsidR="002B06E2">
              <w:t>higher qualification, up from 17 percent in 2001 to 30</w:t>
            </w:r>
            <w:r w:rsidR="00E07A4F">
              <w:t xml:space="preserve"> percent in 2011.</w:t>
            </w:r>
          </w:p>
          <w:p w:rsidR="00F2027E" w:rsidRPr="00B372F3" w:rsidRDefault="00F2027E" w:rsidP="00F85501">
            <w:pPr>
              <w:pStyle w:val="Heading4AHighlights"/>
              <w:outlineLvl w:val="9"/>
            </w:pPr>
            <w:r>
              <w:t>Proportions of the population with a bachelors or higher qualification in 2011</w:t>
            </w:r>
          </w:p>
          <w:tbl>
            <w:tblPr>
              <w:tblW w:w="4999" w:type="pct"/>
              <w:tblBorders>
                <w:top w:val="single" w:sz="4" w:space="0" w:color="BE3A34"/>
                <w:bottom w:val="single" w:sz="4" w:space="0" w:color="BE3A34"/>
              </w:tblBorders>
              <w:tblCellMar>
                <w:top w:w="28" w:type="dxa"/>
                <w:left w:w="28" w:type="dxa"/>
                <w:bottom w:w="28" w:type="dxa"/>
                <w:right w:w="28" w:type="dxa"/>
              </w:tblCellMar>
              <w:tblLook w:val="01E0"/>
            </w:tblPr>
            <w:tblGrid>
              <w:gridCol w:w="1789"/>
              <w:gridCol w:w="1791"/>
              <w:gridCol w:w="1791"/>
            </w:tblGrid>
            <w:tr w:rsidR="00F2027E" w:rsidTr="00F2027E">
              <w:trPr>
                <w:cantSplit/>
              </w:trPr>
              <w:tc>
                <w:tcPr>
                  <w:tcW w:w="1665" w:type="pct"/>
                </w:tcPr>
                <w:p w:rsidR="00F2027E" w:rsidRPr="00024534" w:rsidRDefault="00F2027E" w:rsidP="00F2027E">
                  <w:pPr>
                    <w:pStyle w:val="Tabletexttight"/>
                  </w:pPr>
                  <w:r>
                    <w:t>15 years and over</w:t>
                  </w:r>
                </w:p>
              </w:tc>
              <w:tc>
                <w:tcPr>
                  <w:tcW w:w="1667" w:type="pct"/>
                </w:tcPr>
                <w:p w:rsidR="00F2027E" w:rsidRPr="00024534" w:rsidRDefault="00F2027E" w:rsidP="00F2027E">
                  <w:pPr>
                    <w:pStyle w:val="Tablenumberstight"/>
                  </w:pPr>
                  <w:r>
                    <w:t>17</w:t>
                  </w:r>
                  <w:r w:rsidRPr="00024534">
                    <w:t>%</w:t>
                  </w:r>
                </w:p>
              </w:tc>
              <w:tc>
                <w:tcPr>
                  <w:tcW w:w="1667" w:type="pct"/>
                </w:tcPr>
                <w:p w:rsidR="00F2027E" w:rsidRPr="00024534" w:rsidRDefault="00F2027E" w:rsidP="00F2027E">
                  <w:pPr>
                    <w:pStyle w:val="Tablenumberstight"/>
                  </w:pPr>
                  <w:r>
                    <w:t>(15% in 2006)</w:t>
                  </w:r>
                </w:p>
              </w:tc>
            </w:tr>
            <w:tr w:rsidR="00F2027E" w:rsidTr="00F2027E">
              <w:trPr>
                <w:cantSplit/>
              </w:trPr>
              <w:tc>
                <w:tcPr>
                  <w:tcW w:w="1665" w:type="pct"/>
                </w:tcPr>
                <w:p w:rsidR="00F2027E" w:rsidRPr="00024534" w:rsidRDefault="00F2027E" w:rsidP="00F2027E">
                  <w:pPr>
                    <w:pStyle w:val="Tabletexttight"/>
                  </w:pPr>
                  <w:r>
                    <w:t>15-24 years</w:t>
                  </w:r>
                </w:p>
              </w:tc>
              <w:tc>
                <w:tcPr>
                  <w:tcW w:w="1667" w:type="pct"/>
                </w:tcPr>
                <w:p w:rsidR="00F2027E" w:rsidRPr="00024534" w:rsidRDefault="00F2027E" w:rsidP="00F2027E">
                  <w:pPr>
                    <w:pStyle w:val="Tablenumberstight"/>
                  </w:pPr>
                  <w:r>
                    <w:t>7.3</w:t>
                  </w:r>
                  <w:r w:rsidRPr="00024534">
                    <w:t>%</w:t>
                  </w:r>
                </w:p>
              </w:tc>
              <w:tc>
                <w:tcPr>
                  <w:tcW w:w="1667" w:type="pct"/>
                </w:tcPr>
                <w:p w:rsidR="00F2027E" w:rsidRPr="00024534" w:rsidRDefault="00F2027E" w:rsidP="00F2027E">
                  <w:pPr>
                    <w:pStyle w:val="Tablenumberstight"/>
                  </w:pPr>
                  <w:r>
                    <w:t>(6.8% in 2006)</w:t>
                  </w:r>
                </w:p>
              </w:tc>
            </w:tr>
            <w:tr w:rsidR="00E07A4F" w:rsidTr="00F2027E">
              <w:trPr>
                <w:cantSplit/>
              </w:trPr>
              <w:tc>
                <w:tcPr>
                  <w:tcW w:w="1665" w:type="pct"/>
                </w:tcPr>
                <w:p w:rsidR="00E07A4F" w:rsidRDefault="00E07A4F" w:rsidP="00E07A4F">
                  <w:pPr>
                    <w:pStyle w:val="Tabletexttight"/>
                  </w:pPr>
                  <w:r>
                    <w:t>25-34 years</w:t>
                  </w:r>
                </w:p>
              </w:tc>
              <w:tc>
                <w:tcPr>
                  <w:tcW w:w="1667" w:type="pct"/>
                </w:tcPr>
                <w:p w:rsidR="00E07A4F" w:rsidRDefault="00E07A4F" w:rsidP="00E07A4F">
                  <w:pPr>
                    <w:pStyle w:val="Tablenumberstight"/>
                  </w:pPr>
                  <w:r>
                    <w:t>30%</w:t>
                  </w:r>
                </w:p>
              </w:tc>
              <w:tc>
                <w:tcPr>
                  <w:tcW w:w="1667" w:type="pct"/>
                </w:tcPr>
                <w:p w:rsidR="00E07A4F" w:rsidRDefault="00E07A4F" w:rsidP="00E07A4F">
                  <w:pPr>
                    <w:pStyle w:val="Tablenumberstight"/>
                  </w:pPr>
                  <w:r>
                    <w:t>(26% in 2006)</w:t>
                  </w:r>
                </w:p>
              </w:tc>
            </w:tr>
            <w:tr w:rsidR="00E07A4F" w:rsidTr="00F2027E">
              <w:trPr>
                <w:cantSplit/>
              </w:trPr>
              <w:tc>
                <w:tcPr>
                  <w:tcW w:w="1665" w:type="pct"/>
                </w:tcPr>
                <w:p w:rsidR="00E07A4F" w:rsidRPr="00024534" w:rsidRDefault="00E07A4F" w:rsidP="00E07A4F">
                  <w:pPr>
                    <w:pStyle w:val="Tabletexttight"/>
                  </w:pPr>
                  <w:r>
                    <w:t>35-44 years</w:t>
                  </w:r>
                </w:p>
              </w:tc>
              <w:tc>
                <w:tcPr>
                  <w:tcW w:w="1667" w:type="pct"/>
                </w:tcPr>
                <w:p w:rsidR="00E07A4F" w:rsidRPr="00024534" w:rsidRDefault="00E07A4F" w:rsidP="00E07A4F">
                  <w:pPr>
                    <w:pStyle w:val="Tablenumberstight"/>
                  </w:pPr>
                  <w:r>
                    <w:t>25%</w:t>
                  </w:r>
                </w:p>
              </w:tc>
              <w:tc>
                <w:tcPr>
                  <w:tcW w:w="1667" w:type="pct"/>
                </w:tcPr>
                <w:p w:rsidR="00E07A4F" w:rsidRPr="00024534" w:rsidRDefault="00E07A4F" w:rsidP="00E07A4F">
                  <w:pPr>
                    <w:pStyle w:val="Tablenumberstight"/>
                  </w:pPr>
                  <w:r>
                    <w:t>(22% in 2006)</w:t>
                  </w:r>
                </w:p>
              </w:tc>
            </w:tr>
            <w:tr w:rsidR="00F2027E" w:rsidTr="00F2027E">
              <w:trPr>
                <w:cantSplit/>
              </w:trPr>
              <w:tc>
                <w:tcPr>
                  <w:tcW w:w="1665" w:type="pct"/>
                </w:tcPr>
                <w:p w:rsidR="00F2027E" w:rsidRPr="00024534" w:rsidRDefault="00F2027E" w:rsidP="00F2027E">
                  <w:pPr>
                    <w:pStyle w:val="Tabletexttight"/>
                  </w:pPr>
                  <w:r>
                    <w:t>45-64 years</w:t>
                  </w:r>
                </w:p>
              </w:tc>
              <w:tc>
                <w:tcPr>
                  <w:tcW w:w="1667" w:type="pct"/>
                </w:tcPr>
                <w:p w:rsidR="00F2027E" w:rsidRPr="00024534" w:rsidRDefault="00F2027E" w:rsidP="00F2027E">
                  <w:pPr>
                    <w:pStyle w:val="Tablenumberstight"/>
                  </w:pPr>
                  <w:r>
                    <w:t>18</w:t>
                  </w:r>
                  <w:r w:rsidRPr="00024534">
                    <w:t>%</w:t>
                  </w:r>
                </w:p>
              </w:tc>
              <w:tc>
                <w:tcPr>
                  <w:tcW w:w="1667" w:type="pct"/>
                </w:tcPr>
                <w:p w:rsidR="00F2027E" w:rsidRPr="00024534" w:rsidRDefault="00F2027E" w:rsidP="00F2027E">
                  <w:pPr>
                    <w:pStyle w:val="Tablenumberstight"/>
                  </w:pPr>
                  <w:r>
                    <w:t>(14% in 2006)</w:t>
                  </w:r>
                </w:p>
              </w:tc>
            </w:tr>
            <w:tr w:rsidR="00F2027E" w:rsidTr="00F2027E">
              <w:trPr>
                <w:cantSplit/>
              </w:trPr>
              <w:tc>
                <w:tcPr>
                  <w:tcW w:w="1665" w:type="pct"/>
                </w:tcPr>
                <w:p w:rsidR="00F2027E" w:rsidRPr="00024534" w:rsidRDefault="00F2027E" w:rsidP="00F2027E">
                  <w:pPr>
                    <w:pStyle w:val="Tabletexttight"/>
                  </w:pPr>
                  <w:r>
                    <w:t>65 years and over</w:t>
                  </w:r>
                </w:p>
              </w:tc>
              <w:tc>
                <w:tcPr>
                  <w:tcW w:w="1667" w:type="pct"/>
                </w:tcPr>
                <w:p w:rsidR="00F2027E" w:rsidRPr="00024534" w:rsidRDefault="00F2027E" w:rsidP="00F2027E">
                  <w:pPr>
                    <w:pStyle w:val="Tablenumberstight"/>
                  </w:pPr>
                  <w:r>
                    <w:t>7.5</w:t>
                  </w:r>
                  <w:r w:rsidRPr="00024534">
                    <w:t>%</w:t>
                  </w:r>
                </w:p>
              </w:tc>
              <w:tc>
                <w:tcPr>
                  <w:tcW w:w="1667" w:type="pct"/>
                </w:tcPr>
                <w:p w:rsidR="00F2027E" w:rsidRPr="00024534" w:rsidRDefault="00F2027E" w:rsidP="00F2027E">
                  <w:pPr>
                    <w:pStyle w:val="Tablenumberstight"/>
                  </w:pPr>
                  <w:r>
                    <w:t>(6.0% in 2006)</w:t>
                  </w:r>
                </w:p>
              </w:tc>
            </w:tr>
          </w:tbl>
          <w:p w:rsidR="00F2027E" w:rsidRPr="00D31CA8" w:rsidRDefault="00F2027E">
            <w:pPr>
              <w:pStyle w:val="HighlightsNote"/>
            </w:pPr>
            <w:r w:rsidRPr="00F85501">
              <w:rPr>
                <w:b/>
              </w:rPr>
              <w:t>Source</w:t>
            </w:r>
            <w:r>
              <w:t xml:space="preserve">: Statistics New Zealand (2012). </w:t>
            </w:r>
            <w:r w:rsidRPr="00F85501">
              <w:rPr>
                <w:i/>
              </w:rPr>
              <w:t>Household Labour Force Survey.</w:t>
            </w:r>
          </w:p>
        </w:tc>
        <w:tc>
          <w:tcPr>
            <w:tcW w:w="4548" w:type="dxa"/>
            <w:tcBorders>
              <w:top w:val="nil"/>
              <w:left w:val="nil"/>
              <w:bottom w:val="nil"/>
              <w:right w:val="nil"/>
              <w:tl2br w:val="nil"/>
              <w:tr2bl w:val="nil"/>
            </w:tcBorders>
          </w:tcPr>
          <w:p w:rsidR="00F2027E" w:rsidRDefault="00644CC2" w:rsidP="00F85501">
            <w:pPr>
              <w:ind w:right="-145"/>
              <w:jc w:val="center"/>
            </w:pPr>
            <w:r>
              <w:pict>
                <v:shape id="_x0000_i1123" type="#_x0000_t75" style="width:217.2pt;height:170.8pt">
                  <v:imagedata r:id="rId40" o:title="figure-4.2"/>
                </v:shape>
              </w:pict>
            </w:r>
          </w:p>
        </w:tc>
      </w:tr>
    </w:tbl>
    <w:p w:rsidR="00F2027E" w:rsidRDefault="00F2027E"/>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8"/>
        <w:gridCol w:w="4548"/>
      </w:tblGrid>
      <w:tr w:rsidR="00F2027E" w:rsidTr="00F85501">
        <w:trPr>
          <w:trHeight w:val="624"/>
          <w:jc w:val="right"/>
        </w:trPr>
        <w:tc>
          <w:tcPr>
            <w:tcW w:w="5428" w:type="dxa"/>
            <w:tcBorders>
              <w:top w:val="nil"/>
              <w:left w:val="nil"/>
              <w:bottom w:val="single" w:sz="4" w:space="0" w:color="BE3A34"/>
              <w:right w:val="nil"/>
              <w:tl2br w:val="nil"/>
              <w:tr2bl w:val="nil"/>
            </w:tcBorders>
            <w:vAlign w:val="bottom"/>
          </w:tcPr>
          <w:p w:rsidR="00F2027E" w:rsidRDefault="00F2027E" w:rsidP="00F85501">
            <w:pPr>
              <w:pStyle w:val="Heading3AHighlights"/>
              <w:outlineLvl w:val="9"/>
            </w:pPr>
            <w:r>
              <w:t>other tertiary qualifications</w:t>
            </w:r>
          </w:p>
        </w:tc>
        <w:tc>
          <w:tcPr>
            <w:tcW w:w="4548" w:type="dxa"/>
            <w:tcBorders>
              <w:top w:val="nil"/>
              <w:left w:val="nil"/>
              <w:bottom w:val="single" w:sz="4" w:space="0" w:color="BE3A34"/>
              <w:right w:val="nil"/>
              <w:tl2br w:val="nil"/>
              <w:tr2bl w:val="nil"/>
            </w:tcBorders>
            <w:vAlign w:val="bottom"/>
          </w:tcPr>
          <w:p w:rsidR="00F2027E" w:rsidRPr="009C577D" w:rsidRDefault="00F2027E"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4</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3</w:t>
            </w:r>
            <w:r w:rsidR="00F560F9">
              <w:rPr>
                <w:rStyle w:val="CaptionChar"/>
              </w:rPr>
              <w:fldChar w:fldCharType="end"/>
            </w:r>
            <w:r>
              <w:t xml:space="preserve">  </w:t>
            </w:r>
            <w:bookmarkStart w:id="96" w:name="_Toc340580789"/>
            <w:r w:rsidRPr="00E21DF2">
              <w:t>Population aged 15 years and over (June quarter) with other tertiary qualifications by age group</w:t>
            </w:r>
            <w:bookmarkEnd w:id="96"/>
          </w:p>
        </w:tc>
      </w:tr>
      <w:tr w:rsidR="00F2027E" w:rsidTr="00F85501">
        <w:tblPrEx>
          <w:jc w:val="left"/>
        </w:tblPrEx>
        <w:trPr>
          <w:trHeight w:val="3402"/>
        </w:trPr>
        <w:tc>
          <w:tcPr>
            <w:tcW w:w="5428" w:type="dxa"/>
            <w:tcBorders>
              <w:top w:val="nil"/>
              <w:left w:val="nil"/>
              <w:bottom w:val="nil"/>
              <w:right w:val="nil"/>
              <w:tl2br w:val="nil"/>
              <w:tr2bl w:val="nil"/>
            </w:tcBorders>
          </w:tcPr>
          <w:p w:rsidR="00454ACD" w:rsidRDefault="00847B9D" w:rsidP="00140CB6">
            <w:pPr>
              <w:pStyle w:val="HighlightsText"/>
            </w:pPr>
            <w:r>
              <w:t>T</w:t>
            </w:r>
            <w:r w:rsidR="00E86F65">
              <w:t xml:space="preserve">he proportions of the population with other tertiary qualifications increased </w:t>
            </w:r>
            <w:r w:rsidR="00454ACD">
              <w:t>for</w:t>
            </w:r>
            <w:r w:rsidR="00E86F65">
              <w:t xml:space="preserve"> most age groups in 2011</w:t>
            </w:r>
            <w:r>
              <w:t>, while before this the proportions had been declining.</w:t>
            </w:r>
            <w:r w:rsidR="00E86F65">
              <w:t xml:space="preserve"> This is possibly a consequence of the economic downturn where people have tried to improve their prospects in a difficult labour mark</w:t>
            </w:r>
            <w:r w:rsidR="00454ACD">
              <w:t>et by seeking more vocationally-</w:t>
            </w:r>
            <w:r w:rsidR="00E86F65">
              <w:t>focused qualifications.</w:t>
            </w:r>
            <w:r w:rsidR="00454ACD">
              <w:t xml:space="preserve"> </w:t>
            </w:r>
          </w:p>
          <w:p w:rsidR="00F2027E" w:rsidRDefault="00140CB6" w:rsidP="00140CB6">
            <w:pPr>
              <w:pStyle w:val="HighlightsText"/>
            </w:pPr>
            <w:r>
              <w:t>Pe</w:t>
            </w:r>
            <w:r w:rsidR="00E86F65">
              <w:t xml:space="preserve">ople aged 15 to 24 years are least likely to hold a level 1 to </w:t>
            </w:r>
            <w:r>
              <w:t xml:space="preserve">4 certificate or diploma, while </w:t>
            </w:r>
            <w:r w:rsidR="00CD6AF9">
              <w:t xml:space="preserve">most likely to are </w:t>
            </w:r>
            <w:r>
              <w:t>people aged 45 to 64 years</w:t>
            </w:r>
            <w:r w:rsidR="00E86F65">
              <w:t>.</w:t>
            </w:r>
          </w:p>
          <w:p w:rsidR="00F2027E" w:rsidRPr="00B372F3" w:rsidRDefault="00F2027E" w:rsidP="00F85501">
            <w:pPr>
              <w:pStyle w:val="Heading4AHighlights"/>
              <w:outlineLvl w:val="9"/>
            </w:pPr>
            <w:r>
              <w:t>Proportions of the population with other tertiary qualification in 2011</w:t>
            </w:r>
          </w:p>
          <w:tbl>
            <w:tblPr>
              <w:tblW w:w="4999" w:type="pct"/>
              <w:tblBorders>
                <w:top w:val="single" w:sz="4" w:space="0" w:color="BE3A34"/>
                <w:bottom w:val="single" w:sz="4" w:space="0" w:color="BE3A34"/>
              </w:tblBorders>
              <w:tblCellMar>
                <w:top w:w="28" w:type="dxa"/>
                <w:left w:w="28" w:type="dxa"/>
                <w:bottom w:w="28" w:type="dxa"/>
                <w:right w:w="28" w:type="dxa"/>
              </w:tblCellMar>
              <w:tblLook w:val="01E0"/>
            </w:tblPr>
            <w:tblGrid>
              <w:gridCol w:w="1789"/>
              <w:gridCol w:w="1791"/>
              <w:gridCol w:w="1791"/>
            </w:tblGrid>
            <w:tr w:rsidR="00F2027E" w:rsidTr="00F2027E">
              <w:trPr>
                <w:cantSplit/>
              </w:trPr>
              <w:tc>
                <w:tcPr>
                  <w:tcW w:w="1665" w:type="pct"/>
                </w:tcPr>
                <w:p w:rsidR="00F2027E" w:rsidRPr="00024534" w:rsidRDefault="00F2027E" w:rsidP="00F2027E">
                  <w:pPr>
                    <w:pStyle w:val="Tabletexttight"/>
                  </w:pPr>
                  <w:r>
                    <w:t>15 years and over</w:t>
                  </w:r>
                </w:p>
              </w:tc>
              <w:tc>
                <w:tcPr>
                  <w:tcW w:w="1667" w:type="pct"/>
                </w:tcPr>
                <w:p w:rsidR="00F2027E" w:rsidRPr="00024534" w:rsidRDefault="00F2027E" w:rsidP="00F2027E">
                  <w:pPr>
                    <w:pStyle w:val="Tablenumberstight"/>
                  </w:pPr>
                  <w:r>
                    <w:t>34</w:t>
                  </w:r>
                  <w:r w:rsidRPr="00024534">
                    <w:t>%</w:t>
                  </w:r>
                </w:p>
              </w:tc>
              <w:tc>
                <w:tcPr>
                  <w:tcW w:w="1667" w:type="pct"/>
                </w:tcPr>
                <w:p w:rsidR="00F2027E" w:rsidRPr="00024534" w:rsidRDefault="00F2027E" w:rsidP="00F2027E">
                  <w:pPr>
                    <w:pStyle w:val="Tablenumberstight"/>
                  </w:pPr>
                  <w:r>
                    <w:t>(34% in 2006)</w:t>
                  </w:r>
                </w:p>
              </w:tc>
            </w:tr>
            <w:tr w:rsidR="00F2027E" w:rsidTr="00F2027E">
              <w:trPr>
                <w:cantSplit/>
              </w:trPr>
              <w:tc>
                <w:tcPr>
                  <w:tcW w:w="1665" w:type="pct"/>
                </w:tcPr>
                <w:p w:rsidR="00F2027E" w:rsidRPr="00024534" w:rsidRDefault="00F2027E" w:rsidP="00F2027E">
                  <w:pPr>
                    <w:pStyle w:val="Tabletexttight"/>
                  </w:pPr>
                  <w:r>
                    <w:t>15-24 years</w:t>
                  </w:r>
                </w:p>
              </w:tc>
              <w:tc>
                <w:tcPr>
                  <w:tcW w:w="1667" w:type="pct"/>
                </w:tcPr>
                <w:p w:rsidR="00F2027E" w:rsidRPr="00024534" w:rsidRDefault="00F2027E" w:rsidP="00F2027E">
                  <w:pPr>
                    <w:pStyle w:val="Tablenumberstight"/>
                  </w:pPr>
                  <w:r>
                    <w:t>18</w:t>
                  </w:r>
                  <w:r w:rsidRPr="00024534">
                    <w:t>%</w:t>
                  </w:r>
                </w:p>
              </w:tc>
              <w:tc>
                <w:tcPr>
                  <w:tcW w:w="1667" w:type="pct"/>
                </w:tcPr>
                <w:p w:rsidR="00F2027E" w:rsidRPr="00024534" w:rsidRDefault="00F2027E" w:rsidP="00F2027E">
                  <w:pPr>
                    <w:pStyle w:val="Tablenumberstight"/>
                  </w:pPr>
                  <w:r>
                    <w:t>(18% in 2006)</w:t>
                  </w:r>
                </w:p>
              </w:tc>
            </w:tr>
            <w:tr w:rsidR="00E07A4F" w:rsidTr="00F2027E">
              <w:trPr>
                <w:cantSplit/>
              </w:trPr>
              <w:tc>
                <w:tcPr>
                  <w:tcW w:w="1665" w:type="pct"/>
                </w:tcPr>
                <w:p w:rsidR="00E07A4F" w:rsidRDefault="00E07A4F" w:rsidP="00F2027E">
                  <w:pPr>
                    <w:pStyle w:val="Tabletexttight"/>
                  </w:pPr>
                  <w:r>
                    <w:t>25-34 years</w:t>
                  </w:r>
                </w:p>
              </w:tc>
              <w:tc>
                <w:tcPr>
                  <w:tcW w:w="1667" w:type="pct"/>
                </w:tcPr>
                <w:p w:rsidR="00E07A4F" w:rsidRDefault="00F81319" w:rsidP="00F2027E">
                  <w:pPr>
                    <w:pStyle w:val="Tablenumberstight"/>
                  </w:pPr>
                  <w:r>
                    <w:t>39</w:t>
                  </w:r>
                  <w:r w:rsidR="00E07A4F">
                    <w:t>%</w:t>
                  </w:r>
                </w:p>
              </w:tc>
              <w:tc>
                <w:tcPr>
                  <w:tcW w:w="1667" w:type="pct"/>
                </w:tcPr>
                <w:p w:rsidR="00E07A4F" w:rsidRDefault="00F81319" w:rsidP="00F2027E">
                  <w:pPr>
                    <w:pStyle w:val="Tablenumberstight"/>
                  </w:pPr>
                  <w:r>
                    <w:t>(</w:t>
                  </w:r>
                  <w:r w:rsidR="002B06E2">
                    <w:t>3</w:t>
                  </w:r>
                  <w:r>
                    <w:t>7</w:t>
                  </w:r>
                  <w:r w:rsidR="00E07A4F">
                    <w:t>% in 2006)</w:t>
                  </w:r>
                </w:p>
              </w:tc>
            </w:tr>
            <w:tr w:rsidR="00F2027E" w:rsidTr="00F2027E">
              <w:trPr>
                <w:cantSplit/>
              </w:trPr>
              <w:tc>
                <w:tcPr>
                  <w:tcW w:w="1665" w:type="pct"/>
                </w:tcPr>
                <w:p w:rsidR="00F2027E" w:rsidRPr="00024534" w:rsidRDefault="00E07A4F" w:rsidP="00F2027E">
                  <w:pPr>
                    <w:pStyle w:val="Tabletexttight"/>
                  </w:pPr>
                  <w:r>
                    <w:t>3</w:t>
                  </w:r>
                  <w:r w:rsidR="00F2027E">
                    <w:t>5-44 years</w:t>
                  </w:r>
                </w:p>
              </w:tc>
              <w:tc>
                <w:tcPr>
                  <w:tcW w:w="1667" w:type="pct"/>
                </w:tcPr>
                <w:p w:rsidR="00F2027E" w:rsidRPr="00024534" w:rsidRDefault="002B06E2" w:rsidP="00F2027E">
                  <w:pPr>
                    <w:pStyle w:val="Tablenumberstight"/>
                  </w:pPr>
                  <w:r>
                    <w:t>39</w:t>
                  </w:r>
                  <w:r w:rsidR="00F2027E">
                    <w:t>%</w:t>
                  </w:r>
                </w:p>
              </w:tc>
              <w:tc>
                <w:tcPr>
                  <w:tcW w:w="1667" w:type="pct"/>
                </w:tcPr>
                <w:p w:rsidR="00F2027E" w:rsidRPr="00024534" w:rsidRDefault="00F81319" w:rsidP="00F2027E">
                  <w:pPr>
                    <w:pStyle w:val="Tablenumberstight"/>
                  </w:pPr>
                  <w:r>
                    <w:t>(</w:t>
                  </w:r>
                  <w:r w:rsidR="002B06E2">
                    <w:t>40</w:t>
                  </w:r>
                  <w:r w:rsidR="00F2027E">
                    <w:t>% in 2006)</w:t>
                  </w:r>
                </w:p>
              </w:tc>
            </w:tr>
            <w:tr w:rsidR="00F2027E" w:rsidTr="00F2027E">
              <w:trPr>
                <w:cantSplit/>
              </w:trPr>
              <w:tc>
                <w:tcPr>
                  <w:tcW w:w="1665" w:type="pct"/>
                </w:tcPr>
                <w:p w:rsidR="00F2027E" w:rsidRPr="00024534" w:rsidRDefault="00F2027E" w:rsidP="00F2027E">
                  <w:pPr>
                    <w:pStyle w:val="Tabletexttight"/>
                  </w:pPr>
                  <w:r>
                    <w:t>45-64 years</w:t>
                  </w:r>
                </w:p>
              </w:tc>
              <w:tc>
                <w:tcPr>
                  <w:tcW w:w="1667" w:type="pct"/>
                </w:tcPr>
                <w:p w:rsidR="00F2027E" w:rsidRPr="00024534" w:rsidRDefault="00140CB6" w:rsidP="00F2027E">
                  <w:pPr>
                    <w:pStyle w:val="Tablenumberstight"/>
                  </w:pPr>
                  <w:r>
                    <w:t>40</w:t>
                  </w:r>
                  <w:r w:rsidR="00F2027E" w:rsidRPr="00024534">
                    <w:t>%</w:t>
                  </w:r>
                </w:p>
              </w:tc>
              <w:tc>
                <w:tcPr>
                  <w:tcW w:w="1667" w:type="pct"/>
                </w:tcPr>
                <w:p w:rsidR="00F2027E" w:rsidRPr="00024534" w:rsidRDefault="00140CB6" w:rsidP="00F2027E">
                  <w:pPr>
                    <w:pStyle w:val="Tablenumberstight"/>
                  </w:pPr>
                  <w:r>
                    <w:t>(39</w:t>
                  </w:r>
                  <w:r w:rsidR="00F2027E">
                    <w:t>% in 2006)</w:t>
                  </w:r>
                </w:p>
              </w:tc>
            </w:tr>
            <w:tr w:rsidR="00F2027E" w:rsidTr="00F2027E">
              <w:trPr>
                <w:cantSplit/>
              </w:trPr>
              <w:tc>
                <w:tcPr>
                  <w:tcW w:w="1665" w:type="pct"/>
                </w:tcPr>
                <w:p w:rsidR="00F2027E" w:rsidRPr="00024534" w:rsidRDefault="00F2027E" w:rsidP="00F2027E">
                  <w:pPr>
                    <w:pStyle w:val="Tabletexttight"/>
                  </w:pPr>
                  <w:r>
                    <w:t>65 years and over</w:t>
                  </w:r>
                </w:p>
              </w:tc>
              <w:tc>
                <w:tcPr>
                  <w:tcW w:w="1667" w:type="pct"/>
                </w:tcPr>
                <w:p w:rsidR="00F2027E" w:rsidRPr="00024534" w:rsidRDefault="00140CB6" w:rsidP="00F2027E">
                  <w:pPr>
                    <w:pStyle w:val="Tablenumberstight"/>
                  </w:pPr>
                  <w:r>
                    <w:t>31</w:t>
                  </w:r>
                  <w:r w:rsidR="00F2027E" w:rsidRPr="00024534">
                    <w:t>%</w:t>
                  </w:r>
                </w:p>
              </w:tc>
              <w:tc>
                <w:tcPr>
                  <w:tcW w:w="1667" w:type="pct"/>
                </w:tcPr>
                <w:p w:rsidR="00F2027E" w:rsidRPr="00024534" w:rsidRDefault="00140CB6" w:rsidP="00F2027E">
                  <w:pPr>
                    <w:pStyle w:val="Tablenumberstight"/>
                  </w:pPr>
                  <w:r>
                    <w:t>(30</w:t>
                  </w:r>
                  <w:r w:rsidR="00F2027E">
                    <w:t>% in 2006)</w:t>
                  </w:r>
                </w:p>
              </w:tc>
            </w:tr>
          </w:tbl>
          <w:p w:rsidR="00F2027E" w:rsidRDefault="00F2027E" w:rsidP="00F2027E">
            <w:pPr>
              <w:pStyle w:val="HighlightsNote"/>
            </w:pPr>
            <w:r w:rsidRPr="00F85501">
              <w:rPr>
                <w:b/>
              </w:rPr>
              <w:t>Source</w:t>
            </w:r>
            <w:r>
              <w:t xml:space="preserve">: Statistics New Zealand (2012). </w:t>
            </w:r>
            <w:r w:rsidRPr="00F85501">
              <w:rPr>
                <w:i/>
              </w:rPr>
              <w:t>Household Labour Force Survey.</w:t>
            </w:r>
          </w:p>
        </w:tc>
        <w:tc>
          <w:tcPr>
            <w:tcW w:w="4548" w:type="dxa"/>
            <w:tcBorders>
              <w:top w:val="nil"/>
              <w:left w:val="nil"/>
              <w:bottom w:val="nil"/>
              <w:right w:val="nil"/>
              <w:tl2br w:val="nil"/>
              <w:tr2bl w:val="nil"/>
            </w:tcBorders>
          </w:tcPr>
          <w:p w:rsidR="00F2027E" w:rsidRPr="00E96F51" w:rsidRDefault="00644CC2" w:rsidP="00F85501">
            <w:pPr>
              <w:ind w:right="-145"/>
              <w:jc w:val="right"/>
            </w:pPr>
            <w:r>
              <w:pict>
                <v:shape id="_x0000_i1124" type="#_x0000_t75" style="width:224.4pt;height:180pt">
                  <v:imagedata r:id="rId41" o:title="figure-4.3"/>
                </v:shape>
              </w:pict>
            </w:r>
          </w:p>
        </w:tc>
      </w:tr>
    </w:tbl>
    <w:p w:rsidR="00F2027E" w:rsidRDefault="00F2027E"/>
    <w:p w:rsidR="00F2027E" w:rsidRDefault="00F2027E">
      <w:pPr>
        <w:pStyle w:val="HeadingChapter7Highlights"/>
      </w:pPr>
      <w:r>
        <w:br w:type="page"/>
      </w:r>
    </w:p>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5"/>
        <w:gridCol w:w="4551"/>
      </w:tblGrid>
      <w:tr w:rsidR="00F2027E" w:rsidTr="00F85501">
        <w:trPr>
          <w:trHeight w:val="510"/>
          <w:jc w:val="right"/>
        </w:trPr>
        <w:tc>
          <w:tcPr>
            <w:tcW w:w="5428" w:type="dxa"/>
            <w:tcBorders>
              <w:top w:val="nil"/>
              <w:left w:val="nil"/>
              <w:bottom w:val="single" w:sz="4" w:space="0" w:color="BE3A34"/>
              <w:right w:val="nil"/>
              <w:tl2br w:val="nil"/>
              <w:tr2bl w:val="nil"/>
            </w:tcBorders>
            <w:vAlign w:val="bottom"/>
          </w:tcPr>
          <w:p w:rsidR="00F2027E" w:rsidRDefault="00140CB6" w:rsidP="00F85501">
            <w:pPr>
              <w:pStyle w:val="Heading3AHighlights"/>
              <w:outlineLvl w:val="9"/>
            </w:pPr>
            <w:bookmarkStart w:id="97" w:name="outcomes1"/>
            <w:bookmarkEnd w:id="97"/>
            <w:r>
              <w:t>tertiary qualifications and ethnic group</w:t>
            </w:r>
          </w:p>
        </w:tc>
        <w:tc>
          <w:tcPr>
            <w:tcW w:w="4548" w:type="dxa"/>
            <w:tcBorders>
              <w:top w:val="nil"/>
              <w:left w:val="nil"/>
              <w:bottom w:val="single" w:sz="4" w:space="0" w:color="BE3A34"/>
              <w:right w:val="nil"/>
              <w:tl2br w:val="nil"/>
              <w:tr2bl w:val="nil"/>
            </w:tcBorders>
            <w:vAlign w:val="bottom"/>
          </w:tcPr>
          <w:p w:rsidR="00F2027E" w:rsidRPr="00A771D7" w:rsidRDefault="00F2027E"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4</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4</w:t>
            </w:r>
            <w:r w:rsidR="00F560F9">
              <w:rPr>
                <w:rStyle w:val="CaptionChar"/>
              </w:rPr>
              <w:fldChar w:fldCharType="end"/>
            </w:r>
            <w:r>
              <w:t xml:space="preserve">  </w:t>
            </w:r>
            <w:bookmarkStart w:id="98" w:name="_Toc340580790"/>
            <w:r w:rsidR="00140CB6" w:rsidRPr="00E21DF2">
              <w:t>Population aged 15 years and over (June quarter) by highest qualification and ethnic group</w:t>
            </w:r>
            <w:bookmarkEnd w:id="98"/>
          </w:p>
        </w:tc>
      </w:tr>
      <w:tr w:rsidR="00F2027E" w:rsidTr="00F85501">
        <w:tblPrEx>
          <w:jc w:val="left"/>
        </w:tblPrEx>
        <w:trPr>
          <w:trHeight w:val="3629"/>
        </w:trPr>
        <w:tc>
          <w:tcPr>
            <w:tcW w:w="5428" w:type="dxa"/>
            <w:tcBorders>
              <w:top w:val="nil"/>
              <w:left w:val="nil"/>
              <w:bottom w:val="nil"/>
              <w:right w:val="nil"/>
              <w:tl2br w:val="nil"/>
              <w:tr2bl w:val="nil"/>
            </w:tcBorders>
          </w:tcPr>
          <w:p w:rsidR="00140CB6" w:rsidRDefault="00454ACD" w:rsidP="00140CB6">
            <w:pPr>
              <w:pStyle w:val="HighlightsText"/>
            </w:pPr>
            <w:r>
              <w:t xml:space="preserve">The proportion of </w:t>
            </w:r>
            <w:proofErr w:type="spellStart"/>
            <w:r>
              <w:t>Māori</w:t>
            </w:r>
            <w:proofErr w:type="spellEnd"/>
            <w:r>
              <w:t xml:space="preserve"> holding bachelors or higher qualifications has doubled from 3.6 percent to 8.1 percent between 2001 and 2011. The comparab</w:t>
            </w:r>
            <w:r w:rsidR="005E089C">
              <w:t xml:space="preserve">le figures for </w:t>
            </w:r>
            <w:proofErr w:type="spellStart"/>
            <w:r w:rsidR="005E089C">
              <w:t>Pasifika</w:t>
            </w:r>
            <w:proofErr w:type="spellEnd"/>
            <w:r w:rsidR="005E089C">
              <w:t xml:space="preserve"> people we</w:t>
            </w:r>
            <w:r>
              <w:t>re 4.7</w:t>
            </w:r>
            <w:r w:rsidR="005E089C">
              <w:t xml:space="preserve"> percent</w:t>
            </w:r>
            <w:r>
              <w:t xml:space="preserve"> </w:t>
            </w:r>
            <w:r w:rsidR="005E089C">
              <w:t xml:space="preserve">in 2001 </w:t>
            </w:r>
            <w:r>
              <w:t>and 6.3 percent</w:t>
            </w:r>
            <w:r w:rsidR="005E089C">
              <w:t xml:space="preserve"> in 2011</w:t>
            </w:r>
            <w:r>
              <w:t xml:space="preserve">. However, </w:t>
            </w:r>
            <w:proofErr w:type="spellStart"/>
            <w:r w:rsidR="00140CB6">
              <w:t>Māori</w:t>
            </w:r>
            <w:proofErr w:type="spellEnd"/>
            <w:r w:rsidR="00140CB6">
              <w:t xml:space="preserve"> and </w:t>
            </w:r>
            <w:proofErr w:type="spellStart"/>
            <w:r w:rsidR="00140CB6">
              <w:t>Pasifika</w:t>
            </w:r>
            <w:proofErr w:type="spellEnd"/>
            <w:r w:rsidR="00140CB6">
              <w:t xml:space="preserve"> are less likely to hold </w:t>
            </w:r>
            <w:proofErr w:type="gramStart"/>
            <w:r w:rsidR="00140CB6">
              <w:t>a bachelors</w:t>
            </w:r>
            <w:proofErr w:type="gramEnd"/>
            <w:r w:rsidR="00140CB6">
              <w:t xml:space="preserve"> or higher qualification than European</w:t>
            </w:r>
            <w:r>
              <w:t>s or people</w:t>
            </w:r>
            <w:r w:rsidR="004D633F">
              <w:t xml:space="preserve"> in the ‘other’ ethnic group</w:t>
            </w:r>
            <w:r w:rsidR="00847B9D">
              <w:t>,</w:t>
            </w:r>
            <w:r w:rsidR="005E089C">
              <w:t xml:space="preserve"> and</w:t>
            </w:r>
            <w:r>
              <w:t xml:space="preserve"> </w:t>
            </w:r>
            <w:r w:rsidR="00140CB6">
              <w:t>more likely</w:t>
            </w:r>
            <w:r>
              <w:t xml:space="preserve"> </w:t>
            </w:r>
            <w:r w:rsidR="005E089C">
              <w:t>to hold</w:t>
            </w:r>
            <w:r w:rsidR="00140CB6">
              <w:t xml:space="preserve"> </w:t>
            </w:r>
            <w:r w:rsidR="004D633F">
              <w:t>‘</w:t>
            </w:r>
            <w:r>
              <w:t>other</w:t>
            </w:r>
            <w:r w:rsidR="004D633F">
              <w:t>’</w:t>
            </w:r>
            <w:r>
              <w:t xml:space="preserve"> tertiary qualifications</w:t>
            </w:r>
            <w:r w:rsidR="00847B9D">
              <w:t>,</w:t>
            </w:r>
            <w:r>
              <w:t xml:space="preserve"> or no qualification</w:t>
            </w:r>
            <w:r w:rsidR="00140CB6">
              <w:t>.</w:t>
            </w:r>
          </w:p>
          <w:p w:rsidR="00140CB6" w:rsidRPr="00B372F3" w:rsidRDefault="00140CB6" w:rsidP="00F85501">
            <w:pPr>
              <w:pStyle w:val="Heading4AHighlights"/>
              <w:spacing w:before="60"/>
              <w:outlineLvl w:val="9"/>
            </w:pPr>
            <w:r>
              <w:t>Proportions of the population aged 15 years and over with tertiary qualifications by ethnic group</w:t>
            </w:r>
          </w:p>
          <w:tbl>
            <w:tblPr>
              <w:tblW w:w="5373" w:type="dxa"/>
              <w:tblBorders>
                <w:top w:val="single" w:sz="4" w:space="0" w:color="BE3A34"/>
                <w:bottom w:val="single" w:sz="4" w:space="0" w:color="BE3A34"/>
              </w:tblBorders>
              <w:tblCellMar>
                <w:top w:w="28" w:type="dxa"/>
                <w:left w:w="28" w:type="dxa"/>
                <w:bottom w:w="28" w:type="dxa"/>
                <w:right w:w="28" w:type="dxa"/>
              </w:tblCellMar>
              <w:tblLook w:val="01E0"/>
            </w:tblPr>
            <w:tblGrid>
              <w:gridCol w:w="1429"/>
              <w:gridCol w:w="896"/>
              <w:gridCol w:w="1006"/>
              <w:gridCol w:w="1006"/>
              <w:gridCol w:w="1036"/>
            </w:tblGrid>
            <w:tr w:rsidR="00140CB6" w:rsidTr="00140CB6">
              <w:trPr>
                <w:cantSplit/>
              </w:trPr>
              <w:tc>
                <w:tcPr>
                  <w:tcW w:w="1429" w:type="dxa"/>
                  <w:vAlign w:val="bottom"/>
                </w:tcPr>
                <w:p w:rsidR="00140CB6" w:rsidRDefault="00140CB6" w:rsidP="007A6A68">
                  <w:pPr>
                    <w:pStyle w:val="Tabletext"/>
                    <w:spacing w:line="160" w:lineRule="atLeast"/>
                  </w:pPr>
                </w:p>
              </w:tc>
              <w:tc>
                <w:tcPr>
                  <w:tcW w:w="1902" w:type="dxa"/>
                  <w:gridSpan w:val="2"/>
                  <w:vAlign w:val="bottom"/>
                </w:tcPr>
                <w:p w:rsidR="00140CB6" w:rsidRPr="006F0563" w:rsidRDefault="00140CB6" w:rsidP="007A6A68">
                  <w:pPr>
                    <w:pStyle w:val="Tablenumberstight"/>
                    <w:spacing w:line="160" w:lineRule="atLeast"/>
                  </w:pPr>
                  <w:r>
                    <w:t>Bachelors degree or higher</w:t>
                  </w:r>
                </w:p>
              </w:tc>
              <w:tc>
                <w:tcPr>
                  <w:tcW w:w="2042" w:type="dxa"/>
                  <w:gridSpan w:val="2"/>
                  <w:vAlign w:val="bottom"/>
                </w:tcPr>
                <w:p w:rsidR="00140CB6" w:rsidRPr="006F0563" w:rsidRDefault="00140CB6" w:rsidP="007A6A68">
                  <w:pPr>
                    <w:pStyle w:val="Tablenumberstight"/>
                    <w:spacing w:line="160" w:lineRule="atLeast"/>
                  </w:pPr>
                  <w:r>
                    <w:t>Other tertiary qualifications</w:t>
                  </w:r>
                </w:p>
              </w:tc>
            </w:tr>
            <w:tr w:rsidR="00140CB6" w:rsidTr="00140CB6">
              <w:trPr>
                <w:cantSplit/>
              </w:trPr>
              <w:tc>
                <w:tcPr>
                  <w:tcW w:w="1429" w:type="dxa"/>
                  <w:vAlign w:val="bottom"/>
                </w:tcPr>
                <w:p w:rsidR="00140CB6" w:rsidRDefault="00140CB6" w:rsidP="007A6A68">
                  <w:pPr>
                    <w:pStyle w:val="Tabletexttight"/>
                    <w:spacing w:line="160" w:lineRule="atLeast"/>
                  </w:pPr>
                </w:p>
              </w:tc>
              <w:tc>
                <w:tcPr>
                  <w:tcW w:w="896" w:type="dxa"/>
                  <w:vAlign w:val="bottom"/>
                </w:tcPr>
                <w:p w:rsidR="00140CB6" w:rsidRDefault="00140CB6" w:rsidP="007A6A68">
                  <w:pPr>
                    <w:pStyle w:val="Tablenumberstight"/>
                    <w:spacing w:line="160" w:lineRule="atLeast"/>
                  </w:pPr>
                  <w:r>
                    <w:t>2001</w:t>
                  </w:r>
                </w:p>
              </w:tc>
              <w:tc>
                <w:tcPr>
                  <w:tcW w:w="1006" w:type="dxa"/>
                  <w:vAlign w:val="bottom"/>
                </w:tcPr>
                <w:p w:rsidR="00140CB6" w:rsidRDefault="00140CB6" w:rsidP="007A6A68">
                  <w:pPr>
                    <w:pStyle w:val="Tablenumberstight"/>
                    <w:spacing w:line="160" w:lineRule="atLeast"/>
                  </w:pPr>
                  <w:r>
                    <w:t>2011</w:t>
                  </w:r>
                </w:p>
              </w:tc>
              <w:tc>
                <w:tcPr>
                  <w:tcW w:w="1006" w:type="dxa"/>
                  <w:vAlign w:val="bottom"/>
                </w:tcPr>
                <w:p w:rsidR="00140CB6" w:rsidRDefault="00140CB6" w:rsidP="007A6A68">
                  <w:pPr>
                    <w:pStyle w:val="Tablenumberstight"/>
                    <w:spacing w:line="160" w:lineRule="atLeast"/>
                  </w:pPr>
                  <w:r>
                    <w:t>2001</w:t>
                  </w:r>
                </w:p>
              </w:tc>
              <w:tc>
                <w:tcPr>
                  <w:tcW w:w="1036" w:type="dxa"/>
                  <w:vAlign w:val="bottom"/>
                </w:tcPr>
                <w:p w:rsidR="00140CB6" w:rsidRDefault="00140CB6" w:rsidP="007A6A68">
                  <w:pPr>
                    <w:pStyle w:val="Tablenumberstight"/>
                    <w:spacing w:line="160" w:lineRule="atLeast"/>
                  </w:pPr>
                  <w:r>
                    <w:t>2011</w:t>
                  </w:r>
                </w:p>
              </w:tc>
            </w:tr>
            <w:tr w:rsidR="00140CB6" w:rsidTr="00140CB6">
              <w:trPr>
                <w:cantSplit/>
              </w:trPr>
              <w:tc>
                <w:tcPr>
                  <w:tcW w:w="1429" w:type="dxa"/>
                  <w:vAlign w:val="bottom"/>
                </w:tcPr>
                <w:p w:rsidR="00140CB6" w:rsidRDefault="00140CB6" w:rsidP="007A6A68">
                  <w:pPr>
                    <w:pStyle w:val="Tabletexttight"/>
                    <w:spacing w:line="160" w:lineRule="atLeast"/>
                  </w:pPr>
                  <w:r>
                    <w:t>Europeans</w:t>
                  </w:r>
                </w:p>
              </w:tc>
              <w:tc>
                <w:tcPr>
                  <w:tcW w:w="896" w:type="dxa"/>
                  <w:vAlign w:val="bottom"/>
                </w:tcPr>
                <w:p w:rsidR="00140CB6" w:rsidRDefault="00140CB6" w:rsidP="007A6A68">
                  <w:pPr>
                    <w:pStyle w:val="Tablenumberstight"/>
                    <w:spacing w:line="160" w:lineRule="atLeast"/>
                  </w:pPr>
                  <w:r>
                    <w:t>11%</w:t>
                  </w:r>
                </w:p>
              </w:tc>
              <w:tc>
                <w:tcPr>
                  <w:tcW w:w="1006" w:type="dxa"/>
                  <w:vAlign w:val="bottom"/>
                </w:tcPr>
                <w:p w:rsidR="00140CB6" w:rsidRDefault="00140CB6" w:rsidP="007A6A68">
                  <w:pPr>
                    <w:pStyle w:val="Tablenumberstight"/>
                    <w:spacing w:line="160" w:lineRule="atLeast"/>
                  </w:pPr>
                  <w:r>
                    <w:t>17%</w:t>
                  </w:r>
                </w:p>
              </w:tc>
              <w:tc>
                <w:tcPr>
                  <w:tcW w:w="1006" w:type="dxa"/>
                  <w:vAlign w:val="bottom"/>
                </w:tcPr>
                <w:p w:rsidR="00140CB6" w:rsidRDefault="00140CB6" w:rsidP="007A6A68">
                  <w:pPr>
                    <w:pStyle w:val="Tablenumberstight"/>
                    <w:spacing w:line="160" w:lineRule="atLeast"/>
                  </w:pPr>
                  <w:r>
                    <w:t>38%</w:t>
                  </w:r>
                </w:p>
              </w:tc>
              <w:tc>
                <w:tcPr>
                  <w:tcW w:w="1036" w:type="dxa"/>
                  <w:vAlign w:val="bottom"/>
                </w:tcPr>
                <w:p w:rsidR="00140CB6" w:rsidRDefault="00140CB6" w:rsidP="007A6A68">
                  <w:pPr>
                    <w:pStyle w:val="Tablenumberstight"/>
                    <w:spacing w:line="160" w:lineRule="atLeast"/>
                  </w:pPr>
                  <w:r>
                    <w:t>36%</w:t>
                  </w:r>
                </w:p>
              </w:tc>
            </w:tr>
            <w:tr w:rsidR="00140CB6" w:rsidTr="00140CB6">
              <w:trPr>
                <w:cantSplit/>
              </w:trPr>
              <w:tc>
                <w:tcPr>
                  <w:tcW w:w="1429" w:type="dxa"/>
                  <w:vAlign w:val="bottom"/>
                </w:tcPr>
                <w:p w:rsidR="00140CB6" w:rsidRDefault="00140CB6" w:rsidP="007A6A68">
                  <w:pPr>
                    <w:pStyle w:val="Tabletexttight"/>
                    <w:spacing w:line="160" w:lineRule="atLeast"/>
                  </w:pPr>
                  <w:proofErr w:type="spellStart"/>
                  <w:r>
                    <w:t>Māori</w:t>
                  </w:r>
                  <w:proofErr w:type="spellEnd"/>
                </w:p>
              </w:tc>
              <w:tc>
                <w:tcPr>
                  <w:tcW w:w="896" w:type="dxa"/>
                  <w:vAlign w:val="bottom"/>
                </w:tcPr>
                <w:p w:rsidR="00140CB6" w:rsidRDefault="00512639" w:rsidP="007A6A68">
                  <w:pPr>
                    <w:pStyle w:val="Tablenumberstight"/>
                    <w:spacing w:line="160" w:lineRule="atLeast"/>
                  </w:pPr>
                  <w:r>
                    <w:t>3.6</w:t>
                  </w:r>
                  <w:r w:rsidR="00140CB6">
                    <w:t>%</w:t>
                  </w:r>
                </w:p>
              </w:tc>
              <w:tc>
                <w:tcPr>
                  <w:tcW w:w="1006" w:type="dxa"/>
                  <w:vAlign w:val="bottom"/>
                </w:tcPr>
                <w:p w:rsidR="00140CB6" w:rsidRDefault="00140CB6" w:rsidP="007A6A68">
                  <w:pPr>
                    <w:pStyle w:val="Tablenumberstight"/>
                    <w:spacing w:line="160" w:lineRule="atLeast"/>
                  </w:pPr>
                  <w:r>
                    <w:t>8.1%</w:t>
                  </w:r>
                </w:p>
              </w:tc>
              <w:tc>
                <w:tcPr>
                  <w:tcW w:w="1006" w:type="dxa"/>
                  <w:vAlign w:val="bottom"/>
                </w:tcPr>
                <w:p w:rsidR="00140CB6" w:rsidRDefault="00140CB6" w:rsidP="007A6A68">
                  <w:pPr>
                    <w:pStyle w:val="Tablenumberstight"/>
                    <w:spacing w:line="160" w:lineRule="atLeast"/>
                  </w:pPr>
                  <w:r>
                    <w:t>31%</w:t>
                  </w:r>
                </w:p>
              </w:tc>
              <w:tc>
                <w:tcPr>
                  <w:tcW w:w="1036" w:type="dxa"/>
                  <w:vAlign w:val="bottom"/>
                </w:tcPr>
                <w:p w:rsidR="00140CB6" w:rsidRDefault="003152EA" w:rsidP="007A6A68">
                  <w:pPr>
                    <w:pStyle w:val="Tablenumberstight"/>
                    <w:spacing w:line="160" w:lineRule="atLeast"/>
                  </w:pPr>
                  <w:r>
                    <w:t>32</w:t>
                  </w:r>
                  <w:r w:rsidR="00140CB6">
                    <w:t>%</w:t>
                  </w:r>
                </w:p>
              </w:tc>
            </w:tr>
            <w:tr w:rsidR="00140CB6" w:rsidTr="00140CB6">
              <w:trPr>
                <w:cantSplit/>
              </w:trPr>
              <w:tc>
                <w:tcPr>
                  <w:tcW w:w="1429" w:type="dxa"/>
                  <w:vAlign w:val="bottom"/>
                </w:tcPr>
                <w:p w:rsidR="00140CB6" w:rsidRDefault="004F135E" w:rsidP="007A6A68">
                  <w:pPr>
                    <w:pStyle w:val="Tabletexttight"/>
                    <w:spacing w:line="160" w:lineRule="atLeast"/>
                  </w:pPr>
                  <w:proofErr w:type="spellStart"/>
                  <w:r>
                    <w:t>P</w:t>
                  </w:r>
                  <w:r w:rsidR="00140CB6">
                    <w:t>asifika</w:t>
                  </w:r>
                  <w:proofErr w:type="spellEnd"/>
                </w:p>
              </w:tc>
              <w:tc>
                <w:tcPr>
                  <w:tcW w:w="896" w:type="dxa"/>
                  <w:vAlign w:val="bottom"/>
                </w:tcPr>
                <w:p w:rsidR="00140CB6" w:rsidRDefault="00140CB6" w:rsidP="007A6A68">
                  <w:pPr>
                    <w:pStyle w:val="Tablenumberstight"/>
                    <w:spacing w:line="160" w:lineRule="atLeast"/>
                  </w:pPr>
                  <w:r>
                    <w:t>4.8%</w:t>
                  </w:r>
                </w:p>
              </w:tc>
              <w:tc>
                <w:tcPr>
                  <w:tcW w:w="1006" w:type="dxa"/>
                  <w:vAlign w:val="bottom"/>
                </w:tcPr>
                <w:p w:rsidR="00140CB6" w:rsidRDefault="00140CB6" w:rsidP="007A6A68">
                  <w:pPr>
                    <w:pStyle w:val="Tablenumberstight"/>
                    <w:spacing w:line="160" w:lineRule="atLeast"/>
                  </w:pPr>
                  <w:r>
                    <w:t>6.3%</w:t>
                  </w:r>
                </w:p>
              </w:tc>
              <w:tc>
                <w:tcPr>
                  <w:tcW w:w="1006" w:type="dxa"/>
                  <w:vAlign w:val="bottom"/>
                </w:tcPr>
                <w:p w:rsidR="00140CB6" w:rsidRDefault="00140CB6" w:rsidP="007A6A68">
                  <w:pPr>
                    <w:pStyle w:val="Tablenumberstight"/>
                    <w:spacing w:line="160" w:lineRule="atLeast"/>
                  </w:pPr>
                  <w:r>
                    <w:t>26%</w:t>
                  </w:r>
                </w:p>
              </w:tc>
              <w:tc>
                <w:tcPr>
                  <w:tcW w:w="1036" w:type="dxa"/>
                  <w:vAlign w:val="bottom"/>
                </w:tcPr>
                <w:p w:rsidR="00140CB6" w:rsidRDefault="00140CB6" w:rsidP="007A6A68">
                  <w:pPr>
                    <w:pStyle w:val="Tablenumberstight"/>
                    <w:spacing w:line="160" w:lineRule="atLeast"/>
                  </w:pPr>
                  <w:r>
                    <w:t>25%</w:t>
                  </w:r>
                </w:p>
              </w:tc>
            </w:tr>
            <w:tr w:rsidR="00140CB6" w:rsidTr="00140CB6">
              <w:trPr>
                <w:cantSplit/>
              </w:trPr>
              <w:tc>
                <w:tcPr>
                  <w:tcW w:w="1429" w:type="dxa"/>
                  <w:vAlign w:val="bottom"/>
                </w:tcPr>
                <w:p w:rsidR="00140CB6" w:rsidRDefault="00140CB6" w:rsidP="007A6A68">
                  <w:pPr>
                    <w:pStyle w:val="Tabletexttight"/>
                    <w:spacing w:line="160" w:lineRule="atLeast"/>
                  </w:pPr>
                  <w:r>
                    <w:t>Other</w:t>
                  </w:r>
                </w:p>
              </w:tc>
              <w:tc>
                <w:tcPr>
                  <w:tcW w:w="896" w:type="dxa"/>
                  <w:vAlign w:val="bottom"/>
                </w:tcPr>
                <w:p w:rsidR="00140CB6" w:rsidRDefault="00140CB6" w:rsidP="007A6A68">
                  <w:pPr>
                    <w:pStyle w:val="Tablenumberstight"/>
                    <w:spacing w:line="160" w:lineRule="atLeast"/>
                  </w:pPr>
                  <w:r>
                    <w:t>25%</w:t>
                  </w:r>
                </w:p>
              </w:tc>
              <w:tc>
                <w:tcPr>
                  <w:tcW w:w="1006" w:type="dxa"/>
                  <w:vAlign w:val="bottom"/>
                </w:tcPr>
                <w:p w:rsidR="00140CB6" w:rsidRDefault="003152EA" w:rsidP="007A6A68">
                  <w:pPr>
                    <w:pStyle w:val="Tablenumberstight"/>
                    <w:spacing w:line="160" w:lineRule="atLeast"/>
                  </w:pPr>
                  <w:r>
                    <w:t>29</w:t>
                  </w:r>
                  <w:r w:rsidR="00140CB6">
                    <w:t>%</w:t>
                  </w:r>
                </w:p>
              </w:tc>
              <w:tc>
                <w:tcPr>
                  <w:tcW w:w="1006" w:type="dxa"/>
                  <w:vAlign w:val="bottom"/>
                </w:tcPr>
                <w:p w:rsidR="00140CB6" w:rsidRDefault="00140CB6" w:rsidP="007A6A68">
                  <w:pPr>
                    <w:pStyle w:val="Tablenumberstight"/>
                    <w:spacing w:line="160" w:lineRule="atLeast"/>
                  </w:pPr>
                  <w:r>
                    <w:t>24%</w:t>
                  </w:r>
                </w:p>
              </w:tc>
              <w:tc>
                <w:tcPr>
                  <w:tcW w:w="1036" w:type="dxa"/>
                  <w:vAlign w:val="bottom"/>
                </w:tcPr>
                <w:p w:rsidR="00140CB6" w:rsidRDefault="00140CB6" w:rsidP="007A6A68">
                  <w:pPr>
                    <w:pStyle w:val="Tablenumberstight"/>
                    <w:spacing w:line="160" w:lineRule="atLeast"/>
                  </w:pPr>
                  <w:r>
                    <w:t>28%</w:t>
                  </w:r>
                </w:p>
              </w:tc>
            </w:tr>
          </w:tbl>
          <w:p w:rsidR="00F2027E" w:rsidRDefault="00E918CE" w:rsidP="00140CB6">
            <w:pPr>
              <w:pStyle w:val="HighlightsNote"/>
            </w:pPr>
            <w:r w:rsidRPr="00F85501">
              <w:rPr>
                <w:b/>
              </w:rPr>
              <w:t>Source</w:t>
            </w:r>
            <w:r>
              <w:t xml:space="preserve">: Statistics New Zealand (2012). </w:t>
            </w:r>
            <w:r w:rsidRPr="00F85501">
              <w:rPr>
                <w:i/>
              </w:rPr>
              <w:t>Household Labour Force Survey.</w:t>
            </w:r>
          </w:p>
        </w:tc>
        <w:tc>
          <w:tcPr>
            <w:tcW w:w="4548" w:type="dxa"/>
            <w:tcBorders>
              <w:top w:val="nil"/>
              <w:left w:val="nil"/>
              <w:bottom w:val="nil"/>
              <w:right w:val="nil"/>
              <w:tl2br w:val="nil"/>
              <w:tr2bl w:val="nil"/>
            </w:tcBorders>
          </w:tcPr>
          <w:p w:rsidR="00F2027E" w:rsidRDefault="00792479" w:rsidP="00F85501">
            <w:pPr>
              <w:jc w:val="right"/>
            </w:pPr>
            <w:r>
              <w:pict>
                <v:shape id="_x0000_i1035" type="#_x0000_t75" style="width:224.8pt;height:178pt">
                  <v:imagedata r:id="rId42" o:title=""/>
                </v:shape>
              </w:pict>
            </w:r>
          </w:p>
        </w:tc>
      </w:tr>
    </w:tbl>
    <w:p w:rsidR="00F2027E" w:rsidRDefault="00F2027E"/>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8"/>
        <w:gridCol w:w="4548"/>
      </w:tblGrid>
      <w:tr w:rsidR="00F2027E" w:rsidTr="00F85501">
        <w:trPr>
          <w:trHeight w:val="624"/>
          <w:jc w:val="right"/>
        </w:trPr>
        <w:tc>
          <w:tcPr>
            <w:tcW w:w="5428" w:type="dxa"/>
            <w:tcBorders>
              <w:top w:val="nil"/>
              <w:left w:val="nil"/>
              <w:bottom w:val="single" w:sz="4" w:space="0" w:color="BE3A34"/>
              <w:right w:val="nil"/>
              <w:tl2br w:val="nil"/>
              <w:tr2bl w:val="nil"/>
            </w:tcBorders>
            <w:vAlign w:val="bottom"/>
          </w:tcPr>
          <w:p w:rsidR="00F2027E" w:rsidRDefault="00140CB6" w:rsidP="00F85501">
            <w:pPr>
              <w:pStyle w:val="Heading3AHighlights"/>
              <w:outlineLvl w:val="9"/>
            </w:pPr>
            <w:r>
              <w:t>tertiary qualifications and gender</w:t>
            </w:r>
          </w:p>
        </w:tc>
        <w:tc>
          <w:tcPr>
            <w:tcW w:w="4548" w:type="dxa"/>
            <w:tcBorders>
              <w:top w:val="nil"/>
              <w:left w:val="nil"/>
              <w:bottom w:val="single" w:sz="4" w:space="0" w:color="BE3A34"/>
              <w:right w:val="nil"/>
              <w:tl2br w:val="nil"/>
              <w:tr2bl w:val="nil"/>
            </w:tcBorders>
            <w:vAlign w:val="bottom"/>
          </w:tcPr>
          <w:p w:rsidR="00F2027E" w:rsidRDefault="00F2027E"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4</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5</w:t>
            </w:r>
            <w:r w:rsidR="00F560F9">
              <w:rPr>
                <w:rStyle w:val="CaptionChar"/>
              </w:rPr>
              <w:fldChar w:fldCharType="end"/>
            </w:r>
            <w:r>
              <w:t xml:space="preserve">  </w:t>
            </w:r>
            <w:bookmarkStart w:id="99" w:name="_Toc340580791"/>
            <w:r w:rsidR="00140CB6" w:rsidRPr="00E21DF2">
              <w:t>Population aged 15 years and over (June quarter) with a tertiary qualification by gender</w:t>
            </w:r>
            <w:bookmarkEnd w:id="99"/>
          </w:p>
        </w:tc>
      </w:tr>
      <w:tr w:rsidR="00F2027E" w:rsidTr="00F85501">
        <w:tblPrEx>
          <w:jc w:val="left"/>
        </w:tblPrEx>
        <w:trPr>
          <w:trHeight w:val="3629"/>
        </w:trPr>
        <w:tc>
          <w:tcPr>
            <w:tcW w:w="5428" w:type="dxa"/>
            <w:tcBorders>
              <w:top w:val="nil"/>
              <w:left w:val="nil"/>
              <w:bottom w:val="nil"/>
              <w:right w:val="nil"/>
              <w:tl2br w:val="nil"/>
              <w:tr2bl w:val="nil"/>
            </w:tcBorders>
          </w:tcPr>
          <w:p w:rsidR="00F2027E" w:rsidRDefault="004F135E" w:rsidP="005E089C">
            <w:pPr>
              <w:pStyle w:val="HighlightsText"/>
            </w:pPr>
            <w:r>
              <w:t>Women continue to be more likely than men to hold a bachelors or higher qualification, while men are more likely than women to hol</w:t>
            </w:r>
            <w:r w:rsidR="004D633F">
              <w:t xml:space="preserve">d a level 1 to 4 </w:t>
            </w:r>
            <w:proofErr w:type="gramStart"/>
            <w:r w:rsidR="004D633F">
              <w:t>certificate</w:t>
            </w:r>
            <w:proofErr w:type="gramEnd"/>
            <w:r w:rsidR="004D633F">
              <w:t xml:space="preserve"> or </w:t>
            </w:r>
            <w:r>
              <w:t xml:space="preserve">diploma. </w:t>
            </w:r>
            <w:r w:rsidR="005E089C">
              <w:t>However, t</w:t>
            </w:r>
            <w:r w:rsidR="004D11F6">
              <w:t>he proportion of t</w:t>
            </w:r>
            <w:r w:rsidR="005E089C">
              <w:t xml:space="preserve">he population holding a level 1 to </w:t>
            </w:r>
            <w:r w:rsidR="004D11F6">
              <w:t xml:space="preserve">4 </w:t>
            </w:r>
            <w:proofErr w:type="gramStart"/>
            <w:r w:rsidR="004D11F6">
              <w:t>certificat</w:t>
            </w:r>
            <w:r w:rsidR="005E089C">
              <w:t>e</w:t>
            </w:r>
            <w:proofErr w:type="gramEnd"/>
            <w:r w:rsidR="005E089C">
              <w:t xml:space="preserve"> or diploma</w:t>
            </w:r>
            <w:r w:rsidR="004D633F">
              <w:t>,</w:t>
            </w:r>
            <w:r w:rsidR="005E089C">
              <w:t xml:space="preserve"> increased in 2011 and the increase for women was higher than for men.</w:t>
            </w:r>
          </w:p>
          <w:p w:rsidR="00140CB6" w:rsidRPr="00B372F3" w:rsidRDefault="00847B9D" w:rsidP="00F85501">
            <w:pPr>
              <w:pStyle w:val="Heading4AHighlights"/>
              <w:outlineLvl w:val="9"/>
            </w:pPr>
            <w:r>
              <w:t>Proportion</w:t>
            </w:r>
            <w:r w:rsidR="00140CB6">
              <w:t xml:space="preserve"> of the population aged 15 years and over with </w:t>
            </w:r>
            <w:r>
              <w:t>a</w:t>
            </w:r>
            <w:r w:rsidR="00140CB6">
              <w:t xml:space="preserve"> tertiary qualification by gender in 2011</w:t>
            </w:r>
          </w:p>
          <w:tbl>
            <w:tblPr>
              <w:tblW w:w="4999" w:type="pct"/>
              <w:tblBorders>
                <w:top w:val="single" w:sz="4" w:space="0" w:color="BE3A34"/>
                <w:bottom w:val="single" w:sz="4" w:space="0" w:color="BE3A34"/>
              </w:tblBorders>
              <w:tblCellMar>
                <w:top w:w="28" w:type="dxa"/>
                <w:left w:w="28" w:type="dxa"/>
                <w:bottom w:w="28" w:type="dxa"/>
                <w:right w:w="28" w:type="dxa"/>
              </w:tblCellMar>
              <w:tblLook w:val="01E0"/>
            </w:tblPr>
            <w:tblGrid>
              <w:gridCol w:w="2410"/>
              <w:gridCol w:w="1170"/>
              <w:gridCol w:w="1791"/>
            </w:tblGrid>
            <w:tr w:rsidR="00140CB6" w:rsidTr="004D11F6">
              <w:trPr>
                <w:cantSplit/>
              </w:trPr>
              <w:tc>
                <w:tcPr>
                  <w:tcW w:w="2244" w:type="pct"/>
                </w:tcPr>
                <w:p w:rsidR="00140CB6" w:rsidRPr="00024534" w:rsidRDefault="00140CB6" w:rsidP="00140CB6">
                  <w:pPr>
                    <w:pStyle w:val="Tabletexttight"/>
                  </w:pPr>
                  <w:r>
                    <w:t>Bachelors degree or higher - females</w:t>
                  </w:r>
                </w:p>
              </w:tc>
              <w:tc>
                <w:tcPr>
                  <w:tcW w:w="1089" w:type="pct"/>
                </w:tcPr>
                <w:p w:rsidR="00140CB6" w:rsidRPr="00024534" w:rsidRDefault="00C53600" w:rsidP="00140CB6">
                  <w:pPr>
                    <w:pStyle w:val="Tablenumberstight"/>
                  </w:pPr>
                  <w:r>
                    <w:t>18</w:t>
                  </w:r>
                  <w:r w:rsidR="00140CB6" w:rsidRPr="00024534">
                    <w:t>%</w:t>
                  </w:r>
                </w:p>
              </w:tc>
              <w:tc>
                <w:tcPr>
                  <w:tcW w:w="1667" w:type="pct"/>
                </w:tcPr>
                <w:p w:rsidR="00140CB6" w:rsidRPr="00024534" w:rsidRDefault="004D11F6" w:rsidP="00140CB6">
                  <w:pPr>
                    <w:pStyle w:val="Tablenumberstight"/>
                  </w:pPr>
                  <w:r>
                    <w:t>(15</w:t>
                  </w:r>
                  <w:r w:rsidR="00140CB6">
                    <w:t>% in 2006)</w:t>
                  </w:r>
                </w:p>
              </w:tc>
            </w:tr>
            <w:tr w:rsidR="00140CB6" w:rsidTr="004D11F6">
              <w:trPr>
                <w:cantSplit/>
              </w:trPr>
              <w:tc>
                <w:tcPr>
                  <w:tcW w:w="2244" w:type="pct"/>
                </w:tcPr>
                <w:p w:rsidR="00140CB6" w:rsidRPr="00024534" w:rsidRDefault="004D11F6" w:rsidP="00140CB6">
                  <w:pPr>
                    <w:pStyle w:val="Tabletexttight"/>
                  </w:pPr>
                  <w:r>
                    <w:t>Bachelors degree or higher - males</w:t>
                  </w:r>
                </w:p>
              </w:tc>
              <w:tc>
                <w:tcPr>
                  <w:tcW w:w="1089" w:type="pct"/>
                </w:tcPr>
                <w:p w:rsidR="00140CB6" w:rsidRPr="00024534" w:rsidRDefault="00C53600" w:rsidP="00140CB6">
                  <w:pPr>
                    <w:pStyle w:val="Tablenumberstight"/>
                  </w:pPr>
                  <w:r>
                    <w:t>17</w:t>
                  </w:r>
                  <w:r w:rsidR="00140CB6" w:rsidRPr="00024534">
                    <w:t>%</w:t>
                  </w:r>
                </w:p>
              </w:tc>
              <w:tc>
                <w:tcPr>
                  <w:tcW w:w="1667" w:type="pct"/>
                </w:tcPr>
                <w:p w:rsidR="00140CB6" w:rsidRPr="00024534" w:rsidRDefault="004D11F6" w:rsidP="00140CB6">
                  <w:pPr>
                    <w:pStyle w:val="Tablenumberstight"/>
                  </w:pPr>
                  <w:r>
                    <w:t>(16</w:t>
                  </w:r>
                  <w:r w:rsidR="00140CB6">
                    <w:t>% in 2006)</w:t>
                  </w:r>
                </w:p>
              </w:tc>
            </w:tr>
            <w:tr w:rsidR="00140CB6" w:rsidTr="004D11F6">
              <w:trPr>
                <w:cantSplit/>
              </w:trPr>
              <w:tc>
                <w:tcPr>
                  <w:tcW w:w="2244" w:type="pct"/>
                </w:tcPr>
                <w:p w:rsidR="00140CB6" w:rsidRPr="00024534" w:rsidRDefault="004D11F6" w:rsidP="00140CB6">
                  <w:pPr>
                    <w:pStyle w:val="Tabletexttight"/>
                  </w:pPr>
                  <w:r>
                    <w:t>Other tertiary qualifications - females</w:t>
                  </w:r>
                </w:p>
              </w:tc>
              <w:tc>
                <w:tcPr>
                  <w:tcW w:w="1089" w:type="pct"/>
                </w:tcPr>
                <w:p w:rsidR="00140CB6" w:rsidRPr="00024534" w:rsidRDefault="004D11F6" w:rsidP="00140CB6">
                  <w:pPr>
                    <w:pStyle w:val="Tablenumberstight"/>
                  </w:pPr>
                  <w:r>
                    <w:t>32</w:t>
                  </w:r>
                  <w:r w:rsidR="00140CB6">
                    <w:t>%</w:t>
                  </w:r>
                </w:p>
              </w:tc>
              <w:tc>
                <w:tcPr>
                  <w:tcW w:w="1667" w:type="pct"/>
                </w:tcPr>
                <w:p w:rsidR="00140CB6" w:rsidRPr="00024534" w:rsidRDefault="004D11F6" w:rsidP="00140CB6">
                  <w:pPr>
                    <w:pStyle w:val="Tablenumberstight"/>
                  </w:pPr>
                  <w:r>
                    <w:t>(32</w:t>
                  </w:r>
                  <w:r w:rsidR="00140CB6">
                    <w:t>% in 2006)</w:t>
                  </w:r>
                </w:p>
              </w:tc>
            </w:tr>
            <w:tr w:rsidR="00140CB6" w:rsidTr="004D11F6">
              <w:trPr>
                <w:cantSplit/>
              </w:trPr>
              <w:tc>
                <w:tcPr>
                  <w:tcW w:w="2244" w:type="pct"/>
                </w:tcPr>
                <w:p w:rsidR="00140CB6" w:rsidRPr="00024534" w:rsidRDefault="004D11F6" w:rsidP="00140CB6">
                  <w:pPr>
                    <w:pStyle w:val="Tabletexttight"/>
                  </w:pPr>
                  <w:r>
                    <w:t>Other tertiary qualifications - males</w:t>
                  </w:r>
                </w:p>
              </w:tc>
              <w:tc>
                <w:tcPr>
                  <w:tcW w:w="1089" w:type="pct"/>
                </w:tcPr>
                <w:p w:rsidR="00140CB6" w:rsidRPr="00024534" w:rsidRDefault="004D11F6" w:rsidP="00140CB6">
                  <w:pPr>
                    <w:pStyle w:val="Tablenumberstight"/>
                  </w:pPr>
                  <w:r>
                    <w:t>37</w:t>
                  </w:r>
                  <w:r w:rsidR="00140CB6" w:rsidRPr="00024534">
                    <w:t>%</w:t>
                  </w:r>
                </w:p>
              </w:tc>
              <w:tc>
                <w:tcPr>
                  <w:tcW w:w="1667" w:type="pct"/>
                </w:tcPr>
                <w:p w:rsidR="00140CB6" w:rsidRPr="00024534" w:rsidRDefault="004D11F6" w:rsidP="00140CB6">
                  <w:pPr>
                    <w:pStyle w:val="Tablenumberstight"/>
                  </w:pPr>
                  <w:r>
                    <w:t>(36</w:t>
                  </w:r>
                  <w:r w:rsidR="00140CB6">
                    <w:t>% in 2006)</w:t>
                  </w:r>
                </w:p>
              </w:tc>
            </w:tr>
          </w:tbl>
          <w:p w:rsidR="00F2027E" w:rsidRPr="00D31CA8" w:rsidRDefault="00E918CE" w:rsidP="00140CB6">
            <w:pPr>
              <w:pStyle w:val="HighlightsNote"/>
            </w:pPr>
            <w:r w:rsidRPr="00F85501">
              <w:rPr>
                <w:b/>
              </w:rPr>
              <w:t>Source</w:t>
            </w:r>
            <w:r>
              <w:t xml:space="preserve">: Statistics New Zealand (2012). </w:t>
            </w:r>
            <w:r w:rsidRPr="00F85501">
              <w:rPr>
                <w:i/>
              </w:rPr>
              <w:t>Household Labour Force Survey</w:t>
            </w:r>
          </w:p>
        </w:tc>
        <w:tc>
          <w:tcPr>
            <w:tcW w:w="4548" w:type="dxa"/>
            <w:tcBorders>
              <w:top w:val="nil"/>
              <w:left w:val="nil"/>
              <w:bottom w:val="nil"/>
              <w:right w:val="nil"/>
              <w:tl2br w:val="nil"/>
              <w:tr2bl w:val="nil"/>
            </w:tcBorders>
          </w:tcPr>
          <w:p w:rsidR="00F2027E" w:rsidRDefault="00792479" w:rsidP="00F85501">
            <w:pPr>
              <w:ind w:right="-145"/>
              <w:jc w:val="right"/>
            </w:pPr>
            <w:r>
              <w:pict>
                <v:shape id="_x0000_i1036" type="#_x0000_t75" style="width:224.8pt;height:176.8pt">
                  <v:imagedata r:id="rId43" o:title=""/>
                </v:shape>
              </w:pict>
            </w:r>
          </w:p>
        </w:tc>
      </w:tr>
    </w:tbl>
    <w:p w:rsidR="00F2027E" w:rsidRDefault="00F2027E"/>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8"/>
        <w:gridCol w:w="4548"/>
      </w:tblGrid>
      <w:tr w:rsidR="00F2027E" w:rsidTr="00F85501">
        <w:trPr>
          <w:trHeight w:val="624"/>
          <w:jc w:val="right"/>
        </w:trPr>
        <w:tc>
          <w:tcPr>
            <w:tcW w:w="5428" w:type="dxa"/>
            <w:tcBorders>
              <w:top w:val="nil"/>
              <w:left w:val="nil"/>
              <w:bottom w:val="single" w:sz="4" w:space="0" w:color="BE3A34"/>
              <w:right w:val="nil"/>
              <w:tl2br w:val="nil"/>
              <w:tr2bl w:val="nil"/>
            </w:tcBorders>
            <w:vAlign w:val="bottom"/>
          </w:tcPr>
          <w:p w:rsidR="00F2027E" w:rsidRDefault="004D11F6" w:rsidP="00F85501">
            <w:pPr>
              <w:pStyle w:val="Heading3AHighlights"/>
              <w:outlineLvl w:val="9"/>
            </w:pPr>
            <w:r>
              <w:t>employment advantage for tertiary qualified</w:t>
            </w:r>
          </w:p>
        </w:tc>
        <w:tc>
          <w:tcPr>
            <w:tcW w:w="4548" w:type="dxa"/>
            <w:tcBorders>
              <w:top w:val="nil"/>
              <w:left w:val="nil"/>
              <w:bottom w:val="single" w:sz="4" w:space="0" w:color="BE3A34"/>
              <w:right w:val="nil"/>
              <w:tl2br w:val="nil"/>
              <w:tr2bl w:val="nil"/>
            </w:tcBorders>
            <w:vAlign w:val="bottom"/>
          </w:tcPr>
          <w:p w:rsidR="00F2027E" w:rsidRPr="009C577D" w:rsidRDefault="00F2027E"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4</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6</w:t>
            </w:r>
            <w:r w:rsidR="00F560F9">
              <w:rPr>
                <w:rStyle w:val="CaptionChar"/>
              </w:rPr>
              <w:fldChar w:fldCharType="end"/>
            </w:r>
            <w:r>
              <w:t xml:space="preserve">  </w:t>
            </w:r>
            <w:bookmarkStart w:id="100" w:name="_Toc340580792"/>
            <w:r w:rsidR="004D11F6" w:rsidRPr="00E21DF2">
              <w:t>Unemployment rates (June quarter) for the population aged 15 years and over by highest qualification</w:t>
            </w:r>
            <w:bookmarkEnd w:id="100"/>
          </w:p>
        </w:tc>
      </w:tr>
      <w:tr w:rsidR="00F2027E" w:rsidTr="00F85501">
        <w:tblPrEx>
          <w:jc w:val="left"/>
        </w:tblPrEx>
        <w:trPr>
          <w:trHeight w:val="3402"/>
        </w:trPr>
        <w:tc>
          <w:tcPr>
            <w:tcW w:w="5428" w:type="dxa"/>
            <w:tcBorders>
              <w:top w:val="nil"/>
              <w:left w:val="nil"/>
              <w:bottom w:val="nil"/>
              <w:right w:val="nil"/>
              <w:tl2br w:val="nil"/>
              <w:tr2bl w:val="nil"/>
            </w:tcBorders>
          </w:tcPr>
          <w:p w:rsidR="00140CB6" w:rsidRDefault="007F6245" w:rsidP="004D11F6">
            <w:pPr>
              <w:pStyle w:val="HighlightsText"/>
            </w:pPr>
            <w:r>
              <w:t xml:space="preserve">From 2010 to 2011, the unemployment rate decreased for people with a </w:t>
            </w:r>
            <w:r w:rsidR="007532F0">
              <w:t xml:space="preserve">tertiary </w:t>
            </w:r>
            <w:r w:rsidR="00384263">
              <w:t xml:space="preserve">qualification. In contrast, </w:t>
            </w:r>
            <w:r w:rsidR="007532F0">
              <w:t>unemployment continued to increase from 2010 to 2011</w:t>
            </w:r>
            <w:r w:rsidR="00847B9D">
              <w:t>,</w:t>
            </w:r>
            <w:r>
              <w:t xml:space="preserve"> for those with a school qualification or no qualification. However, </w:t>
            </w:r>
            <w:r w:rsidR="007532F0">
              <w:t xml:space="preserve">for all groups, </w:t>
            </w:r>
            <w:r>
              <w:t>the unemployment rates are higher now than before the New Zealand economy contracted in 2008 and 2009.</w:t>
            </w:r>
          </w:p>
          <w:p w:rsidR="00140CB6" w:rsidRPr="00B372F3" w:rsidRDefault="004D11F6" w:rsidP="00F85501">
            <w:pPr>
              <w:pStyle w:val="Heading4AHighlights"/>
              <w:outlineLvl w:val="9"/>
            </w:pPr>
            <w:r>
              <w:t xml:space="preserve">Unemployment rates of the population aged 15 years and over by highest qualification </w:t>
            </w:r>
            <w:r w:rsidR="00140CB6">
              <w:t>in 2011</w:t>
            </w:r>
          </w:p>
          <w:tbl>
            <w:tblPr>
              <w:tblW w:w="4999" w:type="pct"/>
              <w:tblBorders>
                <w:top w:val="single" w:sz="4" w:space="0" w:color="BE3A34"/>
                <w:bottom w:val="single" w:sz="4" w:space="0" w:color="BE3A34"/>
              </w:tblBorders>
              <w:tblCellMar>
                <w:top w:w="28" w:type="dxa"/>
                <w:left w:w="28" w:type="dxa"/>
                <w:bottom w:w="28" w:type="dxa"/>
                <w:right w:w="28" w:type="dxa"/>
              </w:tblCellMar>
              <w:tblLook w:val="01E0"/>
            </w:tblPr>
            <w:tblGrid>
              <w:gridCol w:w="1789"/>
              <w:gridCol w:w="1791"/>
              <w:gridCol w:w="1791"/>
            </w:tblGrid>
            <w:tr w:rsidR="00140CB6" w:rsidTr="00140CB6">
              <w:trPr>
                <w:cantSplit/>
              </w:trPr>
              <w:tc>
                <w:tcPr>
                  <w:tcW w:w="1665" w:type="pct"/>
                </w:tcPr>
                <w:p w:rsidR="00140CB6" w:rsidRPr="00024534" w:rsidRDefault="004D11F6" w:rsidP="00140CB6">
                  <w:pPr>
                    <w:pStyle w:val="Tabletexttight"/>
                  </w:pPr>
                  <w:r>
                    <w:t>Bachelors degree or higher</w:t>
                  </w:r>
                </w:p>
              </w:tc>
              <w:tc>
                <w:tcPr>
                  <w:tcW w:w="1667" w:type="pct"/>
                </w:tcPr>
                <w:p w:rsidR="00140CB6" w:rsidRPr="00024534" w:rsidRDefault="004D11F6" w:rsidP="00140CB6">
                  <w:pPr>
                    <w:pStyle w:val="Tablenumberstight"/>
                  </w:pPr>
                  <w:r>
                    <w:t>3.0</w:t>
                  </w:r>
                  <w:r w:rsidR="00140CB6" w:rsidRPr="00024534">
                    <w:t>%</w:t>
                  </w:r>
                </w:p>
              </w:tc>
              <w:tc>
                <w:tcPr>
                  <w:tcW w:w="1667" w:type="pct"/>
                </w:tcPr>
                <w:p w:rsidR="00140CB6" w:rsidRPr="00024534" w:rsidRDefault="004D11F6" w:rsidP="00140CB6">
                  <w:pPr>
                    <w:pStyle w:val="Tablenumberstight"/>
                  </w:pPr>
                  <w:r>
                    <w:t>(2.1</w:t>
                  </w:r>
                  <w:r w:rsidR="00140CB6">
                    <w:t>% in 2006)</w:t>
                  </w:r>
                </w:p>
              </w:tc>
            </w:tr>
            <w:tr w:rsidR="00140CB6" w:rsidTr="00140CB6">
              <w:trPr>
                <w:cantSplit/>
              </w:trPr>
              <w:tc>
                <w:tcPr>
                  <w:tcW w:w="1665" w:type="pct"/>
                </w:tcPr>
                <w:p w:rsidR="00140CB6" w:rsidRPr="00024534" w:rsidRDefault="004D11F6" w:rsidP="00140CB6">
                  <w:pPr>
                    <w:pStyle w:val="Tabletexttight"/>
                  </w:pPr>
                  <w:r>
                    <w:t>Other tertiary qualification</w:t>
                  </w:r>
                </w:p>
              </w:tc>
              <w:tc>
                <w:tcPr>
                  <w:tcW w:w="1667" w:type="pct"/>
                </w:tcPr>
                <w:p w:rsidR="00140CB6" w:rsidRPr="00024534" w:rsidRDefault="004D11F6" w:rsidP="00140CB6">
                  <w:pPr>
                    <w:pStyle w:val="Tablenumberstight"/>
                  </w:pPr>
                  <w:r>
                    <w:t>5.2</w:t>
                  </w:r>
                  <w:r w:rsidR="00140CB6" w:rsidRPr="00024534">
                    <w:t>%</w:t>
                  </w:r>
                </w:p>
              </w:tc>
              <w:tc>
                <w:tcPr>
                  <w:tcW w:w="1667" w:type="pct"/>
                </w:tcPr>
                <w:p w:rsidR="00140CB6" w:rsidRPr="00024534" w:rsidRDefault="004D11F6" w:rsidP="00140CB6">
                  <w:pPr>
                    <w:pStyle w:val="Tablenumberstight"/>
                  </w:pPr>
                  <w:r>
                    <w:t>(3.0</w:t>
                  </w:r>
                  <w:r w:rsidR="00140CB6">
                    <w:t>% in 2006)</w:t>
                  </w:r>
                </w:p>
              </w:tc>
            </w:tr>
            <w:tr w:rsidR="00140CB6" w:rsidTr="00140CB6">
              <w:trPr>
                <w:cantSplit/>
              </w:trPr>
              <w:tc>
                <w:tcPr>
                  <w:tcW w:w="1665" w:type="pct"/>
                </w:tcPr>
                <w:p w:rsidR="00140CB6" w:rsidRPr="00024534" w:rsidRDefault="004D11F6" w:rsidP="00140CB6">
                  <w:pPr>
                    <w:pStyle w:val="Tabletexttight"/>
                  </w:pPr>
                  <w:r>
                    <w:t>School qualification</w:t>
                  </w:r>
                </w:p>
              </w:tc>
              <w:tc>
                <w:tcPr>
                  <w:tcW w:w="1667" w:type="pct"/>
                </w:tcPr>
                <w:p w:rsidR="00140CB6" w:rsidRPr="00024534" w:rsidRDefault="004D11F6" w:rsidP="00140CB6">
                  <w:pPr>
                    <w:pStyle w:val="Tablenumberstight"/>
                  </w:pPr>
                  <w:r>
                    <w:t>8.8</w:t>
                  </w:r>
                  <w:r w:rsidR="00140CB6">
                    <w:t>%</w:t>
                  </w:r>
                </w:p>
              </w:tc>
              <w:tc>
                <w:tcPr>
                  <w:tcW w:w="1667" w:type="pct"/>
                </w:tcPr>
                <w:p w:rsidR="00140CB6" w:rsidRPr="00024534" w:rsidRDefault="004D11F6" w:rsidP="00140CB6">
                  <w:pPr>
                    <w:pStyle w:val="Tablenumberstight"/>
                  </w:pPr>
                  <w:r>
                    <w:t>(4.1</w:t>
                  </w:r>
                  <w:r w:rsidR="00140CB6">
                    <w:t>% in 2006)</w:t>
                  </w:r>
                </w:p>
              </w:tc>
            </w:tr>
            <w:tr w:rsidR="00140CB6" w:rsidTr="00140CB6">
              <w:trPr>
                <w:cantSplit/>
              </w:trPr>
              <w:tc>
                <w:tcPr>
                  <w:tcW w:w="1665" w:type="pct"/>
                </w:tcPr>
                <w:p w:rsidR="00140CB6" w:rsidRPr="00024534" w:rsidRDefault="004D11F6" w:rsidP="00140CB6">
                  <w:pPr>
                    <w:pStyle w:val="Tabletexttight"/>
                  </w:pPr>
                  <w:r>
                    <w:t>No qualification</w:t>
                  </w:r>
                </w:p>
              </w:tc>
              <w:tc>
                <w:tcPr>
                  <w:tcW w:w="1667" w:type="pct"/>
                </w:tcPr>
                <w:p w:rsidR="00140CB6" w:rsidRPr="00024534" w:rsidRDefault="004D11F6" w:rsidP="00140CB6">
                  <w:pPr>
                    <w:pStyle w:val="Tablenumberstight"/>
                  </w:pPr>
                  <w:r>
                    <w:t>10</w:t>
                  </w:r>
                  <w:r w:rsidR="00140CB6" w:rsidRPr="00024534">
                    <w:t>%</w:t>
                  </w:r>
                </w:p>
              </w:tc>
              <w:tc>
                <w:tcPr>
                  <w:tcW w:w="1667" w:type="pct"/>
                </w:tcPr>
                <w:p w:rsidR="00140CB6" w:rsidRPr="00024534" w:rsidRDefault="004D11F6" w:rsidP="00140CB6">
                  <w:pPr>
                    <w:pStyle w:val="Tablenumberstight"/>
                  </w:pPr>
                  <w:r>
                    <w:t>(5.4</w:t>
                  </w:r>
                  <w:r w:rsidR="00140CB6">
                    <w:t>% in 2006)</w:t>
                  </w:r>
                </w:p>
              </w:tc>
            </w:tr>
            <w:tr w:rsidR="00140CB6" w:rsidTr="00140CB6">
              <w:trPr>
                <w:cantSplit/>
              </w:trPr>
              <w:tc>
                <w:tcPr>
                  <w:tcW w:w="1665" w:type="pct"/>
                </w:tcPr>
                <w:p w:rsidR="00140CB6" w:rsidRPr="00024534" w:rsidRDefault="004D11F6" w:rsidP="00140CB6">
                  <w:pPr>
                    <w:pStyle w:val="Tabletexttight"/>
                  </w:pPr>
                  <w:r>
                    <w:t>Total all qualifications</w:t>
                  </w:r>
                </w:p>
              </w:tc>
              <w:tc>
                <w:tcPr>
                  <w:tcW w:w="1667" w:type="pct"/>
                </w:tcPr>
                <w:p w:rsidR="00140CB6" w:rsidRPr="00024534" w:rsidRDefault="00512639" w:rsidP="00140CB6">
                  <w:pPr>
                    <w:pStyle w:val="Tablenumberstight"/>
                  </w:pPr>
                  <w:r>
                    <w:t>6.4</w:t>
                  </w:r>
                  <w:r w:rsidR="00140CB6" w:rsidRPr="00024534">
                    <w:t>%</w:t>
                  </w:r>
                </w:p>
              </w:tc>
              <w:tc>
                <w:tcPr>
                  <w:tcW w:w="1667" w:type="pct"/>
                </w:tcPr>
                <w:p w:rsidR="00140CB6" w:rsidRPr="00024534" w:rsidRDefault="004D11F6" w:rsidP="00140CB6">
                  <w:pPr>
                    <w:pStyle w:val="Tablenumberstight"/>
                  </w:pPr>
                  <w:r>
                    <w:t>(3.6</w:t>
                  </w:r>
                  <w:r w:rsidR="00140CB6">
                    <w:t>% in 2006)</w:t>
                  </w:r>
                </w:p>
              </w:tc>
            </w:tr>
          </w:tbl>
          <w:p w:rsidR="00F2027E" w:rsidRDefault="00E918CE" w:rsidP="00140CB6">
            <w:pPr>
              <w:pStyle w:val="HighlightsNote"/>
            </w:pPr>
            <w:r w:rsidRPr="00F85501">
              <w:rPr>
                <w:b/>
              </w:rPr>
              <w:t>Source</w:t>
            </w:r>
            <w:r>
              <w:t xml:space="preserve">: Statistics New Zealand (2012). </w:t>
            </w:r>
            <w:r w:rsidRPr="00F85501">
              <w:rPr>
                <w:i/>
              </w:rPr>
              <w:t>Household Labour Force Survey</w:t>
            </w:r>
          </w:p>
        </w:tc>
        <w:tc>
          <w:tcPr>
            <w:tcW w:w="4548" w:type="dxa"/>
            <w:tcBorders>
              <w:top w:val="nil"/>
              <w:left w:val="nil"/>
              <w:bottom w:val="nil"/>
              <w:right w:val="nil"/>
              <w:tl2br w:val="nil"/>
              <w:tr2bl w:val="nil"/>
            </w:tcBorders>
          </w:tcPr>
          <w:p w:rsidR="00F2027E" w:rsidRPr="00E96F51" w:rsidRDefault="00792479" w:rsidP="00F85501">
            <w:pPr>
              <w:ind w:right="-145"/>
              <w:jc w:val="right"/>
            </w:pPr>
            <w:r>
              <w:pict>
                <v:shape id="_x0000_i1037" type="#_x0000_t75" style="width:224.8pt;height:168pt">
                  <v:imagedata r:id="rId44" o:title=""/>
                </v:shape>
              </w:pict>
            </w:r>
          </w:p>
        </w:tc>
      </w:tr>
    </w:tbl>
    <w:p w:rsidR="00F2027E" w:rsidRDefault="00F2027E"/>
    <w:p w:rsidR="00F2027E" w:rsidRDefault="007E650A">
      <w:pPr>
        <w:pStyle w:val="HeadingChapter7Highlights"/>
      </w:pPr>
      <w:r>
        <w:br w:type="page"/>
      </w:r>
      <w:r w:rsidR="00F2027E">
        <w:lastRenderedPageBreak/>
        <w:t xml:space="preserve"> </w:t>
      </w:r>
    </w:p>
    <w:tbl>
      <w:tblPr>
        <w:tblW w:w="0" w:type="auto"/>
        <w:jc w:val="right"/>
        <w:tblBorders>
          <w:top w:val="single" w:sz="4" w:space="0" w:color="BE3A34"/>
          <w:bottom w:val="single" w:sz="4" w:space="0" w:color="BE3A34"/>
        </w:tblBorders>
        <w:tblLayout w:type="fixed"/>
        <w:tblCellMar>
          <w:top w:w="28" w:type="dxa"/>
          <w:left w:w="28" w:type="dxa"/>
          <w:bottom w:w="28" w:type="dxa"/>
          <w:right w:w="28" w:type="dxa"/>
        </w:tblCellMar>
        <w:tblLook w:val="01E0"/>
      </w:tblPr>
      <w:tblGrid>
        <w:gridCol w:w="5428"/>
        <w:gridCol w:w="4548"/>
      </w:tblGrid>
      <w:tr w:rsidR="00F2027E" w:rsidTr="00F85501">
        <w:trPr>
          <w:trHeight w:val="510"/>
          <w:jc w:val="right"/>
        </w:trPr>
        <w:tc>
          <w:tcPr>
            <w:tcW w:w="5428" w:type="dxa"/>
            <w:tcBorders>
              <w:top w:val="nil"/>
              <w:left w:val="nil"/>
              <w:bottom w:val="single" w:sz="4" w:space="0" w:color="BE3A34"/>
              <w:right w:val="nil"/>
              <w:tl2br w:val="nil"/>
              <w:tr2bl w:val="nil"/>
            </w:tcBorders>
            <w:vAlign w:val="bottom"/>
          </w:tcPr>
          <w:p w:rsidR="00F2027E" w:rsidRDefault="00E918CE" w:rsidP="00F85501">
            <w:pPr>
              <w:pStyle w:val="Heading3AHighlights"/>
              <w:outlineLvl w:val="9"/>
            </w:pPr>
            <w:bookmarkStart w:id="101" w:name="outcomes2"/>
            <w:bookmarkEnd w:id="101"/>
            <w:r>
              <w:t>labour force participation</w:t>
            </w:r>
          </w:p>
        </w:tc>
        <w:tc>
          <w:tcPr>
            <w:tcW w:w="4548" w:type="dxa"/>
            <w:tcBorders>
              <w:top w:val="nil"/>
              <w:left w:val="nil"/>
              <w:bottom w:val="single" w:sz="4" w:space="0" w:color="BE3A34"/>
              <w:right w:val="nil"/>
              <w:tl2br w:val="nil"/>
              <w:tr2bl w:val="nil"/>
            </w:tcBorders>
            <w:vAlign w:val="bottom"/>
          </w:tcPr>
          <w:p w:rsidR="00F2027E" w:rsidRPr="00A771D7" w:rsidRDefault="00F2027E"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4</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7</w:t>
            </w:r>
            <w:r w:rsidR="00F560F9">
              <w:rPr>
                <w:rStyle w:val="CaptionChar"/>
              </w:rPr>
              <w:fldChar w:fldCharType="end"/>
            </w:r>
            <w:r>
              <w:t xml:space="preserve">  </w:t>
            </w:r>
            <w:bookmarkStart w:id="102" w:name="_Toc340580793"/>
            <w:r w:rsidR="00E918CE" w:rsidRPr="00E21DF2">
              <w:t>Labour force participation rates (June quarter) by qualification level and gender</w:t>
            </w:r>
            <w:bookmarkEnd w:id="102"/>
          </w:p>
        </w:tc>
      </w:tr>
      <w:tr w:rsidR="00F2027E" w:rsidTr="00F85501">
        <w:tblPrEx>
          <w:jc w:val="left"/>
        </w:tblPrEx>
        <w:trPr>
          <w:trHeight w:val="3629"/>
        </w:trPr>
        <w:tc>
          <w:tcPr>
            <w:tcW w:w="5428" w:type="dxa"/>
            <w:tcBorders>
              <w:top w:val="nil"/>
              <w:left w:val="nil"/>
              <w:bottom w:val="nil"/>
              <w:right w:val="nil"/>
              <w:tl2br w:val="nil"/>
              <w:tr2bl w:val="nil"/>
            </w:tcBorders>
          </w:tcPr>
          <w:p w:rsidR="007A6A68" w:rsidRDefault="007A6A68" w:rsidP="00612070">
            <w:pPr>
              <w:pStyle w:val="HighlightsText"/>
            </w:pPr>
            <w:r>
              <w:t xml:space="preserve">From 2010 </w:t>
            </w:r>
            <w:r w:rsidR="00B746A8">
              <w:t>to 2011, the participation rate</w:t>
            </w:r>
            <w:r>
              <w:t xml:space="preserve"> for people with qualifications rose slightly for women while </w:t>
            </w:r>
            <w:r w:rsidR="00B746A8">
              <w:t>it</w:t>
            </w:r>
            <w:r>
              <w:t xml:space="preserve"> decreased slightly for men. However, for people with no qualifications the participation rate fell more strongly for women than for men.</w:t>
            </w:r>
          </w:p>
          <w:p w:rsidR="00F2027E" w:rsidRDefault="00E15666" w:rsidP="00612070">
            <w:pPr>
              <w:pStyle w:val="HighlightsText"/>
            </w:pPr>
            <w:r>
              <w:t>W</w:t>
            </w:r>
            <w:r w:rsidR="007532F0">
              <w:t>omen</w:t>
            </w:r>
            <w:r w:rsidR="00612070">
              <w:t xml:space="preserve"> </w:t>
            </w:r>
            <w:r>
              <w:t xml:space="preserve">continue to </w:t>
            </w:r>
            <w:r w:rsidR="00612070">
              <w:t xml:space="preserve">participate in the labour market at lower rates than </w:t>
            </w:r>
            <w:r w:rsidR="007532F0">
              <w:t>men, although</w:t>
            </w:r>
            <w:r w:rsidR="00612070">
              <w:t xml:space="preserve"> the gap between </w:t>
            </w:r>
            <w:r w:rsidR="007532F0">
              <w:t>them</w:t>
            </w:r>
            <w:r w:rsidR="00612070">
              <w:t xml:space="preserve"> decreases </w:t>
            </w:r>
            <w:r w:rsidR="007532F0">
              <w:t>for people with higher-level qualifications</w:t>
            </w:r>
            <w:r w:rsidR="007A6A68">
              <w:t>.</w:t>
            </w:r>
          </w:p>
          <w:p w:rsidR="00612070" w:rsidRPr="00B372F3" w:rsidRDefault="00612070" w:rsidP="00F85501">
            <w:pPr>
              <w:pStyle w:val="Heading4AHighlights"/>
              <w:spacing w:before="60"/>
              <w:outlineLvl w:val="9"/>
            </w:pPr>
            <w:r>
              <w:t>Labour force participation rate of the population aged 15 years and over by highest qualification</w:t>
            </w:r>
          </w:p>
          <w:tbl>
            <w:tblPr>
              <w:tblW w:w="5373" w:type="dxa"/>
              <w:tblBorders>
                <w:top w:val="single" w:sz="4" w:space="0" w:color="BE3A34"/>
                <w:bottom w:val="single" w:sz="4" w:space="0" w:color="BE3A34"/>
              </w:tblBorders>
              <w:tblLayout w:type="fixed"/>
              <w:tblCellMar>
                <w:top w:w="28" w:type="dxa"/>
                <w:left w:w="28" w:type="dxa"/>
                <w:bottom w:w="28" w:type="dxa"/>
                <w:right w:w="28" w:type="dxa"/>
              </w:tblCellMar>
              <w:tblLook w:val="01E0"/>
            </w:tblPr>
            <w:tblGrid>
              <w:gridCol w:w="1429"/>
              <w:gridCol w:w="660"/>
              <w:gridCol w:w="821"/>
              <w:gridCol w:w="421"/>
              <w:gridCol w:w="400"/>
              <w:gridCol w:w="821"/>
              <w:gridCol w:w="821"/>
            </w:tblGrid>
            <w:tr w:rsidR="00612070" w:rsidTr="00612070">
              <w:trPr>
                <w:cantSplit/>
              </w:trPr>
              <w:tc>
                <w:tcPr>
                  <w:tcW w:w="1429" w:type="dxa"/>
                  <w:vAlign w:val="bottom"/>
                </w:tcPr>
                <w:p w:rsidR="00612070" w:rsidRDefault="00612070" w:rsidP="007A6A68">
                  <w:pPr>
                    <w:pStyle w:val="Tabletext"/>
                    <w:spacing w:line="160" w:lineRule="exact"/>
                  </w:pPr>
                </w:p>
              </w:tc>
              <w:tc>
                <w:tcPr>
                  <w:tcW w:w="1902" w:type="dxa"/>
                  <w:gridSpan w:val="3"/>
                  <w:vAlign w:val="bottom"/>
                </w:tcPr>
                <w:p w:rsidR="00612070" w:rsidRPr="006F0563" w:rsidRDefault="00612070" w:rsidP="007A6A68">
                  <w:pPr>
                    <w:pStyle w:val="Tablenumberstight"/>
                    <w:spacing w:line="160" w:lineRule="exact"/>
                  </w:pPr>
                  <w:r>
                    <w:t>Females</w:t>
                  </w:r>
                </w:p>
              </w:tc>
              <w:tc>
                <w:tcPr>
                  <w:tcW w:w="2042" w:type="dxa"/>
                  <w:gridSpan w:val="3"/>
                  <w:vAlign w:val="bottom"/>
                </w:tcPr>
                <w:p w:rsidR="00612070" w:rsidRPr="006F0563" w:rsidRDefault="00612070" w:rsidP="007A6A68">
                  <w:pPr>
                    <w:pStyle w:val="Tablenumberstight"/>
                    <w:spacing w:line="160" w:lineRule="exact"/>
                    <w:ind w:left="894"/>
                    <w:jc w:val="center"/>
                  </w:pPr>
                  <w:r>
                    <w:t>Males</w:t>
                  </w:r>
                </w:p>
              </w:tc>
            </w:tr>
            <w:tr w:rsidR="00512639" w:rsidTr="00612070">
              <w:trPr>
                <w:cantSplit/>
              </w:trPr>
              <w:tc>
                <w:tcPr>
                  <w:tcW w:w="2089" w:type="dxa"/>
                  <w:gridSpan w:val="2"/>
                  <w:vAlign w:val="bottom"/>
                </w:tcPr>
                <w:p w:rsidR="00512639" w:rsidRDefault="00512639" w:rsidP="007A6A68">
                  <w:pPr>
                    <w:pStyle w:val="Tablenumberstight"/>
                    <w:spacing w:line="160" w:lineRule="exact"/>
                    <w:rPr>
                      <w:lang w:eastAsia="en-NZ"/>
                    </w:rPr>
                  </w:pPr>
                </w:p>
              </w:tc>
              <w:tc>
                <w:tcPr>
                  <w:tcW w:w="821" w:type="dxa"/>
                  <w:vAlign w:val="bottom"/>
                </w:tcPr>
                <w:p w:rsidR="00512639" w:rsidRDefault="00512639" w:rsidP="00AD090C">
                  <w:pPr>
                    <w:pStyle w:val="Tablenumberstight"/>
                    <w:spacing w:line="160" w:lineRule="exact"/>
                  </w:pPr>
                  <w:r>
                    <w:t>20</w:t>
                  </w:r>
                  <w:r w:rsidR="00AD090C">
                    <w:t>10</w:t>
                  </w:r>
                </w:p>
              </w:tc>
              <w:tc>
                <w:tcPr>
                  <w:tcW w:w="821" w:type="dxa"/>
                  <w:gridSpan w:val="2"/>
                  <w:vAlign w:val="bottom"/>
                </w:tcPr>
                <w:p w:rsidR="00512639" w:rsidRDefault="00512639" w:rsidP="007A6A68">
                  <w:pPr>
                    <w:pStyle w:val="Tablenumberstight"/>
                    <w:spacing w:line="160" w:lineRule="exact"/>
                  </w:pPr>
                  <w:r>
                    <w:t>2011</w:t>
                  </w:r>
                </w:p>
              </w:tc>
              <w:tc>
                <w:tcPr>
                  <w:tcW w:w="821" w:type="dxa"/>
                  <w:vAlign w:val="bottom"/>
                </w:tcPr>
                <w:p w:rsidR="00512639" w:rsidRDefault="00512639" w:rsidP="00AD090C">
                  <w:pPr>
                    <w:pStyle w:val="Tablenumberstight"/>
                    <w:spacing w:line="160" w:lineRule="exact"/>
                  </w:pPr>
                  <w:r>
                    <w:t>20</w:t>
                  </w:r>
                  <w:r w:rsidR="00AD090C">
                    <w:t>10</w:t>
                  </w:r>
                </w:p>
              </w:tc>
              <w:tc>
                <w:tcPr>
                  <w:tcW w:w="821" w:type="dxa"/>
                  <w:vAlign w:val="bottom"/>
                </w:tcPr>
                <w:p w:rsidR="00512639" w:rsidRDefault="00512639" w:rsidP="007A6A68">
                  <w:pPr>
                    <w:pStyle w:val="Tablenumberstight"/>
                    <w:spacing w:line="160" w:lineRule="exact"/>
                  </w:pPr>
                  <w:r>
                    <w:t>2011</w:t>
                  </w:r>
                </w:p>
              </w:tc>
            </w:tr>
            <w:tr w:rsidR="00612070" w:rsidTr="00612070">
              <w:trPr>
                <w:cantSplit/>
              </w:trPr>
              <w:tc>
                <w:tcPr>
                  <w:tcW w:w="2089" w:type="dxa"/>
                  <w:gridSpan w:val="2"/>
                  <w:vAlign w:val="bottom"/>
                </w:tcPr>
                <w:p w:rsidR="00612070" w:rsidRDefault="00612070" w:rsidP="007A6A68">
                  <w:pPr>
                    <w:pStyle w:val="Tabletexttight"/>
                    <w:spacing w:line="160" w:lineRule="exact"/>
                    <w:rPr>
                      <w:lang w:eastAsia="en-NZ"/>
                    </w:rPr>
                  </w:pPr>
                  <w:r>
                    <w:rPr>
                      <w:lang w:eastAsia="en-NZ"/>
                    </w:rPr>
                    <w:t>Bachelors degree or higher</w:t>
                  </w:r>
                </w:p>
              </w:tc>
              <w:tc>
                <w:tcPr>
                  <w:tcW w:w="821" w:type="dxa"/>
                  <w:vAlign w:val="bottom"/>
                </w:tcPr>
                <w:p w:rsidR="00612070" w:rsidRDefault="00612070" w:rsidP="007A6A68">
                  <w:pPr>
                    <w:pStyle w:val="Tablenumberstight"/>
                    <w:spacing w:line="160" w:lineRule="exact"/>
                  </w:pPr>
                  <w:r>
                    <w:t>81%</w:t>
                  </w:r>
                </w:p>
              </w:tc>
              <w:tc>
                <w:tcPr>
                  <w:tcW w:w="821" w:type="dxa"/>
                  <w:gridSpan w:val="2"/>
                  <w:vAlign w:val="bottom"/>
                </w:tcPr>
                <w:p w:rsidR="00612070" w:rsidRDefault="00612070" w:rsidP="007A6A68">
                  <w:pPr>
                    <w:pStyle w:val="Tablenumberstight"/>
                    <w:spacing w:line="160" w:lineRule="exact"/>
                  </w:pPr>
                  <w:r>
                    <w:t>82%</w:t>
                  </w:r>
                </w:p>
              </w:tc>
              <w:tc>
                <w:tcPr>
                  <w:tcW w:w="821" w:type="dxa"/>
                  <w:vAlign w:val="bottom"/>
                </w:tcPr>
                <w:p w:rsidR="00612070" w:rsidRDefault="00AD090C" w:rsidP="007A6A68">
                  <w:pPr>
                    <w:pStyle w:val="Tablenumberstight"/>
                    <w:spacing w:line="160" w:lineRule="exact"/>
                  </w:pPr>
                  <w:r>
                    <w:t>89</w:t>
                  </w:r>
                  <w:r w:rsidR="00612070">
                    <w:t>%</w:t>
                  </w:r>
                </w:p>
              </w:tc>
              <w:tc>
                <w:tcPr>
                  <w:tcW w:w="821" w:type="dxa"/>
                  <w:vAlign w:val="bottom"/>
                </w:tcPr>
                <w:p w:rsidR="00612070" w:rsidRDefault="00612070" w:rsidP="007A6A68">
                  <w:pPr>
                    <w:pStyle w:val="Tablenumberstight"/>
                    <w:spacing w:line="160" w:lineRule="exact"/>
                  </w:pPr>
                  <w:r>
                    <w:t>88%</w:t>
                  </w:r>
                </w:p>
              </w:tc>
            </w:tr>
            <w:tr w:rsidR="00612070" w:rsidTr="00612070">
              <w:trPr>
                <w:cantSplit/>
              </w:trPr>
              <w:tc>
                <w:tcPr>
                  <w:tcW w:w="2089" w:type="dxa"/>
                  <w:gridSpan w:val="2"/>
                  <w:vAlign w:val="bottom"/>
                </w:tcPr>
                <w:p w:rsidR="00612070" w:rsidRDefault="00612070" w:rsidP="007A6A68">
                  <w:pPr>
                    <w:pStyle w:val="Tabletexttight"/>
                    <w:spacing w:line="160" w:lineRule="exact"/>
                    <w:rPr>
                      <w:lang w:eastAsia="en-NZ"/>
                    </w:rPr>
                  </w:pPr>
                  <w:r>
                    <w:rPr>
                      <w:lang w:eastAsia="en-NZ"/>
                    </w:rPr>
                    <w:t>Other tertiary qualifications</w:t>
                  </w:r>
                </w:p>
              </w:tc>
              <w:tc>
                <w:tcPr>
                  <w:tcW w:w="821" w:type="dxa"/>
                  <w:vAlign w:val="bottom"/>
                </w:tcPr>
                <w:p w:rsidR="00612070" w:rsidRDefault="00AD090C" w:rsidP="007A6A68">
                  <w:pPr>
                    <w:pStyle w:val="Tablenumberstight"/>
                    <w:spacing w:line="160" w:lineRule="exact"/>
                  </w:pPr>
                  <w:r>
                    <w:t>70</w:t>
                  </w:r>
                  <w:r w:rsidR="00612070">
                    <w:t>%</w:t>
                  </w:r>
                </w:p>
              </w:tc>
              <w:tc>
                <w:tcPr>
                  <w:tcW w:w="821" w:type="dxa"/>
                  <w:gridSpan w:val="2"/>
                  <w:vAlign w:val="bottom"/>
                </w:tcPr>
                <w:p w:rsidR="00612070" w:rsidRDefault="00612070" w:rsidP="007A6A68">
                  <w:pPr>
                    <w:pStyle w:val="Tablenumberstight"/>
                    <w:spacing w:line="160" w:lineRule="exact"/>
                  </w:pPr>
                  <w:r>
                    <w:t>71%</w:t>
                  </w:r>
                </w:p>
              </w:tc>
              <w:tc>
                <w:tcPr>
                  <w:tcW w:w="821" w:type="dxa"/>
                  <w:vAlign w:val="bottom"/>
                </w:tcPr>
                <w:p w:rsidR="00612070" w:rsidRDefault="00AD090C" w:rsidP="007A6A68">
                  <w:pPr>
                    <w:pStyle w:val="Tablenumberstight"/>
                    <w:spacing w:line="160" w:lineRule="exact"/>
                  </w:pPr>
                  <w:r>
                    <w:t>82</w:t>
                  </w:r>
                  <w:r w:rsidR="00612070">
                    <w:t>%</w:t>
                  </w:r>
                </w:p>
              </w:tc>
              <w:tc>
                <w:tcPr>
                  <w:tcW w:w="821" w:type="dxa"/>
                  <w:vAlign w:val="bottom"/>
                </w:tcPr>
                <w:p w:rsidR="00612070" w:rsidRDefault="00AD090C" w:rsidP="007A6A68">
                  <w:pPr>
                    <w:pStyle w:val="Tablenumberstight"/>
                    <w:spacing w:line="160" w:lineRule="exact"/>
                  </w:pPr>
                  <w:r>
                    <w:t>81</w:t>
                  </w:r>
                  <w:r w:rsidR="00612070">
                    <w:t>%</w:t>
                  </w:r>
                </w:p>
              </w:tc>
            </w:tr>
            <w:tr w:rsidR="00612070" w:rsidTr="00612070">
              <w:trPr>
                <w:cantSplit/>
              </w:trPr>
              <w:tc>
                <w:tcPr>
                  <w:tcW w:w="2089" w:type="dxa"/>
                  <w:gridSpan w:val="2"/>
                  <w:vAlign w:val="bottom"/>
                </w:tcPr>
                <w:p w:rsidR="00612070" w:rsidRDefault="00612070" w:rsidP="007A6A68">
                  <w:pPr>
                    <w:pStyle w:val="Tabletexttight"/>
                    <w:spacing w:line="160" w:lineRule="exact"/>
                    <w:rPr>
                      <w:lang w:eastAsia="en-NZ"/>
                    </w:rPr>
                  </w:pPr>
                  <w:r>
                    <w:rPr>
                      <w:lang w:eastAsia="en-NZ"/>
                    </w:rPr>
                    <w:t>School qualifications</w:t>
                  </w:r>
                </w:p>
              </w:tc>
              <w:tc>
                <w:tcPr>
                  <w:tcW w:w="821" w:type="dxa"/>
                  <w:vAlign w:val="bottom"/>
                </w:tcPr>
                <w:p w:rsidR="00612070" w:rsidRDefault="00AD090C" w:rsidP="007A6A68">
                  <w:pPr>
                    <w:pStyle w:val="Tablenumberstight"/>
                    <w:spacing w:line="160" w:lineRule="exact"/>
                  </w:pPr>
                  <w:r>
                    <w:t>59</w:t>
                  </w:r>
                  <w:r w:rsidR="00612070">
                    <w:t>%</w:t>
                  </w:r>
                </w:p>
              </w:tc>
              <w:tc>
                <w:tcPr>
                  <w:tcW w:w="821" w:type="dxa"/>
                  <w:gridSpan w:val="2"/>
                  <w:vAlign w:val="bottom"/>
                </w:tcPr>
                <w:p w:rsidR="00612070" w:rsidRDefault="00612070" w:rsidP="007A6A68">
                  <w:pPr>
                    <w:pStyle w:val="Tablenumberstight"/>
                    <w:spacing w:line="160" w:lineRule="exact"/>
                  </w:pPr>
                  <w:r>
                    <w:t>61%</w:t>
                  </w:r>
                </w:p>
              </w:tc>
              <w:tc>
                <w:tcPr>
                  <w:tcW w:w="821" w:type="dxa"/>
                  <w:vAlign w:val="bottom"/>
                </w:tcPr>
                <w:p w:rsidR="00612070" w:rsidRDefault="00AD090C" w:rsidP="007A6A68">
                  <w:pPr>
                    <w:pStyle w:val="Tablenumberstight"/>
                    <w:spacing w:line="160" w:lineRule="exact"/>
                  </w:pPr>
                  <w:r>
                    <w:t>71</w:t>
                  </w:r>
                  <w:r w:rsidR="00612070">
                    <w:t>%</w:t>
                  </w:r>
                </w:p>
              </w:tc>
              <w:tc>
                <w:tcPr>
                  <w:tcW w:w="821" w:type="dxa"/>
                  <w:vAlign w:val="bottom"/>
                </w:tcPr>
                <w:p w:rsidR="00612070" w:rsidRDefault="00612070" w:rsidP="007A6A68">
                  <w:pPr>
                    <w:pStyle w:val="Tablenumberstight"/>
                    <w:spacing w:line="160" w:lineRule="exact"/>
                  </w:pPr>
                  <w:r>
                    <w:t>71%</w:t>
                  </w:r>
                </w:p>
              </w:tc>
            </w:tr>
            <w:tr w:rsidR="00612070" w:rsidTr="00612070">
              <w:trPr>
                <w:cantSplit/>
              </w:trPr>
              <w:tc>
                <w:tcPr>
                  <w:tcW w:w="2089" w:type="dxa"/>
                  <w:gridSpan w:val="2"/>
                  <w:vAlign w:val="bottom"/>
                </w:tcPr>
                <w:p w:rsidR="00612070" w:rsidRDefault="00612070" w:rsidP="007A6A68">
                  <w:pPr>
                    <w:pStyle w:val="Tabletexttight"/>
                    <w:spacing w:line="160" w:lineRule="exact"/>
                    <w:rPr>
                      <w:lang w:eastAsia="en-NZ"/>
                    </w:rPr>
                  </w:pPr>
                  <w:r>
                    <w:rPr>
                      <w:lang w:eastAsia="en-NZ"/>
                    </w:rPr>
                    <w:t>No qualifications</w:t>
                  </w:r>
                </w:p>
              </w:tc>
              <w:tc>
                <w:tcPr>
                  <w:tcW w:w="821" w:type="dxa"/>
                  <w:vAlign w:val="bottom"/>
                </w:tcPr>
                <w:p w:rsidR="00612070" w:rsidRDefault="00AD090C" w:rsidP="007A6A68">
                  <w:pPr>
                    <w:pStyle w:val="Tablenumberstight"/>
                    <w:spacing w:line="160" w:lineRule="exact"/>
                  </w:pPr>
                  <w:r>
                    <w:t>42</w:t>
                  </w:r>
                  <w:r w:rsidR="00612070">
                    <w:t>%</w:t>
                  </w:r>
                </w:p>
              </w:tc>
              <w:tc>
                <w:tcPr>
                  <w:tcW w:w="821" w:type="dxa"/>
                  <w:gridSpan w:val="2"/>
                  <w:vAlign w:val="bottom"/>
                </w:tcPr>
                <w:p w:rsidR="00612070" w:rsidRDefault="00612070" w:rsidP="007A6A68">
                  <w:pPr>
                    <w:pStyle w:val="Tablenumberstight"/>
                    <w:spacing w:line="160" w:lineRule="exact"/>
                  </w:pPr>
                  <w:r>
                    <w:t>39%</w:t>
                  </w:r>
                </w:p>
              </w:tc>
              <w:tc>
                <w:tcPr>
                  <w:tcW w:w="821" w:type="dxa"/>
                  <w:vAlign w:val="bottom"/>
                </w:tcPr>
                <w:p w:rsidR="00612070" w:rsidRDefault="00AD090C" w:rsidP="007A6A68">
                  <w:pPr>
                    <w:pStyle w:val="Tablenumberstight"/>
                    <w:spacing w:line="160" w:lineRule="exact"/>
                  </w:pPr>
                  <w:r>
                    <w:t>58</w:t>
                  </w:r>
                  <w:r w:rsidR="00612070">
                    <w:t>%</w:t>
                  </w:r>
                </w:p>
              </w:tc>
              <w:tc>
                <w:tcPr>
                  <w:tcW w:w="821" w:type="dxa"/>
                  <w:vAlign w:val="bottom"/>
                </w:tcPr>
                <w:p w:rsidR="00612070" w:rsidRDefault="00612070" w:rsidP="007A6A68">
                  <w:pPr>
                    <w:pStyle w:val="Tablenumberstight"/>
                    <w:spacing w:line="160" w:lineRule="exact"/>
                  </w:pPr>
                  <w:r>
                    <w:t>57%</w:t>
                  </w:r>
                </w:p>
              </w:tc>
            </w:tr>
          </w:tbl>
          <w:p w:rsidR="00F2027E" w:rsidRDefault="00E918CE" w:rsidP="00E918CE">
            <w:pPr>
              <w:pStyle w:val="HighlightsNote"/>
            </w:pPr>
            <w:r w:rsidRPr="00F85501">
              <w:rPr>
                <w:b/>
              </w:rPr>
              <w:t>Source</w:t>
            </w:r>
            <w:r>
              <w:t xml:space="preserve">: Statistics New Zealand (2012). </w:t>
            </w:r>
            <w:r w:rsidRPr="00F85501">
              <w:rPr>
                <w:i/>
              </w:rPr>
              <w:t>Household Labour Force Survey</w:t>
            </w:r>
          </w:p>
        </w:tc>
        <w:tc>
          <w:tcPr>
            <w:tcW w:w="4548" w:type="dxa"/>
            <w:tcBorders>
              <w:top w:val="nil"/>
              <w:left w:val="nil"/>
              <w:bottom w:val="nil"/>
              <w:right w:val="nil"/>
              <w:tl2br w:val="nil"/>
              <w:tr2bl w:val="nil"/>
            </w:tcBorders>
          </w:tcPr>
          <w:p w:rsidR="00F2027E" w:rsidRDefault="00792479" w:rsidP="00F85501">
            <w:pPr>
              <w:jc w:val="right"/>
            </w:pPr>
            <w:r>
              <w:pict>
                <v:shape id="_x0000_i1038" type="#_x0000_t75" style="width:224.8pt;height:168pt">
                  <v:imagedata r:id="rId45" o:title=""/>
                </v:shape>
              </w:pict>
            </w:r>
          </w:p>
        </w:tc>
      </w:tr>
    </w:tbl>
    <w:p w:rsidR="00F2027E" w:rsidRDefault="00F2027E"/>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8"/>
        <w:gridCol w:w="4548"/>
      </w:tblGrid>
      <w:tr w:rsidR="00F2027E" w:rsidTr="00F85501">
        <w:trPr>
          <w:trHeight w:val="624"/>
          <w:jc w:val="right"/>
        </w:trPr>
        <w:tc>
          <w:tcPr>
            <w:tcW w:w="5428" w:type="dxa"/>
            <w:tcBorders>
              <w:top w:val="nil"/>
              <w:left w:val="nil"/>
              <w:bottom w:val="single" w:sz="4" w:space="0" w:color="BE3A34"/>
              <w:right w:val="nil"/>
              <w:tl2br w:val="nil"/>
              <w:tr2bl w:val="nil"/>
            </w:tcBorders>
            <w:vAlign w:val="bottom"/>
          </w:tcPr>
          <w:p w:rsidR="00F2027E" w:rsidRDefault="00E918CE" w:rsidP="00F85501">
            <w:pPr>
              <w:pStyle w:val="Heading3AHighlights"/>
              <w:outlineLvl w:val="9"/>
            </w:pPr>
            <w:r>
              <w:t>higher earnings for the tertiary qualified</w:t>
            </w:r>
          </w:p>
        </w:tc>
        <w:tc>
          <w:tcPr>
            <w:tcW w:w="4548" w:type="dxa"/>
            <w:tcBorders>
              <w:top w:val="nil"/>
              <w:left w:val="nil"/>
              <w:bottom w:val="single" w:sz="4" w:space="0" w:color="BE3A34"/>
              <w:right w:val="nil"/>
              <w:tl2br w:val="nil"/>
              <w:tr2bl w:val="nil"/>
            </w:tcBorders>
            <w:vAlign w:val="bottom"/>
          </w:tcPr>
          <w:p w:rsidR="00F2027E" w:rsidRDefault="00F2027E"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4</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8</w:t>
            </w:r>
            <w:r w:rsidR="00F560F9">
              <w:rPr>
                <w:rStyle w:val="CaptionChar"/>
              </w:rPr>
              <w:fldChar w:fldCharType="end"/>
            </w:r>
            <w:r>
              <w:t xml:space="preserve">  </w:t>
            </w:r>
            <w:bookmarkStart w:id="103" w:name="_Toc340580794"/>
            <w:r w:rsidR="00E918CE" w:rsidRPr="00E21DF2">
              <w:t>Median hourly earnings premiums (June  quarter) by highest qualification compared with those with no qualification</w:t>
            </w:r>
            <w:bookmarkEnd w:id="103"/>
          </w:p>
        </w:tc>
      </w:tr>
      <w:tr w:rsidR="00F2027E" w:rsidTr="00F85501">
        <w:tblPrEx>
          <w:jc w:val="left"/>
        </w:tblPrEx>
        <w:trPr>
          <w:trHeight w:val="3629"/>
        </w:trPr>
        <w:tc>
          <w:tcPr>
            <w:tcW w:w="5428" w:type="dxa"/>
            <w:tcBorders>
              <w:top w:val="nil"/>
              <w:left w:val="nil"/>
              <w:bottom w:val="nil"/>
              <w:right w:val="nil"/>
              <w:tl2br w:val="nil"/>
              <w:tr2bl w:val="nil"/>
            </w:tcBorders>
          </w:tcPr>
          <w:p w:rsidR="00F2027E" w:rsidRDefault="00B746A8" w:rsidP="00E15666">
            <w:pPr>
              <w:pStyle w:val="HighlightsText"/>
            </w:pPr>
            <w:r>
              <w:t>In 2011, t</w:t>
            </w:r>
            <w:r w:rsidR="00612070">
              <w:t xml:space="preserve">he median hourly earnings of people holding a bachelors </w:t>
            </w:r>
            <w:r w:rsidR="00E15666">
              <w:t xml:space="preserve">or higher </w:t>
            </w:r>
            <w:r w:rsidR="00847B9D">
              <w:t xml:space="preserve">qualification </w:t>
            </w:r>
            <w:r>
              <w:t>were 65 percent higher</w:t>
            </w:r>
            <w:r w:rsidR="00612070">
              <w:t xml:space="preserve"> than </w:t>
            </w:r>
            <w:r>
              <w:t xml:space="preserve">for </w:t>
            </w:r>
            <w:r w:rsidR="00612070">
              <w:t xml:space="preserve">people with no qualifications, up from 63 percent in 2010. The median hourly earnings premium for people with tertiary certificates and diplomas and school qualifications </w:t>
            </w:r>
            <w:r w:rsidR="00E15666">
              <w:t xml:space="preserve">also </w:t>
            </w:r>
            <w:r w:rsidR="00612070">
              <w:t xml:space="preserve">rose slightly in 2011. These increases are likely </w:t>
            </w:r>
            <w:r w:rsidR="00E15666">
              <w:t xml:space="preserve">to be </w:t>
            </w:r>
            <w:r w:rsidR="00612070">
              <w:t>due to a</w:t>
            </w:r>
            <w:r w:rsidR="00E15666">
              <w:t>n</w:t>
            </w:r>
            <w:r w:rsidR="00612070">
              <w:t xml:space="preserve"> easing of </w:t>
            </w:r>
            <w:r w:rsidR="00E15666">
              <w:t xml:space="preserve">the </w:t>
            </w:r>
            <w:r w:rsidR="00612070">
              <w:t xml:space="preserve">wage restraint </w:t>
            </w:r>
            <w:r w:rsidR="00E15666">
              <w:t>which followed</w:t>
            </w:r>
            <w:r w:rsidR="00612070">
              <w:t xml:space="preserve"> </w:t>
            </w:r>
            <w:r w:rsidR="00E15666">
              <w:t>the contraction of the New Zealand’s economy in 2008 and 2009</w:t>
            </w:r>
            <w:r w:rsidR="00F2027E">
              <w:t>.</w:t>
            </w:r>
          </w:p>
          <w:p w:rsidR="00612070" w:rsidRPr="00B372F3" w:rsidRDefault="0001313A" w:rsidP="00F85501">
            <w:pPr>
              <w:pStyle w:val="Heading4AHighlights"/>
              <w:spacing w:before="60"/>
              <w:outlineLvl w:val="9"/>
            </w:pPr>
            <w:r>
              <w:t>Median hourly earnings premiums by highest qualification in 2011 compared with those with no qualification</w:t>
            </w:r>
          </w:p>
          <w:tbl>
            <w:tblPr>
              <w:tblW w:w="4999" w:type="pct"/>
              <w:tblBorders>
                <w:top w:val="single" w:sz="4" w:space="0" w:color="BE3A34"/>
                <w:bottom w:val="single" w:sz="4" w:space="0" w:color="BE3A34"/>
              </w:tblBorders>
              <w:tblCellMar>
                <w:top w:w="28" w:type="dxa"/>
                <w:left w:w="28" w:type="dxa"/>
                <w:bottom w:w="28" w:type="dxa"/>
                <w:right w:w="28" w:type="dxa"/>
              </w:tblCellMar>
              <w:tblLook w:val="01E0"/>
            </w:tblPr>
            <w:tblGrid>
              <w:gridCol w:w="1789"/>
              <w:gridCol w:w="1791"/>
              <w:gridCol w:w="1791"/>
            </w:tblGrid>
            <w:tr w:rsidR="00612070" w:rsidTr="00612070">
              <w:trPr>
                <w:cantSplit/>
              </w:trPr>
              <w:tc>
                <w:tcPr>
                  <w:tcW w:w="1665" w:type="pct"/>
                </w:tcPr>
                <w:p w:rsidR="00612070" w:rsidRPr="00024534" w:rsidRDefault="00612070" w:rsidP="00612070">
                  <w:pPr>
                    <w:pStyle w:val="Tabletexttight"/>
                  </w:pPr>
                </w:p>
              </w:tc>
              <w:tc>
                <w:tcPr>
                  <w:tcW w:w="1667" w:type="pct"/>
                </w:tcPr>
                <w:p w:rsidR="00612070" w:rsidRPr="00024534" w:rsidRDefault="0001313A" w:rsidP="00612070">
                  <w:pPr>
                    <w:pStyle w:val="Tablenumberstight"/>
                  </w:pPr>
                  <w:r>
                    <w:t>2001</w:t>
                  </w:r>
                </w:p>
              </w:tc>
              <w:tc>
                <w:tcPr>
                  <w:tcW w:w="1667" w:type="pct"/>
                </w:tcPr>
                <w:p w:rsidR="00612070" w:rsidRPr="00024534" w:rsidRDefault="0001313A" w:rsidP="00612070">
                  <w:pPr>
                    <w:pStyle w:val="Tablenumberstight"/>
                  </w:pPr>
                  <w:r>
                    <w:t>2011</w:t>
                  </w:r>
                </w:p>
              </w:tc>
            </w:tr>
            <w:tr w:rsidR="0001313A" w:rsidTr="00612070">
              <w:trPr>
                <w:cantSplit/>
              </w:trPr>
              <w:tc>
                <w:tcPr>
                  <w:tcW w:w="1665" w:type="pct"/>
                </w:tcPr>
                <w:p w:rsidR="0001313A" w:rsidRPr="00024534" w:rsidRDefault="0001313A" w:rsidP="0001313A">
                  <w:pPr>
                    <w:pStyle w:val="Tabletexttight"/>
                  </w:pPr>
                  <w:r>
                    <w:t>Bachelors degree or higher</w:t>
                  </w:r>
                </w:p>
              </w:tc>
              <w:tc>
                <w:tcPr>
                  <w:tcW w:w="1667" w:type="pct"/>
                </w:tcPr>
                <w:p w:rsidR="0001313A" w:rsidRPr="00024534" w:rsidRDefault="0001313A" w:rsidP="0001313A">
                  <w:pPr>
                    <w:pStyle w:val="Tablenumberstight"/>
                  </w:pPr>
                  <w:r>
                    <w:t>64</w:t>
                  </w:r>
                  <w:r w:rsidRPr="00024534">
                    <w:t>%</w:t>
                  </w:r>
                </w:p>
              </w:tc>
              <w:tc>
                <w:tcPr>
                  <w:tcW w:w="1667" w:type="pct"/>
                </w:tcPr>
                <w:p w:rsidR="0001313A" w:rsidRPr="00024534" w:rsidRDefault="00B47BEE" w:rsidP="0001313A">
                  <w:pPr>
                    <w:pStyle w:val="Tablenumberstight"/>
                  </w:pPr>
                  <w:r>
                    <w:t>65</w:t>
                  </w:r>
                  <w:r w:rsidR="0001313A">
                    <w:t>%</w:t>
                  </w:r>
                </w:p>
              </w:tc>
            </w:tr>
            <w:tr w:rsidR="0001313A" w:rsidTr="00612070">
              <w:trPr>
                <w:cantSplit/>
              </w:trPr>
              <w:tc>
                <w:tcPr>
                  <w:tcW w:w="1665" w:type="pct"/>
                </w:tcPr>
                <w:p w:rsidR="0001313A" w:rsidRPr="00024534" w:rsidRDefault="0001313A" w:rsidP="0001313A">
                  <w:pPr>
                    <w:pStyle w:val="Tabletexttight"/>
                  </w:pPr>
                  <w:r>
                    <w:t>Other tertiary qualification</w:t>
                  </w:r>
                </w:p>
              </w:tc>
              <w:tc>
                <w:tcPr>
                  <w:tcW w:w="1667" w:type="pct"/>
                </w:tcPr>
                <w:p w:rsidR="0001313A" w:rsidRPr="00024534" w:rsidRDefault="0001313A" w:rsidP="0001313A">
                  <w:pPr>
                    <w:pStyle w:val="Tablenumberstight"/>
                  </w:pPr>
                  <w:r>
                    <w:t>26%</w:t>
                  </w:r>
                </w:p>
              </w:tc>
              <w:tc>
                <w:tcPr>
                  <w:tcW w:w="1667" w:type="pct"/>
                </w:tcPr>
                <w:p w:rsidR="0001313A" w:rsidRPr="00024534" w:rsidRDefault="0001313A" w:rsidP="0001313A">
                  <w:pPr>
                    <w:pStyle w:val="Tablenumberstight"/>
                  </w:pPr>
                  <w:r>
                    <w:t>28%</w:t>
                  </w:r>
                </w:p>
              </w:tc>
            </w:tr>
            <w:tr w:rsidR="0001313A" w:rsidTr="0001313A">
              <w:trPr>
                <w:cantSplit/>
              </w:trPr>
              <w:tc>
                <w:tcPr>
                  <w:tcW w:w="1665" w:type="pct"/>
                </w:tcPr>
                <w:p w:rsidR="0001313A" w:rsidRPr="00024534" w:rsidRDefault="0001313A" w:rsidP="0001313A">
                  <w:pPr>
                    <w:pStyle w:val="Tabletexttight"/>
                  </w:pPr>
                  <w:r>
                    <w:t>School qualification</w:t>
                  </w:r>
                </w:p>
              </w:tc>
              <w:tc>
                <w:tcPr>
                  <w:tcW w:w="1667" w:type="pct"/>
                </w:tcPr>
                <w:p w:rsidR="0001313A" w:rsidRPr="00024534" w:rsidRDefault="0001313A" w:rsidP="0001313A">
                  <w:pPr>
                    <w:pStyle w:val="Tablenumberstight"/>
                  </w:pPr>
                  <w:r>
                    <w:t>4.0</w:t>
                  </w:r>
                  <w:r w:rsidRPr="00024534">
                    <w:t>%</w:t>
                  </w:r>
                </w:p>
              </w:tc>
              <w:tc>
                <w:tcPr>
                  <w:tcW w:w="1667" w:type="pct"/>
                </w:tcPr>
                <w:p w:rsidR="0001313A" w:rsidRPr="00024534" w:rsidRDefault="0001313A" w:rsidP="0001313A">
                  <w:pPr>
                    <w:pStyle w:val="Tablenumberstight"/>
                  </w:pPr>
                  <w:r>
                    <w:t>3.7%</w:t>
                  </w:r>
                </w:p>
              </w:tc>
            </w:tr>
          </w:tbl>
          <w:p w:rsidR="00F2027E" w:rsidRPr="00D31CA8" w:rsidRDefault="00E918CE" w:rsidP="00E918CE">
            <w:pPr>
              <w:pStyle w:val="HighlightsNote"/>
            </w:pPr>
            <w:r w:rsidRPr="00F85501">
              <w:rPr>
                <w:b/>
              </w:rPr>
              <w:t>Source:</w:t>
            </w:r>
            <w:r>
              <w:t xml:space="preserve"> Statistics New Zealand (2012). </w:t>
            </w:r>
            <w:r w:rsidRPr="00F85501">
              <w:rPr>
                <w:i/>
              </w:rPr>
              <w:t>Household Labour Force Survey.</w:t>
            </w:r>
            <w:r>
              <w:t xml:space="preserve"> Note: median earnings are</w:t>
            </w:r>
            <w:r w:rsidRPr="00F67A4D">
              <w:t xml:space="preserve"> for people aged 15 and over receiving Wages or Salary</w:t>
            </w:r>
            <w:r>
              <w:t>.</w:t>
            </w:r>
          </w:p>
        </w:tc>
        <w:tc>
          <w:tcPr>
            <w:tcW w:w="4548" w:type="dxa"/>
            <w:tcBorders>
              <w:top w:val="nil"/>
              <w:left w:val="nil"/>
              <w:bottom w:val="nil"/>
              <w:right w:val="nil"/>
              <w:tl2br w:val="nil"/>
              <w:tr2bl w:val="nil"/>
            </w:tcBorders>
          </w:tcPr>
          <w:p w:rsidR="00F2027E" w:rsidRDefault="00792479" w:rsidP="00F85501">
            <w:pPr>
              <w:ind w:right="-145"/>
              <w:jc w:val="right"/>
            </w:pPr>
            <w:r>
              <w:pict>
                <v:shape id="_x0000_i1039" type="#_x0000_t75" style="width:224.8pt;height:168pt">
                  <v:imagedata r:id="rId46" o:title=""/>
                </v:shape>
              </w:pict>
            </w:r>
          </w:p>
        </w:tc>
      </w:tr>
    </w:tbl>
    <w:p w:rsidR="00F2027E" w:rsidRDefault="00F2027E"/>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4"/>
        <w:gridCol w:w="4552"/>
      </w:tblGrid>
      <w:tr w:rsidR="00F2027E" w:rsidTr="00F85501">
        <w:trPr>
          <w:trHeight w:val="624"/>
          <w:jc w:val="right"/>
        </w:trPr>
        <w:tc>
          <w:tcPr>
            <w:tcW w:w="5428" w:type="dxa"/>
            <w:tcBorders>
              <w:top w:val="nil"/>
              <w:left w:val="nil"/>
              <w:bottom w:val="single" w:sz="4" w:space="0" w:color="BE3A34"/>
              <w:right w:val="nil"/>
              <w:tl2br w:val="nil"/>
              <w:tr2bl w:val="nil"/>
            </w:tcBorders>
            <w:vAlign w:val="bottom"/>
          </w:tcPr>
          <w:p w:rsidR="00F2027E" w:rsidRDefault="00E918CE" w:rsidP="00F85501">
            <w:pPr>
              <w:pStyle w:val="Heading3AHighlights"/>
              <w:outlineLvl w:val="9"/>
            </w:pPr>
            <w:bookmarkStart w:id="104" w:name="outcomes3"/>
            <w:bookmarkEnd w:id="104"/>
            <w:r>
              <w:t>youth activity</w:t>
            </w:r>
          </w:p>
        </w:tc>
        <w:tc>
          <w:tcPr>
            <w:tcW w:w="4548" w:type="dxa"/>
            <w:tcBorders>
              <w:top w:val="nil"/>
              <w:left w:val="nil"/>
              <w:bottom w:val="single" w:sz="4" w:space="0" w:color="BE3A34"/>
              <w:right w:val="nil"/>
              <w:tl2br w:val="nil"/>
              <w:tr2bl w:val="nil"/>
            </w:tcBorders>
            <w:vAlign w:val="bottom"/>
          </w:tcPr>
          <w:p w:rsidR="00F2027E" w:rsidRPr="009C577D" w:rsidRDefault="00F2027E"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4</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9</w:t>
            </w:r>
            <w:r w:rsidR="00F560F9">
              <w:rPr>
                <w:rStyle w:val="CaptionChar"/>
              </w:rPr>
              <w:fldChar w:fldCharType="end"/>
            </w:r>
            <w:r>
              <w:t xml:space="preserve">  </w:t>
            </w:r>
            <w:bookmarkStart w:id="105" w:name="_Toc340580795"/>
            <w:r w:rsidR="00E918CE" w:rsidRPr="00E21DF2">
              <w:t>Proportion of y</w:t>
            </w:r>
            <w:r w:rsidR="00E15666">
              <w:t>ouths not in employment, formal</w:t>
            </w:r>
            <w:r w:rsidR="00E918CE" w:rsidRPr="00E21DF2">
              <w:t xml:space="preserve">/informal study or a care-giving role </w:t>
            </w:r>
            <w:r w:rsidR="00384263">
              <w:t xml:space="preserve">(June quarter) </w:t>
            </w:r>
            <w:r w:rsidR="00E918CE" w:rsidRPr="00E21DF2">
              <w:t>by gender and age group</w:t>
            </w:r>
            <w:bookmarkEnd w:id="105"/>
          </w:p>
        </w:tc>
      </w:tr>
      <w:tr w:rsidR="00F2027E" w:rsidTr="00F85501">
        <w:tblPrEx>
          <w:jc w:val="left"/>
        </w:tblPrEx>
        <w:trPr>
          <w:trHeight w:val="3402"/>
        </w:trPr>
        <w:tc>
          <w:tcPr>
            <w:tcW w:w="5428" w:type="dxa"/>
            <w:tcBorders>
              <w:top w:val="nil"/>
              <w:left w:val="nil"/>
              <w:bottom w:val="nil"/>
              <w:right w:val="nil"/>
              <w:tl2br w:val="nil"/>
              <w:tr2bl w:val="nil"/>
            </w:tcBorders>
          </w:tcPr>
          <w:p w:rsidR="0001313A" w:rsidRDefault="0001313A" w:rsidP="0001313A">
            <w:pPr>
              <w:pStyle w:val="HighlightsText"/>
            </w:pPr>
            <w:r>
              <w:t>The proportion of the youth popula</w:t>
            </w:r>
            <w:r w:rsidR="00E15666">
              <w:t>tion not in employment, formal/i</w:t>
            </w:r>
            <w:r>
              <w:t xml:space="preserve">nformal study (NEET) </w:t>
            </w:r>
            <w:r w:rsidR="00AD090C">
              <w:t xml:space="preserve">decreased slightly from 2010 to 2011. Before this the proportion of youth not in employment or study had </w:t>
            </w:r>
            <w:r>
              <w:t xml:space="preserve">increased between 2008 and 2010, due to </w:t>
            </w:r>
            <w:r w:rsidR="00CA3801">
              <w:t>downturn i</w:t>
            </w:r>
            <w:r>
              <w:t>n the labour market. This suggests a weakening of the labour market for low-skilled occupations during this period. That younger people (15 to 19 years) have not been as affected suggests a strategy to avoid the worst effects of the downturn by remaining in formal ed</w:t>
            </w:r>
            <w:r w:rsidR="0027541E">
              <w:t>ucation, such as school. F</w:t>
            </w:r>
            <w:r>
              <w:t xml:space="preserve">emales </w:t>
            </w:r>
            <w:r w:rsidR="0027541E">
              <w:t xml:space="preserve">aged 20 to 24 years </w:t>
            </w:r>
            <w:r>
              <w:t xml:space="preserve">have the highest NEET rates because they are more likely to be caregivers than younger </w:t>
            </w:r>
            <w:r w:rsidR="00AD090C">
              <w:t>people</w:t>
            </w:r>
            <w:r>
              <w:t>.</w:t>
            </w:r>
          </w:p>
          <w:p w:rsidR="00F2027E" w:rsidRPr="00B372F3" w:rsidRDefault="0001313A" w:rsidP="00F85501">
            <w:pPr>
              <w:pStyle w:val="Heading4AHighlights"/>
              <w:outlineLvl w:val="9"/>
            </w:pPr>
            <w:r>
              <w:t>Proportions of youth not in employment or formal/informal study or care-giving role</w:t>
            </w:r>
            <w:r w:rsidR="00384263">
              <w:t xml:space="preserve"> </w:t>
            </w:r>
            <w:r>
              <w:t>(NEET)</w:t>
            </w:r>
          </w:p>
          <w:tbl>
            <w:tblPr>
              <w:tblW w:w="5372" w:type="dxa"/>
              <w:jc w:val="right"/>
              <w:tblBorders>
                <w:top w:val="single" w:sz="4" w:space="0" w:color="BE3A34"/>
                <w:bottom w:val="single" w:sz="4" w:space="0" w:color="BE3A34"/>
              </w:tblBorders>
              <w:tblCellMar>
                <w:left w:w="28" w:type="dxa"/>
                <w:right w:w="28" w:type="dxa"/>
              </w:tblCellMar>
              <w:tblLook w:val="01E0"/>
            </w:tblPr>
            <w:tblGrid>
              <w:gridCol w:w="1458"/>
              <w:gridCol w:w="979"/>
              <w:gridCol w:w="979"/>
              <w:gridCol w:w="979"/>
              <w:gridCol w:w="977"/>
            </w:tblGrid>
            <w:tr w:rsidR="00F2027E" w:rsidTr="00F85501">
              <w:trPr>
                <w:jc w:val="right"/>
              </w:trPr>
              <w:tc>
                <w:tcPr>
                  <w:tcW w:w="1357" w:type="pct"/>
                  <w:tcBorders>
                    <w:top w:val="single" w:sz="4" w:space="0" w:color="BE3A34"/>
                    <w:left w:val="nil"/>
                    <w:bottom w:val="nil"/>
                    <w:right w:val="nil"/>
                    <w:tl2br w:val="nil"/>
                    <w:tr2bl w:val="nil"/>
                  </w:tcBorders>
                  <w:vAlign w:val="bottom"/>
                </w:tcPr>
                <w:p w:rsidR="00F2027E" w:rsidRDefault="00F2027E" w:rsidP="00E918CE">
                  <w:pPr>
                    <w:pStyle w:val="Tabletexttight"/>
                  </w:pPr>
                </w:p>
              </w:tc>
              <w:tc>
                <w:tcPr>
                  <w:tcW w:w="911" w:type="pct"/>
                  <w:tcBorders>
                    <w:top w:val="single" w:sz="4" w:space="0" w:color="BE3A34"/>
                    <w:left w:val="nil"/>
                    <w:bottom w:val="nil"/>
                    <w:right w:val="nil"/>
                    <w:tl2br w:val="nil"/>
                    <w:tr2bl w:val="nil"/>
                  </w:tcBorders>
                  <w:vAlign w:val="bottom"/>
                </w:tcPr>
                <w:p w:rsidR="00F2027E" w:rsidRDefault="0001313A" w:rsidP="0001313A">
                  <w:pPr>
                    <w:pStyle w:val="Tablenumberstight"/>
                  </w:pPr>
                  <w:r>
                    <w:t>2008</w:t>
                  </w:r>
                </w:p>
              </w:tc>
              <w:tc>
                <w:tcPr>
                  <w:tcW w:w="911" w:type="pct"/>
                  <w:tcBorders>
                    <w:top w:val="single" w:sz="4" w:space="0" w:color="BE3A34"/>
                    <w:left w:val="nil"/>
                    <w:bottom w:val="nil"/>
                    <w:right w:val="nil"/>
                    <w:tl2br w:val="nil"/>
                    <w:tr2bl w:val="nil"/>
                  </w:tcBorders>
                  <w:vAlign w:val="bottom"/>
                </w:tcPr>
                <w:p w:rsidR="00F2027E" w:rsidRDefault="0001313A" w:rsidP="0001313A">
                  <w:pPr>
                    <w:pStyle w:val="Tablenumberstight"/>
                  </w:pPr>
                  <w:r>
                    <w:t>2009</w:t>
                  </w:r>
                </w:p>
              </w:tc>
              <w:tc>
                <w:tcPr>
                  <w:tcW w:w="911" w:type="pct"/>
                  <w:tcBorders>
                    <w:top w:val="single" w:sz="4" w:space="0" w:color="BE3A34"/>
                    <w:left w:val="nil"/>
                    <w:bottom w:val="nil"/>
                    <w:right w:val="nil"/>
                    <w:tl2br w:val="nil"/>
                    <w:tr2bl w:val="nil"/>
                  </w:tcBorders>
                  <w:vAlign w:val="bottom"/>
                </w:tcPr>
                <w:p w:rsidR="00F2027E" w:rsidRDefault="0001313A" w:rsidP="0001313A">
                  <w:pPr>
                    <w:pStyle w:val="Tablenumberstight"/>
                  </w:pPr>
                  <w:r>
                    <w:t>2010</w:t>
                  </w:r>
                </w:p>
              </w:tc>
              <w:tc>
                <w:tcPr>
                  <w:tcW w:w="909" w:type="pct"/>
                  <w:tcBorders>
                    <w:top w:val="single" w:sz="4" w:space="0" w:color="BE3A34"/>
                    <w:left w:val="nil"/>
                    <w:bottom w:val="nil"/>
                    <w:right w:val="nil"/>
                    <w:tl2br w:val="nil"/>
                    <w:tr2bl w:val="nil"/>
                  </w:tcBorders>
                  <w:vAlign w:val="bottom"/>
                </w:tcPr>
                <w:p w:rsidR="00F2027E" w:rsidRDefault="0001313A" w:rsidP="00F85501">
                  <w:pPr>
                    <w:pStyle w:val="Tablenumberstight"/>
                    <w:ind w:right="113"/>
                  </w:pPr>
                  <w:r>
                    <w:t>2011</w:t>
                  </w:r>
                </w:p>
              </w:tc>
            </w:tr>
            <w:tr w:rsidR="00F85501" w:rsidTr="00F85501">
              <w:tblPrEx>
                <w:jc w:val="left"/>
              </w:tblPrEx>
              <w:tc>
                <w:tcPr>
                  <w:tcW w:w="1357" w:type="pct"/>
                  <w:vAlign w:val="bottom"/>
                </w:tcPr>
                <w:p w:rsidR="00F2027E" w:rsidRDefault="0001313A" w:rsidP="00E918CE">
                  <w:pPr>
                    <w:pStyle w:val="Tabletexttight"/>
                  </w:pPr>
                  <w:r>
                    <w:t>15-19 year-olds</w:t>
                  </w:r>
                </w:p>
              </w:tc>
              <w:tc>
                <w:tcPr>
                  <w:tcW w:w="911" w:type="pct"/>
                  <w:vAlign w:val="bottom"/>
                </w:tcPr>
                <w:p w:rsidR="00F2027E" w:rsidRDefault="0001313A" w:rsidP="0001313A">
                  <w:pPr>
                    <w:pStyle w:val="Tablenumberstight"/>
                  </w:pPr>
                  <w:r>
                    <w:t>7.0%</w:t>
                  </w:r>
                </w:p>
              </w:tc>
              <w:tc>
                <w:tcPr>
                  <w:tcW w:w="911" w:type="pct"/>
                  <w:vAlign w:val="bottom"/>
                </w:tcPr>
                <w:p w:rsidR="00F2027E" w:rsidRDefault="0001313A" w:rsidP="0001313A">
                  <w:pPr>
                    <w:pStyle w:val="Tablenumberstight"/>
                  </w:pPr>
                  <w:r>
                    <w:t>9.5%</w:t>
                  </w:r>
                </w:p>
              </w:tc>
              <w:tc>
                <w:tcPr>
                  <w:tcW w:w="911" w:type="pct"/>
                  <w:vAlign w:val="bottom"/>
                </w:tcPr>
                <w:p w:rsidR="00F2027E" w:rsidRDefault="0001313A" w:rsidP="0001313A">
                  <w:pPr>
                    <w:pStyle w:val="Tablenumberstight"/>
                  </w:pPr>
                  <w:r>
                    <w:t>8.6%</w:t>
                  </w:r>
                </w:p>
              </w:tc>
              <w:tc>
                <w:tcPr>
                  <w:tcW w:w="909" w:type="pct"/>
                  <w:vAlign w:val="bottom"/>
                </w:tcPr>
                <w:p w:rsidR="00F2027E" w:rsidRDefault="0001313A" w:rsidP="00F85501">
                  <w:pPr>
                    <w:pStyle w:val="Tablenumberstight"/>
                    <w:ind w:right="113"/>
                  </w:pPr>
                  <w:r>
                    <w:t>8.5%</w:t>
                  </w:r>
                </w:p>
              </w:tc>
            </w:tr>
            <w:tr w:rsidR="00F2027E" w:rsidTr="00F85501">
              <w:tblPrEx>
                <w:jc w:val="left"/>
              </w:tblPrEx>
              <w:tc>
                <w:tcPr>
                  <w:tcW w:w="1357" w:type="pct"/>
                  <w:tcBorders>
                    <w:top w:val="nil"/>
                    <w:left w:val="nil"/>
                    <w:bottom w:val="single" w:sz="4" w:space="0" w:color="BE3A34"/>
                    <w:right w:val="nil"/>
                    <w:tl2br w:val="nil"/>
                    <w:tr2bl w:val="nil"/>
                  </w:tcBorders>
                  <w:vAlign w:val="bottom"/>
                </w:tcPr>
                <w:p w:rsidR="00F2027E" w:rsidRDefault="0001313A" w:rsidP="00E918CE">
                  <w:pPr>
                    <w:pStyle w:val="Tabletexttight"/>
                  </w:pPr>
                  <w:r>
                    <w:t>20-24 year-olds</w:t>
                  </w:r>
                </w:p>
              </w:tc>
              <w:tc>
                <w:tcPr>
                  <w:tcW w:w="911" w:type="pct"/>
                  <w:tcBorders>
                    <w:top w:val="nil"/>
                    <w:left w:val="nil"/>
                    <w:bottom w:val="single" w:sz="4" w:space="0" w:color="BE3A34"/>
                    <w:right w:val="nil"/>
                    <w:tl2br w:val="nil"/>
                    <w:tr2bl w:val="nil"/>
                  </w:tcBorders>
                  <w:vAlign w:val="bottom"/>
                </w:tcPr>
                <w:p w:rsidR="00F2027E" w:rsidRDefault="0001313A" w:rsidP="0001313A">
                  <w:pPr>
                    <w:pStyle w:val="Tablenumberstight"/>
                  </w:pPr>
                  <w:r>
                    <w:t>14%</w:t>
                  </w:r>
                </w:p>
              </w:tc>
              <w:tc>
                <w:tcPr>
                  <w:tcW w:w="911" w:type="pct"/>
                  <w:tcBorders>
                    <w:top w:val="nil"/>
                    <w:left w:val="nil"/>
                    <w:bottom w:val="single" w:sz="4" w:space="0" w:color="BE3A34"/>
                    <w:right w:val="nil"/>
                    <w:tl2br w:val="nil"/>
                    <w:tr2bl w:val="nil"/>
                  </w:tcBorders>
                  <w:vAlign w:val="bottom"/>
                </w:tcPr>
                <w:p w:rsidR="00F2027E" w:rsidRDefault="0001313A" w:rsidP="0001313A">
                  <w:pPr>
                    <w:pStyle w:val="Tablenumberstight"/>
                  </w:pPr>
                  <w:r>
                    <w:t>18%</w:t>
                  </w:r>
                </w:p>
              </w:tc>
              <w:tc>
                <w:tcPr>
                  <w:tcW w:w="911" w:type="pct"/>
                  <w:tcBorders>
                    <w:top w:val="nil"/>
                    <w:left w:val="nil"/>
                    <w:bottom w:val="single" w:sz="4" w:space="0" w:color="BE3A34"/>
                    <w:right w:val="nil"/>
                    <w:tl2br w:val="nil"/>
                    <w:tr2bl w:val="nil"/>
                  </w:tcBorders>
                  <w:vAlign w:val="bottom"/>
                </w:tcPr>
                <w:p w:rsidR="00F2027E" w:rsidRDefault="0001313A" w:rsidP="0001313A">
                  <w:pPr>
                    <w:pStyle w:val="Tablenumberstight"/>
                  </w:pPr>
                  <w:r>
                    <w:t>18%</w:t>
                  </w:r>
                </w:p>
              </w:tc>
              <w:tc>
                <w:tcPr>
                  <w:tcW w:w="909" w:type="pct"/>
                  <w:tcBorders>
                    <w:top w:val="nil"/>
                    <w:left w:val="nil"/>
                    <w:bottom w:val="single" w:sz="4" w:space="0" w:color="BE3A34"/>
                    <w:right w:val="nil"/>
                    <w:tl2br w:val="nil"/>
                    <w:tr2bl w:val="nil"/>
                  </w:tcBorders>
                  <w:vAlign w:val="bottom"/>
                </w:tcPr>
                <w:p w:rsidR="00F2027E" w:rsidRDefault="0001313A" w:rsidP="00F85501">
                  <w:pPr>
                    <w:pStyle w:val="Tablenumberstight"/>
                    <w:ind w:right="113"/>
                  </w:pPr>
                  <w:r>
                    <w:t>16%</w:t>
                  </w:r>
                </w:p>
              </w:tc>
            </w:tr>
          </w:tbl>
          <w:p w:rsidR="00F2027E" w:rsidRDefault="00E918CE" w:rsidP="00E918CE">
            <w:pPr>
              <w:pStyle w:val="HighlightsNote"/>
            </w:pPr>
            <w:r w:rsidRPr="00F85501">
              <w:rPr>
                <w:b/>
              </w:rPr>
              <w:t>Source</w:t>
            </w:r>
            <w:r>
              <w:t xml:space="preserve">: Statistics New Zealand (2012). </w:t>
            </w:r>
            <w:r w:rsidRPr="00F85501">
              <w:rPr>
                <w:i/>
              </w:rPr>
              <w:t>Household Labour Force Survey</w:t>
            </w:r>
          </w:p>
        </w:tc>
        <w:tc>
          <w:tcPr>
            <w:tcW w:w="4548" w:type="dxa"/>
            <w:tcBorders>
              <w:top w:val="nil"/>
              <w:left w:val="nil"/>
              <w:bottom w:val="nil"/>
              <w:right w:val="nil"/>
              <w:tl2br w:val="nil"/>
              <w:tr2bl w:val="nil"/>
            </w:tcBorders>
          </w:tcPr>
          <w:p w:rsidR="00F2027E" w:rsidRPr="00E96F51" w:rsidRDefault="00792479" w:rsidP="00F85501">
            <w:pPr>
              <w:jc w:val="right"/>
            </w:pPr>
            <w:r>
              <w:pict>
                <v:shape id="_x0000_i1040" type="#_x0000_t75" style="width:224.8pt;height:168pt">
                  <v:imagedata r:id="rId47" o:title=""/>
                </v:shape>
              </w:pict>
            </w:r>
          </w:p>
        </w:tc>
      </w:tr>
    </w:tbl>
    <w:p w:rsidR="00F2027E" w:rsidRDefault="00F2027E"/>
    <w:p w:rsidR="00253492" w:rsidRDefault="00253492" w:rsidP="00162E55"/>
    <w:p w:rsidR="00092FC9" w:rsidRDefault="00092FC9" w:rsidP="00162E55">
      <w:pPr>
        <w:sectPr w:rsidR="00092FC9" w:rsidSect="00113D20">
          <w:headerReference w:type="even" r:id="rId48"/>
          <w:headerReference w:type="default" r:id="rId49"/>
          <w:footerReference w:type="even" r:id="rId50"/>
          <w:footerReference w:type="default" r:id="rId51"/>
          <w:footnotePr>
            <w:numRestart w:val="eachSect"/>
          </w:footnotePr>
          <w:pgSz w:w="11906" w:h="16838" w:code="9"/>
          <w:pgMar w:top="1134" w:right="851" w:bottom="1021" w:left="851" w:header="454" w:footer="567" w:gutter="284"/>
          <w:cols w:space="397"/>
          <w:docGrid w:linePitch="360"/>
        </w:sectPr>
      </w:pPr>
    </w:p>
    <w:p w:rsidR="005568B8" w:rsidRDefault="005568B8" w:rsidP="005568B8">
      <w:pPr>
        <w:pStyle w:val="Heading1"/>
      </w:pPr>
      <w:bookmarkStart w:id="106" w:name="_Toc335380528"/>
      <w:bookmarkStart w:id="107" w:name="_Toc289780741"/>
      <w:r>
        <w:lastRenderedPageBreak/>
        <w:t>Overview of the learners in tertiary education</w:t>
      </w:r>
      <w:bookmarkEnd w:id="106"/>
    </w:p>
    <w:p w:rsidR="00004D57" w:rsidRDefault="00810FB6" w:rsidP="00810FB6">
      <w:pPr>
        <w:pStyle w:val="Heading4"/>
      </w:pPr>
      <w:bookmarkStart w:id="108" w:name="overview1"/>
      <w:bookmarkEnd w:id="108"/>
      <w:r>
        <w:t xml:space="preserve">Participation rates in </w:t>
      </w:r>
      <w:r w:rsidR="00B8357E">
        <w:t xml:space="preserve">provider-based </w:t>
      </w:r>
      <w:r>
        <w:t>tertiary education</w:t>
      </w:r>
    </w:p>
    <w:p w:rsidR="00C12B7B" w:rsidRDefault="00D166E0" w:rsidP="00B140F7">
      <w:pPr>
        <w:pStyle w:val="BodyText"/>
      </w:pPr>
      <w:r>
        <w:t xml:space="preserve">The participation rate of New Zealanders in higher-level </w:t>
      </w:r>
      <w:r w:rsidR="00630AD4">
        <w:t>tertiary learning has increased in recent years</w:t>
      </w:r>
      <w:r w:rsidR="00997F4E">
        <w:t xml:space="preserve">. </w:t>
      </w:r>
      <w:r w:rsidR="00384263">
        <w:t>T</w:t>
      </w:r>
      <w:r w:rsidR="00C12B7B">
        <w:t xml:space="preserve">he shift away from </w:t>
      </w:r>
      <w:r w:rsidR="002D3792">
        <w:t xml:space="preserve">studying </w:t>
      </w:r>
      <w:r w:rsidR="00C12B7B">
        <w:t>lower-level qualifications</w:t>
      </w:r>
      <w:r w:rsidR="00997F4E">
        <w:t>,</w:t>
      </w:r>
      <w:r w:rsidR="00C12B7B">
        <w:t xml:space="preserve"> which started in 2005</w:t>
      </w:r>
      <w:r w:rsidR="00997F4E">
        <w:t>,</w:t>
      </w:r>
      <w:r w:rsidR="00C12B7B">
        <w:t xml:space="preserve"> continued</w:t>
      </w:r>
      <w:r w:rsidR="00997F4E">
        <w:t xml:space="preserve"> in 2011</w:t>
      </w:r>
      <w:r w:rsidR="00C12B7B">
        <w:t xml:space="preserve">. The </w:t>
      </w:r>
      <w:r w:rsidR="00997F4E">
        <w:t xml:space="preserve">result of these </w:t>
      </w:r>
      <w:r w:rsidR="009F24DC">
        <w:t>two</w:t>
      </w:r>
      <w:r w:rsidR="00997F4E">
        <w:t xml:space="preserve"> trends</w:t>
      </w:r>
      <w:r w:rsidR="00C12B7B">
        <w:t xml:space="preserve"> has been a lowering of the overall participation rate in tertiary education. In 2011, the participation rate </w:t>
      </w:r>
      <w:r w:rsidR="002D3792">
        <w:t xml:space="preserve">of New Zealanders </w:t>
      </w:r>
      <w:r w:rsidR="00450683">
        <w:t xml:space="preserve">aged 15 years and over </w:t>
      </w:r>
      <w:r w:rsidR="00997F4E">
        <w:t xml:space="preserve">in tertiary education </w:t>
      </w:r>
      <w:r w:rsidR="00807591">
        <w:t>was 11</w:t>
      </w:r>
      <w:r w:rsidR="00C12B7B">
        <w:t xml:space="preserve"> percent</w:t>
      </w:r>
      <w:r w:rsidR="00997F4E">
        <w:t xml:space="preserve"> overall</w:t>
      </w:r>
      <w:r w:rsidR="00C12B7B">
        <w:t>, compared to 14 percent in 2005.</w:t>
      </w:r>
    </w:p>
    <w:p w:rsidR="00D166E0" w:rsidRDefault="00C12B7B" w:rsidP="00B140F7">
      <w:pPr>
        <w:pStyle w:val="BodyText"/>
      </w:pPr>
      <w:r>
        <w:t xml:space="preserve">In 2011, </w:t>
      </w:r>
      <w:r w:rsidR="002D3792">
        <w:t>people</w:t>
      </w:r>
      <w:r w:rsidR="00997F4E">
        <w:t xml:space="preserve"> </w:t>
      </w:r>
      <w:r w:rsidR="00D166E0">
        <w:t>studying degree and higher qualifications comprised 5.1 percent of the populatio</w:t>
      </w:r>
      <w:r>
        <w:t>n aged 15 years and over.  In 2005,</w:t>
      </w:r>
      <w:r w:rsidR="00D166E0">
        <w:t xml:space="preserve"> </w:t>
      </w:r>
      <w:r>
        <w:t xml:space="preserve">the </w:t>
      </w:r>
      <w:r w:rsidR="00D166E0">
        <w:t>c</w:t>
      </w:r>
      <w:r>
        <w:t>omparable figure was 4.8 percent</w:t>
      </w:r>
      <w:r w:rsidR="00921582">
        <w:t>.</w:t>
      </w:r>
    </w:p>
    <w:p w:rsidR="00262C2D" w:rsidRDefault="00997F4E" w:rsidP="00B140F7">
      <w:pPr>
        <w:pStyle w:val="BodyText"/>
      </w:pPr>
      <w:r>
        <w:t>L</w:t>
      </w:r>
      <w:r w:rsidR="00124215">
        <w:t xml:space="preserve">evel 2 to 4 certificate </w:t>
      </w:r>
      <w:r w:rsidR="00262C2D">
        <w:t>enrolments</w:t>
      </w:r>
      <w:r>
        <w:t xml:space="preserve"> fell substantially from 2010 to 2011, causing</w:t>
      </w:r>
      <w:r w:rsidR="00262C2D">
        <w:t xml:space="preserve"> the participation rate </w:t>
      </w:r>
      <w:r>
        <w:t>in non-degree qualifications</w:t>
      </w:r>
      <w:r w:rsidR="00124215">
        <w:t xml:space="preserve"> to </w:t>
      </w:r>
      <w:r>
        <w:t xml:space="preserve">further </w:t>
      </w:r>
      <w:r w:rsidR="00124215">
        <w:t xml:space="preserve">decline </w:t>
      </w:r>
      <w:r w:rsidR="00262C2D">
        <w:t xml:space="preserve">from 7.3 </w:t>
      </w:r>
      <w:r w:rsidR="00807591">
        <w:t>percent t</w:t>
      </w:r>
      <w:r w:rsidR="00262C2D">
        <w:t xml:space="preserve">o 6.1 percent. </w:t>
      </w:r>
      <w:r>
        <w:t>In 2005, the comparable figure was</w:t>
      </w:r>
      <w:r w:rsidR="00262C2D">
        <w:t xml:space="preserve"> 9.6 percent.</w:t>
      </w:r>
    </w:p>
    <w:p w:rsidR="00B8357E" w:rsidRDefault="00B8357E" w:rsidP="00B8357E">
      <w:pPr>
        <w:pStyle w:val="Heading4"/>
      </w:pPr>
      <w:r>
        <w:t>Participation in workplace-based tertiary education</w:t>
      </w:r>
    </w:p>
    <w:p w:rsidR="00D60099" w:rsidRDefault="0041661C" w:rsidP="00004D57">
      <w:pPr>
        <w:pStyle w:val="BodyText"/>
      </w:pPr>
      <w:r>
        <w:t xml:space="preserve">New Zealanders </w:t>
      </w:r>
      <w:r w:rsidR="009E3A1F">
        <w:t xml:space="preserve">who </w:t>
      </w:r>
      <w:r>
        <w:t>participated in learning</w:t>
      </w:r>
      <w:r w:rsidR="007874F4">
        <w:t xml:space="preserve"> </w:t>
      </w:r>
      <w:r>
        <w:t>that contributes towards a recognised qualif</w:t>
      </w:r>
      <w:r w:rsidR="007874F4">
        <w:t>ication in the workplace</w:t>
      </w:r>
      <w:r w:rsidR="009E3A1F">
        <w:t xml:space="preserve"> </w:t>
      </w:r>
      <w:r w:rsidR="002D3792">
        <w:t>totalled about 5 percent in 2010</w:t>
      </w:r>
      <w:r>
        <w:t>.</w:t>
      </w:r>
      <w:r w:rsidR="002D3792" w:rsidRPr="00EC723D">
        <w:rPr>
          <w:rStyle w:val="FootnoteReference"/>
        </w:rPr>
        <w:footnoteReference w:id="29"/>
      </w:r>
    </w:p>
    <w:p w:rsidR="00810FB6" w:rsidRDefault="00344FE8" w:rsidP="00810FB6">
      <w:pPr>
        <w:pStyle w:val="Heading4"/>
      </w:pPr>
      <w:r>
        <w:t>Learner</w:t>
      </w:r>
      <w:r w:rsidR="00810FB6">
        <w:t>s in formal tertiary education</w:t>
      </w:r>
      <w:r>
        <w:t xml:space="preserve"> at providers</w:t>
      </w:r>
    </w:p>
    <w:p w:rsidR="00E124DC" w:rsidRPr="00344FE8" w:rsidRDefault="00B62A9B" w:rsidP="00E124DC">
      <w:pPr>
        <w:pStyle w:val="BodyText"/>
      </w:pPr>
      <w:r>
        <w:t>There were 456</w:t>
      </w:r>
      <w:r w:rsidR="00E124DC" w:rsidRPr="00344FE8">
        <w:t>,000 students</w:t>
      </w:r>
      <w:r w:rsidR="00E124DC" w:rsidRPr="00344FE8">
        <w:rPr>
          <w:rStyle w:val="FootnoteReference"/>
        </w:rPr>
        <w:footnoteReference w:id="30"/>
      </w:r>
      <w:r w:rsidR="00E124DC" w:rsidRPr="00344FE8">
        <w:t xml:space="preserve"> enrolled in tertiary education at providers in 2011. </w:t>
      </w:r>
      <w:r w:rsidR="00CD2EA2">
        <w:t xml:space="preserve">Of the </w:t>
      </w:r>
      <w:r w:rsidR="00347195">
        <w:t xml:space="preserve">students in formal </w:t>
      </w:r>
      <w:r w:rsidR="002628D2">
        <w:t xml:space="preserve">tertiary </w:t>
      </w:r>
      <w:r w:rsidR="00347195">
        <w:t>study of more than one week’s duration</w:t>
      </w:r>
      <w:r w:rsidR="00CD2EA2">
        <w:t>,</w:t>
      </w:r>
      <w:r w:rsidR="00347195">
        <w:t xml:space="preserve"> </w:t>
      </w:r>
      <w:r w:rsidR="00E124DC" w:rsidRPr="00344FE8">
        <w:t>48,100</w:t>
      </w:r>
      <w:r w:rsidR="00344FE8" w:rsidRPr="00344FE8">
        <w:t xml:space="preserve"> were international students, </w:t>
      </w:r>
      <w:r w:rsidR="006630C9">
        <w:t xml:space="preserve">9,160 were in Foundation-Focused Training Opportunities, </w:t>
      </w:r>
      <w:r w:rsidR="00886683">
        <w:t xml:space="preserve">8,950 were in </w:t>
      </w:r>
      <w:r w:rsidR="006630C9">
        <w:t>Youth Training</w:t>
      </w:r>
      <w:r w:rsidR="00886683">
        <w:t>,</w:t>
      </w:r>
      <w:r w:rsidR="009E3A1F" w:rsidRPr="00344FE8">
        <w:t xml:space="preserve"> </w:t>
      </w:r>
      <w:r w:rsidR="004F135E">
        <w:t>and 3,590</w:t>
      </w:r>
      <w:r w:rsidR="00A6385E" w:rsidRPr="00344FE8">
        <w:t xml:space="preserve"> </w:t>
      </w:r>
      <w:r w:rsidR="00A6385E">
        <w:t xml:space="preserve">were in </w:t>
      </w:r>
      <w:r w:rsidR="00A6385E" w:rsidRPr="00344FE8">
        <w:t>Youth Guarantee</w:t>
      </w:r>
      <w:r w:rsidR="00B46381">
        <w:t>. There were also 624 senior secondary students studying in</w:t>
      </w:r>
      <w:r w:rsidR="00347195">
        <w:t xml:space="preserve"> </w:t>
      </w:r>
      <w:proofErr w:type="gramStart"/>
      <w:r w:rsidR="00347195">
        <w:t>trades</w:t>
      </w:r>
      <w:proofErr w:type="gramEnd"/>
      <w:r w:rsidR="00347195">
        <w:t xml:space="preserve"> academies.</w:t>
      </w:r>
      <w:r w:rsidR="00A6385E">
        <w:t xml:space="preserve"> </w:t>
      </w:r>
      <w:r w:rsidR="00CD2EA2">
        <w:t>Of the s</w:t>
      </w:r>
      <w:r w:rsidR="00CB1FFC">
        <w:t>tudents in formal study o</w:t>
      </w:r>
      <w:r w:rsidR="00CD2EA2">
        <w:t xml:space="preserve">f less than one week’s duration, </w:t>
      </w:r>
      <w:r w:rsidR="00347195" w:rsidRPr="00344FE8">
        <w:t xml:space="preserve">17,400 </w:t>
      </w:r>
      <w:r w:rsidR="00CD2EA2">
        <w:t xml:space="preserve">were </w:t>
      </w:r>
      <w:r w:rsidR="00347195" w:rsidRPr="00344FE8">
        <w:t>in the Secondary-Tertiary Alignment Resource programme</w:t>
      </w:r>
      <w:r w:rsidR="00CB1FFC">
        <w:t xml:space="preserve"> and</w:t>
      </w:r>
      <w:r w:rsidR="00886683">
        <w:t xml:space="preserve"> </w:t>
      </w:r>
      <w:r w:rsidR="00840DFD">
        <w:t>6,910</w:t>
      </w:r>
      <w:r w:rsidR="00A6385E">
        <w:t xml:space="preserve"> </w:t>
      </w:r>
      <w:r w:rsidR="00CD2EA2">
        <w:t>students were in</w:t>
      </w:r>
      <w:r w:rsidR="00E124DC" w:rsidRPr="00344FE8">
        <w:t xml:space="preserve"> </w:t>
      </w:r>
      <w:r w:rsidR="00A6385E">
        <w:t xml:space="preserve">other </w:t>
      </w:r>
      <w:r w:rsidR="00CB1FFC">
        <w:t>short courses</w:t>
      </w:r>
      <w:r w:rsidR="00E124DC" w:rsidRPr="00344FE8">
        <w:t>.</w:t>
      </w:r>
    </w:p>
    <w:p w:rsidR="00344FE8" w:rsidRDefault="00344FE8" w:rsidP="00344FE8">
      <w:pPr>
        <w:pStyle w:val="Heading4"/>
      </w:pPr>
      <w:r>
        <w:t xml:space="preserve">Learners in formal tertiary education </w:t>
      </w:r>
      <w:r w:rsidR="00F819E9">
        <w:t>in the w</w:t>
      </w:r>
      <w:r>
        <w:t>orkplace</w:t>
      </w:r>
    </w:p>
    <w:p w:rsidR="00344FE8" w:rsidRPr="00EC723D" w:rsidRDefault="00EC723D" w:rsidP="00344FE8">
      <w:pPr>
        <w:pStyle w:val="BodyText"/>
      </w:pPr>
      <w:r w:rsidRPr="00EC723D">
        <w:t>In 2010, t</w:t>
      </w:r>
      <w:r w:rsidR="00344FE8" w:rsidRPr="00EC723D">
        <w:t xml:space="preserve">here were </w:t>
      </w:r>
      <w:r w:rsidRPr="00EC723D">
        <w:t>195</w:t>
      </w:r>
      <w:r w:rsidR="00344FE8" w:rsidRPr="00EC723D">
        <w:t>,000 learners engaged in industry-based training</w:t>
      </w:r>
      <w:r w:rsidR="00F819E9" w:rsidRPr="00EC723D">
        <w:t xml:space="preserve"> in 2010</w:t>
      </w:r>
      <w:r w:rsidR="00344FE8" w:rsidRPr="00EC723D">
        <w:t>, includ</w:t>
      </w:r>
      <w:r w:rsidR="00847B9D">
        <w:t>ing 11,600 in Modern Apprentice</w:t>
      </w:r>
      <w:r w:rsidR="00344FE8" w:rsidRPr="00EC723D">
        <w:t>ships.</w:t>
      </w:r>
      <w:r w:rsidR="00344FE8" w:rsidRPr="00EC723D">
        <w:rPr>
          <w:rStyle w:val="FootnoteReference"/>
        </w:rPr>
        <w:footnoteReference w:id="31"/>
      </w:r>
      <w:r w:rsidR="00344FE8" w:rsidRPr="00EC723D">
        <w:t xml:space="preserve"> The number of industry trainees fell from </w:t>
      </w:r>
      <w:r w:rsidR="00344FE8" w:rsidRPr="00EC723D">
        <w:lastRenderedPageBreak/>
        <w:t xml:space="preserve">2009 to 2010 as a result of </w:t>
      </w:r>
      <w:r w:rsidR="00365646">
        <w:t>changes in</w:t>
      </w:r>
      <w:r w:rsidR="00344FE8" w:rsidRPr="00EC723D">
        <w:t xml:space="preserve"> industry training operational policy aimed at improving the performance of industry training and getting better value for money, as well as the continued weak employment conditions in 2010.</w:t>
      </w:r>
    </w:p>
    <w:p w:rsidR="00344FE8" w:rsidRPr="00283216" w:rsidRDefault="00EC723D" w:rsidP="00E124DC">
      <w:pPr>
        <w:pStyle w:val="BodyText"/>
      </w:pPr>
      <w:r>
        <w:t>In 2011, t</w:t>
      </w:r>
      <w:r w:rsidR="00344FE8" w:rsidRPr="00283216">
        <w:t xml:space="preserve">here were </w:t>
      </w:r>
      <w:r w:rsidR="00AA2CB9">
        <w:t>12,600</w:t>
      </w:r>
      <w:r w:rsidR="00344FE8" w:rsidRPr="00283216">
        <w:t xml:space="preserve"> school studen</w:t>
      </w:r>
      <w:r>
        <w:t>ts in Gateway programmes</w:t>
      </w:r>
      <w:r w:rsidR="00344FE8" w:rsidRPr="00283216">
        <w:t>. Gateway is designed to help secondary school students experience work-based tertiary education and or achieve credits on the New Zealand Qualifications Framework or to gain employment.</w:t>
      </w:r>
    </w:p>
    <w:p w:rsidR="00344FE8" w:rsidRDefault="00344FE8" w:rsidP="00344FE8">
      <w:pPr>
        <w:pStyle w:val="Heading4"/>
      </w:pPr>
      <w:r>
        <w:t>Non-formal tertiary education</w:t>
      </w:r>
    </w:p>
    <w:p w:rsidR="00344FE8" w:rsidRPr="00F819E9" w:rsidRDefault="00344FE8" w:rsidP="00344FE8">
      <w:pPr>
        <w:pStyle w:val="BodyText"/>
      </w:pPr>
      <w:r w:rsidRPr="00F819E9">
        <w:t xml:space="preserve">Tertiary education that does not contribute towards a recognised qualification, such as adult and community </w:t>
      </w:r>
      <w:r w:rsidR="004F135E" w:rsidRPr="00F819E9">
        <w:t>education</w:t>
      </w:r>
      <w:r w:rsidRPr="00F819E9">
        <w:t xml:space="preserve"> </w:t>
      </w:r>
      <w:r w:rsidR="00365646">
        <w:t xml:space="preserve">(ACE) </w:t>
      </w:r>
      <w:r w:rsidRPr="00F819E9">
        <w:t xml:space="preserve">attracted an estimated </w:t>
      </w:r>
      <w:r w:rsidR="007B2815">
        <w:t>114</w:t>
      </w:r>
      <w:r w:rsidR="007253C6">
        <w:t>,000</w:t>
      </w:r>
      <w:r w:rsidR="00F819E9">
        <w:t xml:space="preserve"> enrolments in 2011</w:t>
      </w:r>
      <w:r w:rsidRPr="00F819E9">
        <w:t xml:space="preserve">. </w:t>
      </w:r>
      <w:r w:rsidR="00F819E9">
        <w:t>Enrolments in adult and community education at tertiary education institutions continued to decline in 2011. Following s</w:t>
      </w:r>
      <w:r w:rsidR="00F819E9" w:rsidRPr="00F819E9">
        <w:t>ignificant cuts to government funding</w:t>
      </w:r>
      <w:r w:rsidR="00365646">
        <w:t xml:space="preserve"> of adult and community education</w:t>
      </w:r>
      <w:r w:rsidR="00F819E9" w:rsidRPr="00F819E9">
        <w:t xml:space="preserve"> </w:t>
      </w:r>
      <w:r w:rsidR="00D23496">
        <w:t>in 2010</w:t>
      </w:r>
      <w:r w:rsidR="00CB2743">
        <w:t>,</w:t>
      </w:r>
      <w:r w:rsidR="00365646">
        <w:t xml:space="preserve"> </w:t>
      </w:r>
      <w:r w:rsidR="00CB2743">
        <w:t xml:space="preserve">the number of </w:t>
      </w:r>
      <w:r w:rsidR="00365646">
        <w:t xml:space="preserve">ACE enrolments </w:t>
      </w:r>
      <w:r w:rsidR="00CB2743">
        <w:t>in schools fell</w:t>
      </w:r>
      <w:r w:rsidR="00365646">
        <w:t xml:space="preserve">. In 2011, there was </w:t>
      </w:r>
      <w:r w:rsidR="00CB2743">
        <w:t xml:space="preserve">a </w:t>
      </w:r>
      <w:r w:rsidR="00365646">
        <w:t xml:space="preserve">significant recovery in </w:t>
      </w:r>
      <w:r w:rsidR="00D23496">
        <w:t xml:space="preserve">enrolments in </w:t>
      </w:r>
      <w:r w:rsidR="00F819E9">
        <w:t>adult and community education in schools</w:t>
      </w:r>
      <w:r w:rsidR="00D23496">
        <w:t>.</w:t>
      </w:r>
    </w:p>
    <w:p w:rsidR="00810FB6" w:rsidRDefault="00810FB6" w:rsidP="00810FB6">
      <w:pPr>
        <w:pStyle w:val="Heading4"/>
      </w:pPr>
      <w:r>
        <w:t>Domestic students</w:t>
      </w:r>
    </w:p>
    <w:p w:rsidR="00E124DC" w:rsidRDefault="0084302C" w:rsidP="00E124DC">
      <w:pPr>
        <w:pStyle w:val="BodyText"/>
      </w:pPr>
      <w:r>
        <w:t>Enrolments in formal tertiary study by domestic students fell from 2010 to 2011. The fall was mainly due to fewer enrolments in non-degree qualifications by students aged 25 years and over. W</w:t>
      </w:r>
      <w:r w:rsidR="00E124DC">
        <w:t xml:space="preserve">hen converted to equivalent full-time student units, </w:t>
      </w:r>
      <w:r w:rsidR="009E3A1F">
        <w:t xml:space="preserve">the decrease in </w:t>
      </w:r>
      <w:r w:rsidR="00E124DC">
        <w:t xml:space="preserve">domestic enrolments </w:t>
      </w:r>
      <w:r w:rsidR="009E3A1F">
        <w:t>was smaller</w:t>
      </w:r>
      <w:r w:rsidR="00E124DC">
        <w:t xml:space="preserve">. </w:t>
      </w:r>
      <w:r w:rsidR="00384263">
        <w:t>This means that</w:t>
      </w:r>
      <w:r w:rsidR="00E124DC">
        <w:t xml:space="preserve"> domestic students </w:t>
      </w:r>
      <w:r w:rsidR="008318E9">
        <w:t>continued to take</w:t>
      </w:r>
      <w:r w:rsidR="00E124DC">
        <w:t xml:space="preserve"> on conside</w:t>
      </w:r>
      <w:r w:rsidR="008318E9">
        <w:t>rably higher study loads in 2011</w:t>
      </w:r>
      <w:r w:rsidR="00E124DC">
        <w:t xml:space="preserve"> (on average), a trend which began in 2008.</w:t>
      </w:r>
      <w:r w:rsidR="00384263">
        <w:t xml:space="preserve"> </w:t>
      </w:r>
      <w:r w:rsidR="009F24DC">
        <w:t>This reflects the fact that younger students are more likely than older students to study full-time. The move to longer, vocational qualifications in response to the contraction of the economy in 2009</w:t>
      </w:r>
      <w:r w:rsidR="00952164">
        <w:t>,</w:t>
      </w:r>
      <w:r w:rsidR="009F24DC">
        <w:t xml:space="preserve"> and the slowness of the recovery</w:t>
      </w:r>
      <w:r w:rsidR="00952164">
        <w:t>,</w:t>
      </w:r>
      <w:r w:rsidR="009F24DC">
        <w:t xml:space="preserve"> has also led to higher study loads (on average).</w:t>
      </w:r>
    </w:p>
    <w:p w:rsidR="00E124DC" w:rsidRDefault="00D23496" w:rsidP="00E124DC">
      <w:pPr>
        <w:pStyle w:val="BodyText"/>
      </w:pPr>
      <w:r>
        <w:t>There were also fewer enrolments in non-degree qualifications by people aged 24 ye</w:t>
      </w:r>
      <w:r w:rsidR="00886683">
        <w:t>ars and under from 2010 to 2011. H</w:t>
      </w:r>
      <w:r>
        <w:t>owever, enrolments in degree and higher qualifications by this age group continued to increase. This continued upward trend in higher-level enrolments by young people aligns with the government’s tertiary education priority of having more young people achieve at level 4 and above</w:t>
      </w:r>
      <w:r w:rsidR="0084302C">
        <w:t xml:space="preserve">. </w:t>
      </w:r>
      <w:r w:rsidR="00BA5672">
        <w:t>It also reflects increasing school achievement with more young people qualified to study at higher tertiary education levels. In 2011, e</w:t>
      </w:r>
      <w:r w:rsidR="000D4C3E">
        <w:t xml:space="preserve">nrolments by younger people declined </w:t>
      </w:r>
      <w:r w:rsidR="0084302C">
        <w:t xml:space="preserve">overall </w:t>
      </w:r>
      <w:r w:rsidR="000D4C3E">
        <w:t>f</w:t>
      </w:r>
      <w:r w:rsidR="00BA5672">
        <w:t>or the first time in five years. T</w:t>
      </w:r>
      <w:r w:rsidR="000D4C3E">
        <w:t>his was</w:t>
      </w:r>
      <w:r w:rsidR="008318E9">
        <w:t>,</w:t>
      </w:r>
      <w:r w:rsidR="000D4C3E">
        <w:t xml:space="preserve"> in part</w:t>
      </w:r>
      <w:r w:rsidR="008318E9">
        <w:t>, due to the population bulge of</w:t>
      </w:r>
      <w:r w:rsidR="000D4C3E">
        <w:t xml:space="preserve"> those born</w:t>
      </w:r>
      <w:r w:rsidR="008318E9">
        <w:t xml:space="preserve"> in 1989 through to 1991</w:t>
      </w:r>
      <w:r w:rsidR="000D4C3E">
        <w:t xml:space="preserve"> completing its move from school to tertiary educati</w:t>
      </w:r>
      <w:r w:rsidR="008318E9">
        <w:t>on.</w:t>
      </w:r>
    </w:p>
    <w:p w:rsidR="00810FB6" w:rsidRDefault="00810FB6" w:rsidP="00810FB6">
      <w:pPr>
        <w:pStyle w:val="Heading4"/>
      </w:pPr>
      <w:r>
        <w:lastRenderedPageBreak/>
        <w:t>International tertiary education students</w:t>
      </w:r>
    </w:p>
    <w:p w:rsidR="00E124DC" w:rsidRDefault="000D4C3E" w:rsidP="00E124DC">
      <w:pPr>
        <w:pStyle w:val="BodyText"/>
      </w:pPr>
      <w:r>
        <w:t>The trend in</w:t>
      </w:r>
      <w:r w:rsidR="00E124DC">
        <w:t xml:space="preserve"> international students continued to </w:t>
      </w:r>
      <w:r>
        <w:t>increase</w:t>
      </w:r>
      <w:r w:rsidR="00E124DC">
        <w:t xml:space="preserve"> </w:t>
      </w:r>
      <w:r w:rsidR="00450683">
        <w:t xml:space="preserve">from </w:t>
      </w:r>
      <w:r>
        <w:t>a low point in 2008. From 2010</w:t>
      </w:r>
      <w:r w:rsidR="00E124DC">
        <w:t xml:space="preserve"> to 201</w:t>
      </w:r>
      <w:r>
        <w:t>1</w:t>
      </w:r>
      <w:r w:rsidR="00E124DC">
        <w:t>, the number of interna</w:t>
      </w:r>
      <w:r>
        <w:t>tional students increased by 5.5 percent to 48,1</w:t>
      </w:r>
      <w:r w:rsidR="00E124DC">
        <w:t>00.</w:t>
      </w:r>
    </w:p>
    <w:p w:rsidR="00810FB6" w:rsidRDefault="00810FB6" w:rsidP="00810FB6">
      <w:pPr>
        <w:pStyle w:val="Heading4"/>
      </w:pPr>
      <w:r>
        <w:t>Qualifications achievement</w:t>
      </w:r>
    </w:p>
    <w:p w:rsidR="00E124DC" w:rsidRPr="00450683" w:rsidRDefault="00450683" w:rsidP="00E124DC">
      <w:pPr>
        <w:pStyle w:val="BodyText"/>
      </w:pPr>
      <w:r w:rsidRPr="00450683">
        <w:t>In 2011, 154</w:t>
      </w:r>
      <w:r w:rsidR="00E124DC" w:rsidRPr="00450683">
        <w:t xml:space="preserve">,000 qualifications were </w:t>
      </w:r>
      <w:r w:rsidR="00E87C69" w:rsidRPr="00CB1FFC">
        <w:t>completed</w:t>
      </w:r>
      <w:r w:rsidR="00E87C69">
        <w:t>, 17,800 of them</w:t>
      </w:r>
      <w:r w:rsidR="00E87C69" w:rsidRPr="00CB1FFC">
        <w:t xml:space="preserve"> by international students.</w:t>
      </w:r>
      <w:r w:rsidR="00E124DC" w:rsidRPr="00450683">
        <w:t xml:space="preserve"> Of the domestic students who</w:t>
      </w:r>
      <w:r w:rsidRPr="00450683">
        <w:t xml:space="preserve"> completed a qualification, 73,400 were women and 47,4</w:t>
      </w:r>
      <w:r w:rsidR="00E124DC" w:rsidRPr="00450683">
        <w:t>00 were men.</w:t>
      </w:r>
    </w:p>
    <w:p w:rsidR="00810FB6" w:rsidRDefault="00810FB6" w:rsidP="00810FB6">
      <w:pPr>
        <w:pStyle w:val="Heading4"/>
      </w:pPr>
      <w:proofErr w:type="spellStart"/>
      <w:r>
        <w:t>Māori</w:t>
      </w:r>
      <w:proofErr w:type="spellEnd"/>
      <w:r>
        <w:t xml:space="preserve"> and </w:t>
      </w:r>
      <w:proofErr w:type="spellStart"/>
      <w:r>
        <w:t>Pasifika</w:t>
      </w:r>
      <w:proofErr w:type="spellEnd"/>
      <w:r>
        <w:t xml:space="preserve"> tertiary education students</w:t>
      </w:r>
    </w:p>
    <w:p w:rsidR="00004D57" w:rsidRDefault="005F0062" w:rsidP="00004D57">
      <w:pPr>
        <w:pStyle w:val="BodyText"/>
      </w:pPr>
      <w:r>
        <w:rPr>
          <w:color w:val="000000"/>
        </w:rPr>
        <w:t>Raising achievement for</w:t>
      </w:r>
      <w:r w:rsidR="00BA5672">
        <w:rPr>
          <w:color w:val="000000"/>
        </w:rPr>
        <w:t xml:space="preserve"> </w:t>
      </w:r>
      <w:proofErr w:type="spellStart"/>
      <w:r w:rsidR="00BA5672">
        <w:rPr>
          <w:color w:val="000000"/>
        </w:rPr>
        <w:t>Mā</w:t>
      </w:r>
      <w:r w:rsidR="00111581">
        <w:rPr>
          <w:color w:val="000000"/>
        </w:rPr>
        <w:t>ori</w:t>
      </w:r>
      <w:proofErr w:type="spellEnd"/>
      <w:r w:rsidR="00111581">
        <w:rPr>
          <w:color w:val="000000"/>
        </w:rPr>
        <w:t xml:space="preserve"> students is a key priority and </w:t>
      </w:r>
      <w:r w:rsidR="00810FB6">
        <w:t>development</w:t>
      </w:r>
      <w:r w:rsidR="00111581">
        <w:t xml:space="preserve"> </w:t>
      </w:r>
      <w:r w:rsidR="00810FB6">
        <w:t xml:space="preserve">of </w:t>
      </w:r>
      <w:r w:rsidR="00111581">
        <w:t xml:space="preserve">the next phase of </w:t>
      </w:r>
      <w:r w:rsidR="00111581">
        <w:rPr>
          <w:i/>
        </w:rPr>
        <w:t xml:space="preserve">Ka </w:t>
      </w:r>
      <w:proofErr w:type="spellStart"/>
      <w:r w:rsidR="00111581">
        <w:rPr>
          <w:i/>
        </w:rPr>
        <w:t>Hikitia</w:t>
      </w:r>
      <w:proofErr w:type="spellEnd"/>
      <w:r w:rsidR="00111581">
        <w:rPr>
          <w:i/>
        </w:rPr>
        <w:t xml:space="preserve"> – Managing for Success</w:t>
      </w:r>
      <w:r w:rsidR="00111581">
        <w:t xml:space="preserve">, </w:t>
      </w:r>
      <w:r w:rsidR="002844A6">
        <w:t>has started</w:t>
      </w:r>
      <w:r w:rsidR="00111581">
        <w:t xml:space="preserve"> for the period 2013-2017. This is an opportunity to build on what </w:t>
      </w:r>
      <w:r>
        <w:t>has been</w:t>
      </w:r>
      <w:r w:rsidR="00111581">
        <w:t xml:space="preserve"> accomplished since the strategy was first launched in 2008. </w:t>
      </w:r>
      <w:r w:rsidR="002844A6">
        <w:t xml:space="preserve">The overall participation rate of </w:t>
      </w:r>
      <w:proofErr w:type="spellStart"/>
      <w:r w:rsidR="002844A6">
        <w:t>Māori</w:t>
      </w:r>
      <w:proofErr w:type="spellEnd"/>
      <w:r w:rsidR="002844A6">
        <w:t xml:space="preserve"> in tertiary education is </w:t>
      </w:r>
      <w:r w:rsidR="004F135E">
        <w:t>high;</w:t>
      </w:r>
      <w:r w:rsidR="002844A6">
        <w:t xml:space="preserve"> the challenge </w:t>
      </w:r>
      <w:r w:rsidR="006E752C">
        <w:t>remains</w:t>
      </w:r>
      <w:r w:rsidR="002844A6">
        <w:t xml:space="preserve"> to raise the participation </w:t>
      </w:r>
      <w:r w:rsidR="00032211">
        <w:t xml:space="preserve">in tertiary education </w:t>
      </w:r>
      <w:r w:rsidR="002844A6">
        <w:t xml:space="preserve">of young </w:t>
      </w:r>
      <w:proofErr w:type="spellStart"/>
      <w:r w:rsidR="002844A6">
        <w:t>Māori</w:t>
      </w:r>
      <w:proofErr w:type="spellEnd"/>
      <w:r w:rsidR="00032211">
        <w:t xml:space="preserve"> at higher qualification levels</w:t>
      </w:r>
      <w:r w:rsidR="002844A6">
        <w:t>. Of t</w:t>
      </w:r>
      <w:r w:rsidR="00032211">
        <w:t>hose aged 24 years and under</w:t>
      </w:r>
      <w:r w:rsidR="000C59EA">
        <w:t xml:space="preserve"> in 2011</w:t>
      </w:r>
      <w:r w:rsidR="00032211">
        <w:t>, 15</w:t>
      </w:r>
      <w:r w:rsidR="002844A6">
        <w:t xml:space="preserve"> percent of </w:t>
      </w:r>
      <w:proofErr w:type="spellStart"/>
      <w:r w:rsidR="002844A6">
        <w:t>Māori</w:t>
      </w:r>
      <w:proofErr w:type="spellEnd"/>
      <w:r w:rsidR="002844A6">
        <w:t xml:space="preserve"> participate</w:t>
      </w:r>
      <w:r w:rsidR="0040082F">
        <w:t>d</w:t>
      </w:r>
      <w:r w:rsidR="002844A6">
        <w:t xml:space="preserve"> in tertiary education</w:t>
      </w:r>
      <w:r w:rsidR="00032211">
        <w:t xml:space="preserve"> at level 4 and higher, compared to 23</w:t>
      </w:r>
      <w:r w:rsidR="0040082F">
        <w:t xml:space="preserve"> percent of Europeans and 25</w:t>
      </w:r>
      <w:r w:rsidR="002844A6">
        <w:t xml:space="preserve"> percent of Asians.</w:t>
      </w:r>
    </w:p>
    <w:p w:rsidR="00766DF9" w:rsidRDefault="0040082F" w:rsidP="00766DF9">
      <w:pPr>
        <w:pStyle w:val="BodyText"/>
      </w:pPr>
      <w:r>
        <w:t>T</w:t>
      </w:r>
      <w:r w:rsidR="00032211">
        <w:t xml:space="preserve">he overall participation rate of </w:t>
      </w:r>
      <w:proofErr w:type="spellStart"/>
      <w:r w:rsidR="00032211">
        <w:t>Pasifika</w:t>
      </w:r>
      <w:proofErr w:type="spellEnd"/>
      <w:r w:rsidR="00032211">
        <w:t xml:space="preserve"> peoples </w:t>
      </w:r>
      <w:r>
        <w:t xml:space="preserve">in tertiary education </w:t>
      </w:r>
      <w:r w:rsidR="007E6EFC">
        <w:t>wa</w:t>
      </w:r>
      <w:r w:rsidR="00032211">
        <w:t xml:space="preserve">s </w:t>
      </w:r>
      <w:r>
        <w:t xml:space="preserve">also </w:t>
      </w:r>
      <w:r w:rsidR="00032211">
        <w:t>higher th</w:t>
      </w:r>
      <w:r>
        <w:t>an for all New Zealanders</w:t>
      </w:r>
      <w:r w:rsidR="007E6EFC">
        <w:t xml:space="preserve"> in 2011</w:t>
      </w:r>
      <w:r>
        <w:t xml:space="preserve">. </w:t>
      </w:r>
      <w:r w:rsidR="007E6EFC">
        <w:t>T</w:t>
      </w:r>
      <w:r>
        <w:t xml:space="preserve">he proportion of young </w:t>
      </w:r>
      <w:proofErr w:type="spellStart"/>
      <w:r>
        <w:t>Pasifika</w:t>
      </w:r>
      <w:proofErr w:type="spellEnd"/>
      <w:r>
        <w:t xml:space="preserve"> who participated</w:t>
      </w:r>
      <w:r w:rsidR="007E6EFC">
        <w:t xml:space="preserve"> in tertiary education at level 4 and higher was 18 percent in 2011</w:t>
      </w:r>
      <w:r w:rsidR="00B76182">
        <w:t xml:space="preserve">. </w:t>
      </w:r>
      <w:r w:rsidR="00BF1A83">
        <w:t xml:space="preserve">As this proportion </w:t>
      </w:r>
      <w:r w:rsidR="007E6EFC">
        <w:t>is 5 percent</w:t>
      </w:r>
      <w:r w:rsidR="00BA5672">
        <w:t>age points</w:t>
      </w:r>
      <w:r w:rsidR="007E6EFC">
        <w:t xml:space="preserve"> lower than for all New Zealanders aged 24 years and under</w:t>
      </w:r>
      <w:r w:rsidR="00BF1A83">
        <w:t xml:space="preserve">, </w:t>
      </w:r>
      <w:proofErr w:type="gramStart"/>
      <w:r w:rsidR="00BF1A83">
        <w:t>raising</w:t>
      </w:r>
      <w:proofErr w:type="gramEnd"/>
      <w:r w:rsidR="00BF1A83">
        <w:t xml:space="preserve"> the participation of young </w:t>
      </w:r>
      <w:proofErr w:type="spellStart"/>
      <w:r w:rsidR="00BF1A83">
        <w:t>Pasifika</w:t>
      </w:r>
      <w:proofErr w:type="spellEnd"/>
      <w:r w:rsidR="00BF1A83">
        <w:t xml:space="preserve"> in higher</w:t>
      </w:r>
      <w:r w:rsidR="00766DF9">
        <w:t>-level</w:t>
      </w:r>
      <w:r w:rsidR="00BF1A83">
        <w:t xml:space="preserve"> qualifications </w:t>
      </w:r>
      <w:r w:rsidR="00766DF9">
        <w:t>remains</w:t>
      </w:r>
      <w:r w:rsidR="00BF1A83">
        <w:t xml:space="preserve"> an important challenge</w:t>
      </w:r>
      <w:r w:rsidR="00766DF9">
        <w:t>.</w:t>
      </w:r>
    </w:p>
    <w:p w:rsidR="005F0062" w:rsidRDefault="00BF1A83" w:rsidP="0040082F">
      <w:pPr>
        <w:pStyle w:val="BodyText"/>
        <w:spacing w:after="1200"/>
      </w:pPr>
      <w:r>
        <w:t xml:space="preserve">Work towards a new </w:t>
      </w:r>
      <w:proofErr w:type="spellStart"/>
      <w:r>
        <w:t>Pasifika</w:t>
      </w:r>
      <w:proofErr w:type="spellEnd"/>
      <w:r>
        <w:t xml:space="preserve"> Education Plan for the period 2013-2017 </w:t>
      </w:r>
      <w:r w:rsidR="00E14A57">
        <w:t>was agreed by the government in 2012</w:t>
      </w:r>
      <w:r w:rsidR="002628D2">
        <w:t>.</w:t>
      </w:r>
    </w:p>
    <w:tbl>
      <w:tblPr>
        <w:tblW w:w="5000" w:type="pct"/>
        <w:tblBorders>
          <w:top w:val="single" w:sz="4" w:space="0" w:color="BE3A34"/>
          <w:left w:val="single" w:sz="4" w:space="0" w:color="BE3A34"/>
          <w:bottom w:val="single" w:sz="4" w:space="0" w:color="BE3A34"/>
          <w:right w:val="single" w:sz="4" w:space="0" w:color="BE3A34"/>
          <w:insideH w:val="single" w:sz="4" w:space="0" w:color="BE3A34"/>
          <w:insideV w:val="single" w:sz="4" w:space="0" w:color="BE3A34"/>
        </w:tblBorders>
        <w:shd w:val="clear" w:color="auto" w:fill="FAEFEE"/>
        <w:tblCellMar>
          <w:top w:w="170" w:type="dxa"/>
          <w:left w:w="142" w:type="dxa"/>
          <w:bottom w:w="85" w:type="dxa"/>
          <w:right w:w="85" w:type="dxa"/>
        </w:tblCellMar>
        <w:tblLook w:val="01E0"/>
      </w:tblPr>
      <w:tblGrid>
        <w:gridCol w:w="4649"/>
      </w:tblGrid>
      <w:tr w:rsidR="00004D57" w:rsidTr="005F0062">
        <w:trPr>
          <w:cantSplit/>
          <w:trHeight w:val="6959"/>
        </w:trPr>
        <w:tc>
          <w:tcPr>
            <w:tcW w:w="5000" w:type="pct"/>
            <w:shd w:val="clear" w:color="auto" w:fill="FAEFEE"/>
          </w:tcPr>
          <w:p w:rsidR="00004D57" w:rsidRPr="00AB5248" w:rsidRDefault="00004D57" w:rsidP="00004D57">
            <w:pPr>
              <w:pStyle w:val="BodyText"/>
              <w:spacing w:before="120"/>
              <w:rPr>
                <w:rFonts w:ascii="Arial" w:hAnsi="Arial"/>
                <w:caps/>
                <w:szCs w:val="18"/>
              </w:rPr>
            </w:pPr>
            <w:r w:rsidRPr="00AB5248">
              <w:rPr>
                <w:rFonts w:ascii="Arial" w:hAnsi="Arial"/>
                <w:caps/>
                <w:szCs w:val="18"/>
              </w:rPr>
              <w:lastRenderedPageBreak/>
              <w:t>Equivalent full-time student unit</w:t>
            </w:r>
          </w:p>
          <w:p w:rsidR="00004D57" w:rsidRDefault="00004D57" w:rsidP="00004D57">
            <w:pPr>
              <w:pStyle w:val="Bullet1"/>
            </w:pPr>
            <w:r>
              <w:t>One equivalent full-time student unit is defined as the student workload that would normally be carried out in a si</w:t>
            </w:r>
            <w:r w:rsidR="00145F57">
              <w:t>ngle academic year (or a twelve-</w:t>
            </w:r>
            <w:r>
              <w:t>month period) by a student enrolled full-time.</w:t>
            </w:r>
          </w:p>
          <w:p w:rsidR="00004D57" w:rsidRPr="00562003" w:rsidRDefault="00004D57" w:rsidP="00004D57">
            <w:pPr>
              <w:pStyle w:val="Bullet1"/>
            </w:pPr>
            <w:r w:rsidRPr="00562003">
              <w:t xml:space="preserve">The </w:t>
            </w:r>
            <w:r>
              <w:t>equivalent full-time student unit</w:t>
            </w:r>
            <w:r w:rsidR="00450683">
              <w:t xml:space="preserve"> value of a qualification </w:t>
            </w:r>
            <w:r w:rsidRPr="00562003">
              <w:t>represent</w:t>
            </w:r>
            <w:r w:rsidR="00450683">
              <w:t>s</w:t>
            </w:r>
            <w:r w:rsidRPr="00562003">
              <w:t xml:space="preserve"> the T</w:t>
            </w:r>
            <w:r>
              <w:t xml:space="preserve">ertiary </w:t>
            </w:r>
            <w:r w:rsidRPr="00562003">
              <w:t>E</w:t>
            </w:r>
            <w:r>
              <w:t xml:space="preserve">ducation </w:t>
            </w:r>
            <w:r w:rsidRPr="00562003">
              <w:t>C</w:t>
            </w:r>
            <w:r>
              <w:t>ommission</w:t>
            </w:r>
            <w:r w:rsidRPr="00562003">
              <w:t xml:space="preserve">’s assessment of the normal minimum time for a successful full-time student </w:t>
            </w:r>
            <w:r>
              <w:t xml:space="preserve">to complete the qualification. </w:t>
            </w:r>
            <w:r w:rsidRPr="00562003">
              <w:t xml:space="preserve">The credit value assigned to the course by the quality assurance system is part of the </w:t>
            </w:r>
            <w:r>
              <w:t>EFTS</w:t>
            </w:r>
            <w:r w:rsidRPr="00562003">
              <w:t xml:space="preserve"> </w:t>
            </w:r>
            <w:r>
              <w:t>measure.</w:t>
            </w:r>
          </w:p>
          <w:p w:rsidR="00004D57" w:rsidRDefault="00004D57" w:rsidP="00004D57">
            <w:pPr>
              <w:pStyle w:val="Bullet1"/>
            </w:pPr>
            <w:r w:rsidRPr="00562003">
              <w:t>Qualifications are disaggregated into component courses. The T</w:t>
            </w:r>
            <w:r>
              <w:t xml:space="preserve">ertiary </w:t>
            </w:r>
            <w:r w:rsidRPr="00562003">
              <w:t>E</w:t>
            </w:r>
            <w:r>
              <w:t xml:space="preserve">ducation </w:t>
            </w:r>
            <w:r w:rsidRPr="00562003">
              <w:t>C</w:t>
            </w:r>
            <w:r>
              <w:t>ommission</w:t>
            </w:r>
            <w:r w:rsidR="00450683">
              <w:t xml:space="preserve"> </w:t>
            </w:r>
            <w:r w:rsidRPr="00562003">
              <w:t>assign</w:t>
            </w:r>
            <w:r w:rsidR="00450683">
              <w:t>s</w:t>
            </w:r>
            <w:r w:rsidRPr="00562003">
              <w:t xml:space="preserve"> each approved course an EFTS factor that represents the proportion of the whole qualification that the course constitutes.</w:t>
            </w:r>
          </w:p>
          <w:p w:rsidR="00004D57" w:rsidRDefault="00004D57" w:rsidP="00004D57">
            <w:pPr>
              <w:pStyle w:val="Bullet1"/>
            </w:pPr>
            <w:r>
              <w:t xml:space="preserve">For courses included in the New Zealand Qualifications Framework, one equivalent full-time student unit is defined as 120 credits, representing one year of full-time study. </w:t>
            </w:r>
          </w:p>
          <w:p w:rsidR="00004D57" w:rsidRPr="003A78E7" w:rsidRDefault="00004D57" w:rsidP="00004D57">
            <w:pPr>
              <w:pStyle w:val="Bullet1"/>
            </w:pPr>
            <w:r>
              <w:t>The equivalent full-time student count in this report is the sum of the EFTS units for a year.</w:t>
            </w:r>
          </w:p>
        </w:tc>
      </w:tr>
    </w:tbl>
    <w:p w:rsidR="00A71232" w:rsidRDefault="00A71232" w:rsidP="00A71232">
      <w:pPr>
        <w:pStyle w:val="BodyText"/>
        <w:spacing w:before="800" w:after="0" w:line="160" w:lineRule="atLeast"/>
        <w:rPr>
          <w:sz w:val="14"/>
          <w:szCs w:val="14"/>
          <w:lang w:val="mi-NZ"/>
        </w:rPr>
      </w:pPr>
      <w:proofErr w:type="spellStart"/>
      <w:r>
        <w:rPr>
          <w:sz w:val="14"/>
          <w:szCs w:val="14"/>
          <w:lang w:val="mi-NZ"/>
        </w:rPr>
        <w:t>Analytical</w:t>
      </w:r>
      <w:proofErr w:type="spellEnd"/>
      <w:r>
        <w:rPr>
          <w:sz w:val="14"/>
          <w:szCs w:val="14"/>
          <w:lang w:val="mi-NZ"/>
        </w:rPr>
        <w:t xml:space="preserve"> </w:t>
      </w:r>
      <w:proofErr w:type="spellStart"/>
      <w:r>
        <w:rPr>
          <w:sz w:val="14"/>
          <w:szCs w:val="14"/>
          <w:lang w:val="mi-NZ"/>
        </w:rPr>
        <w:t>tables</w:t>
      </w:r>
      <w:proofErr w:type="spellEnd"/>
      <w:r>
        <w:rPr>
          <w:sz w:val="14"/>
          <w:szCs w:val="14"/>
          <w:lang w:val="mi-NZ"/>
        </w:rPr>
        <w:t xml:space="preserve">:  </w:t>
      </w:r>
      <w:r w:rsidRPr="00A16618">
        <w:rPr>
          <w:sz w:val="14"/>
          <w:szCs w:val="14"/>
          <w:lang w:val="en-GB"/>
        </w:rPr>
        <w:t>Data on</w:t>
      </w:r>
      <w:r w:rsidRPr="00FC1C57">
        <w:rPr>
          <w:sz w:val="14"/>
          <w:szCs w:val="14"/>
          <w:lang w:val="mi-NZ"/>
        </w:rPr>
        <w:t xml:space="preserve"> </w:t>
      </w:r>
      <w:proofErr w:type="spellStart"/>
      <w:r w:rsidRPr="00FC1C57">
        <w:rPr>
          <w:sz w:val="14"/>
          <w:szCs w:val="14"/>
          <w:lang w:val="mi-NZ"/>
        </w:rPr>
        <w:t>learners</w:t>
      </w:r>
      <w:proofErr w:type="spellEnd"/>
      <w:r w:rsidRPr="00FC1C57">
        <w:rPr>
          <w:sz w:val="14"/>
          <w:szCs w:val="14"/>
          <w:lang w:val="mi-NZ"/>
        </w:rPr>
        <w:t xml:space="preserve"> </w:t>
      </w:r>
      <w:proofErr w:type="spellStart"/>
      <w:r w:rsidRPr="00FC1C57">
        <w:rPr>
          <w:sz w:val="14"/>
          <w:szCs w:val="14"/>
          <w:lang w:val="mi-NZ"/>
        </w:rPr>
        <w:t>in</w:t>
      </w:r>
      <w:proofErr w:type="spellEnd"/>
      <w:r w:rsidRPr="00A16618">
        <w:rPr>
          <w:sz w:val="14"/>
          <w:szCs w:val="14"/>
          <w:lang w:val="en-GB"/>
        </w:rPr>
        <w:t xml:space="preserve"> tertiary</w:t>
      </w:r>
      <w:r w:rsidRPr="00FC1C57">
        <w:rPr>
          <w:sz w:val="14"/>
          <w:szCs w:val="14"/>
          <w:lang w:val="mi-NZ"/>
        </w:rPr>
        <w:t xml:space="preserve"> </w:t>
      </w:r>
      <w:proofErr w:type="spellStart"/>
      <w:r w:rsidRPr="00FC1C57">
        <w:rPr>
          <w:sz w:val="14"/>
          <w:szCs w:val="14"/>
          <w:lang w:val="mi-NZ"/>
        </w:rPr>
        <w:t>education</w:t>
      </w:r>
      <w:proofErr w:type="spellEnd"/>
      <w:r w:rsidRPr="00FC1C57">
        <w:rPr>
          <w:sz w:val="14"/>
          <w:szCs w:val="14"/>
          <w:lang w:val="mi-NZ"/>
        </w:rPr>
        <w:t xml:space="preserve"> are </w:t>
      </w:r>
      <w:proofErr w:type="spellStart"/>
      <w:r w:rsidRPr="00FC1C57">
        <w:rPr>
          <w:sz w:val="14"/>
          <w:szCs w:val="14"/>
          <w:lang w:val="mi-NZ"/>
        </w:rPr>
        <w:t>available</w:t>
      </w:r>
      <w:proofErr w:type="spellEnd"/>
      <w:r w:rsidRPr="00A16618">
        <w:rPr>
          <w:sz w:val="14"/>
          <w:szCs w:val="14"/>
          <w:lang w:val="en-GB"/>
        </w:rPr>
        <w:t xml:space="preserve"> at</w:t>
      </w:r>
      <w:r w:rsidRPr="00FC1C57">
        <w:rPr>
          <w:sz w:val="14"/>
          <w:szCs w:val="14"/>
          <w:lang w:val="mi-NZ"/>
        </w:rPr>
        <w:t xml:space="preserve">: </w:t>
      </w:r>
      <w:hyperlink r:id="rId52" w:history="1">
        <w:r w:rsidRPr="00FC1C57">
          <w:rPr>
            <w:sz w:val="14"/>
            <w:szCs w:val="14"/>
            <w:lang w:val="mi-NZ"/>
          </w:rPr>
          <w:t xml:space="preserve">www.educationcounts.govt.nz/statistics/ </w:t>
        </w:r>
        <w:proofErr w:type="spellStart"/>
        <w:r w:rsidRPr="00FC1C57">
          <w:rPr>
            <w:sz w:val="14"/>
            <w:szCs w:val="14"/>
            <w:lang w:val="mi-NZ"/>
          </w:rPr>
          <w:t>tertiary_education</w:t>
        </w:r>
        <w:proofErr w:type="spellEnd"/>
      </w:hyperlink>
      <w:r w:rsidRPr="00FC1C57">
        <w:rPr>
          <w:sz w:val="14"/>
          <w:szCs w:val="14"/>
          <w:lang w:val="mi-NZ"/>
        </w:rPr>
        <w:t xml:space="preserve"> − </w:t>
      </w:r>
      <w:proofErr w:type="spellStart"/>
      <w:r w:rsidRPr="00FC1C57">
        <w:rPr>
          <w:sz w:val="14"/>
          <w:szCs w:val="14"/>
          <w:lang w:val="mi-NZ"/>
        </w:rPr>
        <w:t>select</w:t>
      </w:r>
      <w:proofErr w:type="spellEnd"/>
      <w:r w:rsidRPr="00FC1C57">
        <w:rPr>
          <w:sz w:val="14"/>
          <w:szCs w:val="14"/>
          <w:lang w:val="mi-NZ"/>
        </w:rPr>
        <w:t xml:space="preserve"> </w:t>
      </w:r>
      <w:r w:rsidRPr="00A16618">
        <w:rPr>
          <w:sz w:val="14"/>
          <w:szCs w:val="14"/>
          <w:lang w:val="en-GB"/>
        </w:rPr>
        <w:t>‘participation</w:t>
      </w:r>
      <w:r w:rsidRPr="00FC1C57">
        <w:rPr>
          <w:sz w:val="14"/>
          <w:szCs w:val="14"/>
          <w:lang w:val="mi-NZ"/>
        </w:rPr>
        <w:t>’ or ‘</w:t>
      </w:r>
      <w:proofErr w:type="spellStart"/>
      <w:r w:rsidRPr="00FC1C57">
        <w:rPr>
          <w:sz w:val="14"/>
          <w:szCs w:val="14"/>
          <w:lang w:val="mi-NZ"/>
        </w:rPr>
        <w:t>retention</w:t>
      </w:r>
      <w:proofErr w:type="spellEnd"/>
      <w:r w:rsidRPr="00FC1C57">
        <w:rPr>
          <w:sz w:val="14"/>
          <w:szCs w:val="14"/>
          <w:lang w:val="mi-NZ"/>
        </w:rPr>
        <w:t xml:space="preserve"> and </w:t>
      </w:r>
      <w:proofErr w:type="spellStart"/>
      <w:r w:rsidRPr="00FC1C57">
        <w:rPr>
          <w:sz w:val="14"/>
          <w:szCs w:val="14"/>
          <w:lang w:val="mi-NZ"/>
        </w:rPr>
        <w:t>achievement</w:t>
      </w:r>
      <w:proofErr w:type="spellEnd"/>
      <w:r w:rsidRPr="00FC1C57">
        <w:rPr>
          <w:sz w:val="14"/>
          <w:szCs w:val="14"/>
          <w:lang w:val="mi-NZ"/>
        </w:rPr>
        <w:t>’.</w:t>
      </w:r>
    </w:p>
    <w:p w:rsidR="005F0062" w:rsidRPr="00A0163B" w:rsidRDefault="005F0062" w:rsidP="005F0062">
      <w:pPr>
        <w:pStyle w:val="BodyText"/>
      </w:pPr>
    </w:p>
    <w:p w:rsidR="005F0062" w:rsidRDefault="005F0062" w:rsidP="005F0062">
      <w:pPr>
        <w:sectPr w:rsidR="005F0062" w:rsidSect="00CC2676">
          <w:headerReference w:type="even" r:id="rId53"/>
          <w:headerReference w:type="default" r:id="rId54"/>
          <w:footerReference w:type="even" r:id="rId55"/>
          <w:footerReference w:type="default" r:id="rId56"/>
          <w:footnotePr>
            <w:numRestart w:val="eachSect"/>
          </w:footnotePr>
          <w:type w:val="continuous"/>
          <w:pgSz w:w="11906" w:h="16838" w:code="9"/>
          <w:pgMar w:top="2041" w:right="1247" w:bottom="1474" w:left="1247" w:header="454" w:footer="567" w:gutter="170"/>
          <w:cols w:num="2" w:space="397"/>
          <w:docGrid w:linePitch="360"/>
        </w:sectPr>
      </w:pPr>
    </w:p>
    <w:p w:rsidR="005568B8" w:rsidRDefault="005568B8" w:rsidP="005568B8">
      <w:pPr>
        <w:pStyle w:val="HeadingChapter7Highlights"/>
      </w:pPr>
    </w:p>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4"/>
        <w:gridCol w:w="4552"/>
      </w:tblGrid>
      <w:tr w:rsidR="005568B8" w:rsidTr="00F85501">
        <w:trPr>
          <w:trHeight w:val="510"/>
          <w:jc w:val="right"/>
        </w:trPr>
        <w:tc>
          <w:tcPr>
            <w:tcW w:w="5428" w:type="dxa"/>
            <w:tcBorders>
              <w:top w:val="nil"/>
              <w:left w:val="nil"/>
              <w:bottom w:val="single" w:sz="4" w:space="0" w:color="BE3A34"/>
              <w:right w:val="nil"/>
              <w:tl2br w:val="nil"/>
              <w:tr2bl w:val="nil"/>
            </w:tcBorders>
            <w:vAlign w:val="bottom"/>
          </w:tcPr>
          <w:p w:rsidR="005568B8" w:rsidRDefault="002A7352" w:rsidP="00F85501">
            <w:pPr>
              <w:pStyle w:val="Heading3AHighlights"/>
              <w:outlineLvl w:val="9"/>
            </w:pPr>
            <w:r>
              <w:t>STUDENT ENROLMENTS IN 2011</w:t>
            </w:r>
            <w:r>
              <w:rPr>
                <w:rStyle w:val="FootnoteReference"/>
              </w:rPr>
              <w:footnoteReference w:id="32"/>
            </w:r>
          </w:p>
        </w:tc>
        <w:tc>
          <w:tcPr>
            <w:tcW w:w="4548" w:type="dxa"/>
            <w:tcBorders>
              <w:top w:val="nil"/>
              <w:left w:val="nil"/>
              <w:bottom w:val="single" w:sz="4" w:space="0" w:color="BE3A34"/>
              <w:right w:val="nil"/>
              <w:tl2br w:val="nil"/>
              <w:tr2bl w:val="nil"/>
            </w:tcBorders>
            <w:vAlign w:val="bottom"/>
          </w:tcPr>
          <w:p w:rsidR="005568B8" w:rsidRPr="00A771D7" w:rsidRDefault="005568B8"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5</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1</w:t>
            </w:r>
            <w:r w:rsidR="00F560F9">
              <w:rPr>
                <w:rStyle w:val="CaptionChar"/>
              </w:rPr>
              <w:fldChar w:fldCharType="end"/>
            </w:r>
            <w:r>
              <w:t xml:space="preserve">  </w:t>
            </w:r>
            <w:bookmarkStart w:id="109" w:name="_Toc340580796"/>
            <w:r w:rsidR="00D00CF2">
              <w:t>Formal students by level of study, setting and gender</w:t>
            </w:r>
            <w:bookmarkEnd w:id="109"/>
          </w:p>
        </w:tc>
      </w:tr>
      <w:tr w:rsidR="005568B8" w:rsidTr="00F85501">
        <w:tblPrEx>
          <w:jc w:val="left"/>
        </w:tblPrEx>
        <w:trPr>
          <w:trHeight w:val="3629"/>
        </w:trPr>
        <w:tc>
          <w:tcPr>
            <w:tcW w:w="5428" w:type="dxa"/>
            <w:tcBorders>
              <w:top w:val="nil"/>
              <w:left w:val="nil"/>
              <w:bottom w:val="nil"/>
              <w:right w:val="nil"/>
              <w:tl2br w:val="nil"/>
              <w:tr2bl w:val="nil"/>
            </w:tcBorders>
          </w:tcPr>
          <w:p w:rsidR="00D00CF2" w:rsidRPr="00F85501" w:rsidRDefault="00AA2CB9" w:rsidP="00F85501">
            <w:pPr>
              <w:pStyle w:val="Heading4AHighlights"/>
              <w:spacing w:before="60"/>
              <w:outlineLvl w:val="9"/>
              <w:rPr>
                <w:b w:val="0"/>
              </w:rPr>
            </w:pPr>
            <w:r w:rsidRPr="00F85501">
              <w:rPr>
                <w:b w:val="0"/>
              </w:rPr>
              <w:t>There were approx. 639</w:t>
            </w:r>
            <w:r w:rsidR="00952164" w:rsidRPr="00F85501">
              <w:rPr>
                <w:b w:val="0"/>
              </w:rPr>
              <w:t>,000 students (including</w:t>
            </w:r>
            <w:r w:rsidR="00D00CF2" w:rsidRPr="00F85501">
              <w:rPr>
                <w:b w:val="0"/>
              </w:rPr>
              <w:t xml:space="preserve"> international students) in 2011.</w:t>
            </w:r>
            <w:r w:rsidR="00D00CF2" w:rsidRPr="00667C82">
              <w:t>*</w:t>
            </w:r>
          </w:p>
          <w:tbl>
            <w:tblPr>
              <w:tblW w:w="5372" w:type="dxa"/>
              <w:jc w:val="right"/>
              <w:tblBorders>
                <w:top w:val="single" w:sz="4" w:space="0" w:color="C00000"/>
                <w:bottom w:val="single" w:sz="4" w:space="0" w:color="C00000"/>
              </w:tblBorders>
              <w:tblCellMar>
                <w:left w:w="28" w:type="dxa"/>
                <w:right w:w="28" w:type="dxa"/>
              </w:tblCellMar>
              <w:tblLook w:val="01E0"/>
            </w:tblPr>
            <w:tblGrid>
              <w:gridCol w:w="2835"/>
              <w:gridCol w:w="848"/>
              <w:gridCol w:w="1689"/>
            </w:tblGrid>
            <w:tr w:rsidR="00D00CF2" w:rsidTr="00D00CF2">
              <w:trPr>
                <w:jc w:val="right"/>
              </w:trPr>
              <w:tc>
                <w:tcPr>
                  <w:tcW w:w="5000" w:type="pct"/>
                  <w:gridSpan w:val="3"/>
                  <w:shd w:val="clear" w:color="auto" w:fill="auto"/>
                  <w:vAlign w:val="bottom"/>
                </w:tcPr>
                <w:p w:rsidR="00D00CF2" w:rsidRPr="00E71239" w:rsidRDefault="00D00CF2" w:rsidP="00724A9A">
                  <w:pPr>
                    <w:pStyle w:val="Tabletexttight"/>
                    <w:spacing w:before="60"/>
                    <w:rPr>
                      <w:b/>
                    </w:rPr>
                  </w:pPr>
                  <w:r w:rsidRPr="00E71239">
                    <w:rPr>
                      <w:b/>
                    </w:rPr>
                    <w:t xml:space="preserve">Provider-based </w:t>
                  </w:r>
                  <w:r>
                    <w:rPr>
                      <w:b/>
                    </w:rPr>
                    <w:t>students (</w:t>
                  </w:r>
                  <w:r w:rsidRPr="00E71239">
                    <w:rPr>
                      <w:b/>
                    </w:rPr>
                    <w:t>more than 1 week’s duration</w:t>
                  </w:r>
                  <w:r>
                    <w:rPr>
                      <w:b/>
                    </w:rPr>
                    <w:t>)</w:t>
                  </w:r>
                </w:p>
              </w:tc>
            </w:tr>
            <w:tr w:rsidR="00D00CF2" w:rsidTr="00E15C76">
              <w:tblPrEx>
                <w:jc w:val="left"/>
              </w:tblPrEx>
              <w:tc>
                <w:tcPr>
                  <w:tcW w:w="2639" w:type="pct"/>
                  <w:shd w:val="clear" w:color="auto" w:fill="auto"/>
                  <w:vAlign w:val="bottom"/>
                </w:tcPr>
                <w:p w:rsidR="00D00CF2" w:rsidRDefault="005107A2" w:rsidP="00E15C76">
                  <w:pPr>
                    <w:pStyle w:val="Tabletexttight"/>
                    <w:rPr>
                      <w:lang w:eastAsia="en-NZ"/>
                    </w:rPr>
                  </w:pPr>
                  <w:r>
                    <w:rPr>
                      <w:lang w:eastAsia="en-NZ"/>
                    </w:rPr>
                    <w:t>Levels 1-</w:t>
                  </w:r>
                  <w:r w:rsidR="00D00CF2">
                    <w:rPr>
                      <w:lang w:eastAsia="en-NZ"/>
                    </w:rPr>
                    <w:t>10</w:t>
                  </w:r>
                  <w:r>
                    <w:rPr>
                      <w:lang w:eastAsia="en-NZ"/>
                    </w:rPr>
                    <w:t xml:space="preserve"> (excl. programmes listed below</w:t>
                  </w:r>
                  <w:r w:rsidR="00D00CF2">
                    <w:rPr>
                      <w:lang w:eastAsia="en-NZ"/>
                    </w:rPr>
                    <w:t>)</w:t>
                  </w:r>
                </w:p>
              </w:tc>
              <w:tc>
                <w:tcPr>
                  <w:tcW w:w="789" w:type="pct"/>
                  <w:shd w:val="clear" w:color="auto" w:fill="auto"/>
                </w:tcPr>
                <w:p w:rsidR="00D00CF2" w:rsidRPr="00957941" w:rsidRDefault="004D661E" w:rsidP="00E15C76">
                  <w:pPr>
                    <w:pStyle w:val="Tabletexttight"/>
                    <w:jc w:val="right"/>
                  </w:pPr>
                  <w:r>
                    <w:t>409</w:t>
                  </w:r>
                  <w:r w:rsidR="00D00CF2" w:rsidRPr="00957941">
                    <w:t>,000</w:t>
                  </w:r>
                </w:p>
              </w:tc>
              <w:tc>
                <w:tcPr>
                  <w:tcW w:w="1572" w:type="pct"/>
                  <w:shd w:val="clear" w:color="auto" w:fill="auto"/>
                </w:tcPr>
                <w:p w:rsidR="00D00CF2" w:rsidRPr="00957941" w:rsidRDefault="00D00CF2" w:rsidP="00E15C76">
                  <w:pPr>
                    <w:pStyle w:val="Tabletexttight"/>
                    <w:jc w:val="right"/>
                  </w:pPr>
                  <w:r w:rsidRPr="00957941">
                    <w:rPr>
                      <w:lang w:eastAsia="en-NZ"/>
                    </w:rPr>
                    <w:t>(</w:t>
                  </w:r>
                  <w:r w:rsidR="00140475">
                    <w:rPr>
                      <w:lang w:eastAsia="en-NZ"/>
                    </w:rPr>
                    <w:t>down 7.9</w:t>
                  </w:r>
                  <w:r w:rsidR="00957941" w:rsidRPr="00957941">
                    <w:rPr>
                      <w:lang w:eastAsia="en-NZ"/>
                    </w:rPr>
                    <w:t>%</w:t>
                  </w:r>
                  <w:r w:rsidRPr="00957941">
                    <w:rPr>
                      <w:lang w:eastAsia="en-NZ"/>
                    </w:rPr>
                    <w:t xml:space="preserve"> from 2010)</w:t>
                  </w:r>
                </w:p>
              </w:tc>
            </w:tr>
            <w:tr w:rsidR="004D661E" w:rsidTr="00E15C76">
              <w:tblPrEx>
                <w:jc w:val="left"/>
              </w:tblPrEx>
              <w:tc>
                <w:tcPr>
                  <w:tcW w:w="2639" w:type="pct"/>
                  <w:shd w:val="clear" w:color="auto" w:fill="auto"/>
                  <w:vAlign w:val="bottom"/>
                </w:tcPr>
                <w:p w:rsidR="004D661E" w:rsidRDefault="004D661E" w:rsidP="004D661E">
                  <w:pPr>
                    <w:pStyle w:val="Tabletexttight"/>
                  </w:pPr>
                  <w:r>
                    <w:t>Youth Guarantee</w:t>
                  </w:r>
                </w:p>
              </w:tc>
              <w:tc>
                <w:tcPr>
                  <w:tcW w:w="789" w:type="pct"/>
                  <w:shd w:val="clear" w:color="auto" w:fill="auto"/>
                </w:tcPr>
                <w:p w:rsidR="004D661E" w:rsidRPr="00957941" w:rsidRDefault="004D661E" w:rsidP="004D661E">
                  <w:pPr>
                    <w:pStyle w:val="Tabletexttight"/>
                    <w:jc w:val="right"/>
                  </w:pPr>
                  <w:r>
                    <w:t>3,590</w:t>
                  </w:r>
                </w:p>
              </w:tc>
              <w:tc>
                <w:tcPr>
                  <w:tcW w:w="1572" w:type="pct"/>
                  <w:shd w:val="clear" w:color="auto" w:fill="auto"/>
                </w:tcPr>
                <w:p w:rsidR="004D661E" w:rsidRPr="00957941" w:rsidRDefault="004D661E" w:rsidP="004D661E">
                  <w:pPr>
                    <w:pStyle w:val="Tabletexttight"/>
                    <w:jc w:val="right"/>
                    <w:rPr>
                      <w:lang w:eastAsia="en-NZ"/>
                    </w:rPr>
                  </w:pPr>
                  <w:r>
                    <w:rPr>
                      <w:lang w:eastAsia="en-NZ"/>
                    </w:rPr>
                    <w:t>(up 80% on 2010)</w:t>
                  </w:r>
                </w:p>
              </w:tc>
            </w:tr>
            <w:tr w:rsidR="004D661E" w:rsidTr="00E15C76">
              <w:tblPrEx>
                <w:jc w:val="left"/>
              </w:tblPrEx>
              <w:tc>
                <w:tcPr>
                  <w:tcW w:w="2639" w:type="pct"/>
                  <w:shd w:val="clear" w:color="auto" w:fill="auto"/>
                  <w:vAlign w:val="bottom"/>
                </w:tcPr>
                <w:p w:rsidR="004D661E" w:rsidRDefault="004D661E" w:rsidP="004D661E">
                  <w:pPr>
                    <w:pStyle w:val="Tabletexttight"/>
                  </w:pPr>
                  <w:r w:rsidRPr="00D12208">
                    <w:t>Trades academies</w:t>
                  </w:r>
                </w:p>
              </w:tc>
              <w:tc>
                <w:tcPr>
                  <w:tcW w:w="789" w:type="pct"/>
                  <w:shd w:val="clear" w:color="auto" w:fill="auto"/>
                </w:tcPr>
                <w:p w:rsidR="004D661E" w:rsidRPr="00957941" w:rsidRDefault="00B46381" w:rsidP="004D661E">
                  <w:pPr>
                    <w:pStyle w:val="Tabletexttight"/>
                    <w:jc w:val="right"/>
                  </w:pPr>
                  <w:r>
                    <w:t>624</w:t>
                  </w:r>
                </w:p>
              </w:tc>
              <w:tc>
                <w:tcPr>
                  <w:tcW w:w="1572" w:type="pct"/>
                  <w:shd w:val="clear" w:color="auto" w:fill="auto"/>
                </w:tcPr>
                <w:p w:rsidR="004D661E" w:rsidRPr="00957941" w:rsidRDefault="004D661E" w:rsidP="004D661E">
                  <w:pPr>
                    <w:pStyle w:val="Tabletexttight"/>
                    <w:jc w:val="right"/>
                  </w:pPr>
                </w:p>
              </w:tc>
            </w:tr>
            <w:tr w:rsidR="004D661E" w:rsidTr="00E15C76">
              <w:tblPrEx>
                <w:jc w:val="left"/>
              </w:tblPrEx>
              <w:tc>
                <w:tcPr>
                  <w:tcW w:w="2639" w:type="pct"/>
                  <w:shd w:val="clear" w:color="auto" w:fill="auto"/>
                  <w:vAlign w:val="bottom"/>
                </w:tcPr>
                <w:p w:rsidR="004D661E" w:rsidRDefault="00107302" w:rsidP="00E15C76">
                  <w:pPr>
                    <w:pStyle w:val="Tabletexttight"/>
                  </w:pPr>
                  <w:r>
                    <w:t>Foundation-</w:t>
                  </w:r>
                  <w:r w:rsidR="004D661E">
                    <w:t>Focused Training Opportunities</w:t>
                  </w:r>
                  <w:r w:rsidR="004D661E">
                    <w:rPr>
                      <w:rStyle w:val="FootnoteReference"/>
                    </w:rPr>
                    <w:footnoteReference w:id="33"/>
                  </w:r>
                </w:p>
              </w:tc>
              <w:tc>
                <w:tcPr>
                  <w:tcW w:w="789" w:type="pct"/>
                  <w:shd w:val="clear" w:color="auto" w:fill="auto"/>
                </w:tcPr>
                <w:p w:rsidR="004D661E" w:rsidRPr="00957941" w:rsidRDefault="004D661E" w:rsidP="00E15C76">
                  <w:pPr>
                    <w:pStyle w:val="Tabletexttight"/>
                    <w:jc w:val="right"/>
                  </w:pPr>
                  <w:r>
                    <w:t>9</w:t>
                  </w:r>
                  <w:r w:rsidRPr="00957941">
                    <w:t>,</w:t>
                  </w:r>
                  <w:r w:rsidR="005E5B15">
                    <w:t>19</w:t>
                  </w:r>
                  <w:r>
                    <w:t>0</w:t>
                  </w:r>
                </w:p>
              </w:tc>
              <w:tc>
                <w:tcPr>
                  <w:tcW w:w="1572" w:type="pct"/>
                  <w:shd w:val="clear" w:color="auto" w:fill="auto"/>
                </w:tcPr>
                <w:p w:rsidR="004D661E" w:rsidRPr="00957941" w:rsidRDefault="005E5B15" w:rsidP="00E15C76">
                  <w:pPr>
                    <w:pStyle w:val="Tabletexttight"/>
                    <w:jc w:val="right"/>
                  </w:pPr>
                  <w:r>
                    <w:rPr>
                      <w:lang w:eastAsia="en-NZ"/>
                    </w:rPr>
                    <w:t>(down 40</w:t>
                  </w:r>
                  <w:r w:rsidR="004D661E" w:rsidRPr="00957941">
                    <w:rPr>
                      <w:lang w:eastAsia="en-NZ"/>
                    </w:rPr>
                    <w:t>% on 2010)</w:t>
                  </w:r>
                </w:p>
              </w:tc>
            </w:tr>
            <w:tr w:rsidR="004D661E" w:rsidTr="00E15C76">
              <w:tblPrEx>
                <w:jc w:val="left"/>
              </w:tblPrEx>
              <w:tc>
                <w:tcPr>
                  <w:tcW w:w="2639" w:type="pct"/>
                  <w:shd w:val="clear" w:color="auto" w:fill="auto"/>
                  <w:vAlign w:val="bottom"/>
                </w:tcPr>
                <w:p w:rsidR="004D661E" w:rsidRDefault="004D661E" w:rsidP="00E15C76">
                  <w:pPr>
                    <w:pStyle w:val="Tabletexttight"/>
                  </w:pPr>
                  <w:r>
                    <w:t>Youth Training</w:t>
                  </w:r>
                </w:p>
              </w:tc>
              <w:tc>
                <w:tcPr>
                  <w:tcW w:w="789" w:type="pct"/>
                  <w:shd w:val="clear" w:color="auto" w:fill="auto"/>
                </w:tcPr>
                <w:p w:rsidR="004D661E" w:rsidRPr="00957941" w:rsidRDefault="005E5B15" w:rsidP="00E15C76">
                  <w:pPr>
                    <w:pStyle w:val="Tabletexttight"/>
                    <w:jc w:val="right"/>
                  </w:pPr>
                  <w:r>
                    <w:t>9,05</w:t>
                  </w:r>
                  <w:r w:rsidR="004D661E">
                    <w:t>0</w:t>
                  </w:r>
                </w:p>
              </w:tc>
              <w:tc>
                <w:tcPr>
                  <w:tcW w:w="1572" w:type="pct"/>
                  <w:shd w:val="clear" w:color="auto" w:fill="auto"/>
                </w:tcPr>
                <w:p w:rsidR="004D661E" w:rsidRPr="00957941" w:rsidRDefault="004D661E" w:rsidP="00E15C76">
                  <w:pPr>
                    <w:pStyle w:val="Tabletexttight"/>
                    <w:jc w:val="right"/>
                  </w:pPr>
                  <w:r w:rsidRPr="00957941">
                    <w:rPr>
                      <w:lang w:eastAsia="en-NZ"/>
                    </w:rPr>
                    <w:t>(down</w:t>
                  </w:r>
                  <w:r>
                    <w:rPr>
                      <w:lang w:eastAsia="en-NZ"/>
                    </w:rPr>
                    <w:t xml:space="preserve"> </w:t>
                  </w:r>
                  <w:r w:rsidR="005E5B15">
                    <w:rPr>
                      <w:lang w:eastAsia="en-NZ"/>
                    </w:rPr>
                    <w:t>5.0</w:t>
                  </w:r>
                  <w:r w:rsidRPr="00957941">
                    <w:rPr>
                      <w:lang w:eastAsia="en-NZ"/>
                    </w:rPr>
                    <w:t>% on 2010)</w:t>
                  </w:r>
                </w:p>
              </w:tc>
            </w:tr>
            <w:tr w:rsidR="004D661E" w:rsidTr="00E15C76">
              <w:tblPrEx>
                <w:jc w:val="left"/>
              </w:tblPrEx>
              <w:tc>
                <w:tcPr>
                  <w:tcW w:w="2639" w:type="pct"/>
                  <w:shd w:val="clear" w:color="auto" w:fill="auto"/>
                  <w:vAlign w:val="bottom"/>
                </w:tcPr>
                <w:p w:rsidR="004D661E" w:rsidRDefault="004D661E" w:rsidP="00E15C76">
                  <w:pPr>
                    <w:pStyle w:val="Tabletexttight"/>
                  </w:pPr>
                  <w:r>
                    <w:t>Skill Enhancement</w:t>
                  </w:r>
                </w:p>
              </w:tc>
              <w:tc>
                <w:tcPr>
                  <w:tcW w:w="789" w:type="pct"/>
                  <w:shd w:val="clear" w:color="auto" w:fill="auto"/>
                </w:tcPr>
                <w:p w:rsidR="004D661E" w:rsidRPr="00957941" w:rsidRDefault="004D661E" w:rsidP="00E15C76">
                  <w:pPr>
                    <w:pStyle w:val="Tabletexttight"/>
                    <w:jc w:val="right"/>
                  </w:pPr>
                  <w:r>
                    <w:t>115</w:t>
                  </w:r>
                </w:p>
              </w:tc>
              <w:tc>
                <w:tcPr>
                  <w:tcW w:w="1572" w:type="pct"/>
                  <w:shd w:val="clear" w:color="auto" w:fill="auto"/>
                </w:tcPr>
                <w:p w:rsidR="004D661E" w:rsidRPr="00957941" w:rsidRDefault="004D661E" w:rsidP="00E15C76">
                  <w:pPr>
                    <w:pStyle w:val="Tabletexttight"/>
                    <w:jc w:val="right"/>
                  </w:pPr>
                  <w:r w:rsidRPr="00957941">
                    <w:rPr>
                      <w:lang w:eastAsia="en-NZ"/>
                    </w:rPr>
                    <w:t>(</w:t>
                  </w:r>
                  <w:r>
                    <w:rPr>
                      <w:lang w:eastAsia="en-NZ"/>
                    </w:rPr>
                    <w:t>up 39</w:t>
                  </w:r>
                  <w:r w:rsidRPr="00957941">
                    <w:rPr>
                      <w:lang w:eastAsia="en-NZ"/>
                    </w:rPr>
                    <w:t>% on 2010)</w:t>
                  </w:r>
                </w:p>
              </w:tc>
            </w:tr>
            <w:tr w:rsidR="004D661E" w:rsidTr="00E15C76">
              <w:tblPrEx>
                <w:jc w:val="left"/>
              </w:tblPrEx>
              <w:tc>
                <w:tcPr>
                  <w:tcW w:w="2639" w:type="pct"/>
                  <w:shd w:val="clear" w:color="auto" w:fill="auto"/>
                  <w:vAlign w:val="bottom"/>
                </w:tcPr>
                <w:p w:rsidR="004D661E" w:rsidRDefault="004D661E" w:rsidP="00E15C76">
                  <w:pPr>
                    <w:pStyle w:val="Tabletexttight"/>
                  </w:pPr>
                  <w:r>
                    <w:t>Total</w:t>
                  </w:r>
                </w:p>
              </w:tc>
              <w:tc>
                <w:tcPr>
                  <w:tcW w:w="789" w:type="pct"/>
                  <w:shd w:val="clear" w:color="auto" w:fill="auto"/>
                </w:tcPr>
                <w:p w:rsidR="004D661E" w:rsidRPr="00957941" w:rsidRDefault="004D661E" w:rsidP="00E15C76">
                  <w:pPr>
                    <w:pStyle w:val="Tabletexttight"/>
                    <w:jc w:val="right"/>
                  </w:pPr>
                  <w:r w:rsidRPr="00957941">
                    <w:t>4</w:t>
                  </w:r>
                  <w:r w:rsidR="00B46381">
                    <w:t>32</w:t>
                  </w:r>
                  <w:r w:rsidRPr="00957941">
                    <w:t>,000</w:t>
                  </w:r>
                </w:p>
              </w:tc>
              <w:tc>
                <w:tcPr>
                  <w:tcW w:w="1572" w:type="pct"/>
                  <w:shd w:val="clear" w:color="auto" w:fill="auto"/>
                </w:tcPr>
                <w:p w:rsidR="004D661E" w:rsidRPr="00957941" w:rsidRDefault="004D661E" w:rsidP="00E15C76">
                  <w:pPr>
                    <w:pStyle w:val="Tabletexttight"/>
                    <w:jc w:val="right"/>
                  </w:pPr>
                </w:p>
              </w:tc>
            </w:tr>
            <w:tr w:rsidR="004D661E" w:rsidTr="00E15C76">
              <w:tblPrEx>
                <w:jc w:val="left"/>
              </w:tblPrEx>
              <w:tc>
                <w:tcPr>
                  <w:tcW w:w="5000" w:type="pct"/>
                  <w:gridSpan w:val="3"/>
                  <w:shd w:val="clear" w:color="auto" w:fill="auto"/>
                </w:tcPr>
                <w:p w:rsidR="004D661E" w:rsidRPr="00E15C76" w:rsidRDefault="004D661E" w:rsidP="00E15C76">
                  <w:pPr>
                    <w:pStyle w:val="Tabletexttight"/>
                    <w:rPr>
                      <w:b/>
                    </w:rPr>
                  </w:pPr>
                  <w:r w:rsidRPr="00E15C76">
                    <w:rPr>
                      <w:b/>
                    </w:rPr>
                    <w:t>Workplace-based learners (more than 1 week’s duration)</w:t>
                  </w:r>
                  <w:r>
                    <w:rPr>
                      <w:b/>
                    </w:rPr>
                    <w:t xml:space="preserve"> in 2010</w:t>
                  </w:r>
                  <w:r>
                    <w:rPr>
                      <w:rStyle w:val="FootnoteReference"/>
                      <w:b/>
                    </w:rPr>
                    <w:footnoteReference w:id="34"/>
                  </w:r>
                </w:p>
              </w:tc>
            </w:tr>
            <w:tr w:rsidR="004D661E" w:rsidTr="00E15C76">
              <w:tblPrEx>
                <w:jc w:val="left"/>
              </w:tblPrEx>
              <w:tc>
                <w:tcPr>
                  <w:tcW w:w="2639" w:type="pct"/>
                  <w:shd w:val="clear" w:color="auto" w:fill="auto"/>
                  <w:vAlign w:val="bottom"/>
                </w:tcPr>
                <w:p w:rsidR="004D661E" w:rsidRDefault="004D661E" w:rsidP="00E15C76">
                  <w:pPr>
                    <w:pStyle w:val="Tabletexttight"/>
                  </w:pPr>
                  <w:r>
                    <w:t>Industry trainees (incl. modern apprentices)</w:t>
                  </w:r>
                </w:p>
              </w:tc>
              <w:tc>
                <w:tcPr>
                  <w:tcW w:w="789" w:type="pct"/>
                  <w:shd w:val="clear" w:color="auto" w:fill="auto"/>
                </w:tcPr>
                <w:p w:rsidR="004D661E" w:rsidRPr="00EC723D" w:rsidRDefault="004D661E" w:rsidP="00E15C76">
                  <w:pPr>
                    <w:pStyle w:val="Tabletexttight"/>
                    <w:jc w:val="right"/>
                  </w:pPr>
                  <w:r w:rsidRPr="00EC723D">
                    <w:t>195,000</w:t>
                  </w:r>
                </w:p>
              </w:tc>
              <w:tc>
                <w:tcPr>
                  <w:tcW w:w="1572" w:type="pct"/>
                  <w:shd w:val="clear" w:color="auto" w:fill="auto"/>
                </w:tcPr>
                <w:p w:rsidR="004D661E" w:rsidRPr="00EC723D" w:rsidRDefault="004D661E" w:rsidP="00E15C76">
                  <w:pPr>
                    <w:pStyle w:val="Tabletexttight"/>
                    <w:jc w:val="right"/>
                  </w:pPr>
                  <w:r w:rsidRPr="00EC723D">
                    <w:rPr>
                      <w:lang w:eastAsia="en-NZ"/>
                    </w:rPr>
                    <w:t>(down 3.3% on 2009)</w:t>
                  </w:r>
                </w:p>
              </w:tc>
            </w:tr>
            <w:tr w:rsidR="004D661E" w:rsidTr="00E15C76">
              <w:tblPrEx>
                <w:jc w:val="left"/>
              </w:tblPrEx>
              <w:tc>
                <w:tcPr>
                  <w:tcW w:w="2639" w:type="pct"/>
                  <w:shd w:val="clear" w:color="auto" w:fill="auto"/>
                  <w:vAlign w:val="bottom"/>
                </w:tcPr>
                <w:p w:rsidR="004D661E" w:rsidRDefault="004D661E" w:rsidP="00E15C76">
                  <w:pPr>
                    <w:pStyle w:val="Tabletexttight"/>
                  </w:pPr>
                  <w:r>
                    <w:t>Modern Apprenticeships at  31 December</w:t>
                  </w:r>
                </w:p>
              </w:tc>
              <w:tc>
                <w:tcPr>
                  <w:tcW w:w="789" w:type="pct"/>
                  <w:shd w:val="clear" w:color="auto" w:fill="auto"/>
                </w:tcPr>
                <w:p w:rsidR="004D661E" w:rsidRPr="00EC723D" w:rsidRDefault="004D661E" w:rsidP="00E15C76">
                  <w:pPr>
                    <w:pStyle w:val="Tabletexttight"/>
                    <w:jc w:val="right"/>
                  </w:pPr>
                  <w:r w:rsidRPr="00EC723D">
                    <w:t>11,600</w:t>
                  </w:r>
                </w:p>
              </w:tc>
              <w:tc>
                <w:tcPr>
                  <w:tcW w:w="1572" w:type="pct"/>
                  <w:shd w:val="clear" w:color="auto" w:fill="auto"/>
                </w:tcPr>
                <w:p w:rsidR="004D661E" w:rsidRPr="00EC723D" w:rsidRDefault="004D661E" w:rsidP="00E15C76">
                  <w:pPr>
                    <w:pStyle w:val="Tabletexttight"/>
                    <w:jc w:val="right"/>
                  </w:pPr>
                  <w:r w:rsidRPr="00EC723D">
                    <w:rPr>
                      <w:lang w:eastAsia="en-NZ"/>
                    </w:rPr>
                    <w:t>(down 4.0% on 2009)</w:t>
                  </w:r>
                </w:p>
              </w:tc>
            </w:tr>
            <w:tr w:rsidR="004D661E" w:rsidTr="00E15C76">
              <w:tblPrEx>
                <w:jc w:val="left"/>
              </w:tblPrEx>
              <w:tc>
                <w:tcPr>
                  <w:tcW w:w="2639" w:type="pct"/>
                  <w:shd w:val="clear" w:color="auto" w:fill="auto"/>
                  <w:vAlign w:val="bottom"/>
                </w:tcPr>
                <w:p w:rsidR="004D661E" w:rsidRDefault="004D661E" w:rsidP="00D12208">
                  <w:pPr>
                    <w:pStyle w:val="Tabletexttight"/>
                  </w:pPr>
                  <w:r>
                    <w:t>Gateway (2011)</w:t>
                  </w:r>
                </w:p>
              </w:tc>
              <w:tc>
                <w:tcPr>
                  <w:tcW w:w="789" w:type="pct"/>
                  <w:shd w:val="clear" w:color="auto" w:fill="auto"/>
                </w:tcPr>
                <w:p w:rsidR="004D661E" w:rsidRPr="00957941" w:rsidRDefault="00AA2CB9" w:rsidP="00AA2CB9">
                  <w:pPr>
                    <w:pStyle w:val="Tabletexttight"/>
                    <w:jc w:val="right"/>
                  </w:pPr>
                  <w:r>
                    <w:t>12,60</w:t>
                  </w:r>
                  <w:r w:rsidR="004D661E" w:rsidRPr="00957941">
                    <w:t>0</w:t>
                  </w:r>
                </w:p>
              </w:tc>
              <w:tc>
                <w:tcPr>
                  <w:tcW w:w="1572" w:type="pct"/>
                  <w:shd w:val="clear" w:color="auto" w:fill="auto"/>
                </w:tcPr>
                <w:p w:rsidR="004D661E" w:rsidRPr="00957941" w:rsidRDefault="00113729" w:rsidP="00AA2CB9">
                  <w:pPr>
                    <w:pStyle w:val="Tabletexttight"/>
                    <w:jc w:val="right"/>
                  </w:pPr>
                  <w:r>
                    <w:rPr>
                      <w:lang w:eastAsia="en-NZ"/>
                    </w:rPr>
                    <w:t>(up 6.4</w:t>
                  </w:r>
                  <w:r w:rsidR="004D661E" w:rsidRPr="00957941">
                    <w:rPr>
                      <w:lang w:eastAsia="en-NZ"/>
                    </w:rPr>
                    <w:t>% on 2010)</w:t>
                  </w:r>
                </w:p>
              </w:tc>
            </w:tr>
            <w:tr w:rsidR="004D661E" w:rsidTr="00E15C76">
              <w:tblPrEx>
                <w:jc w:val="left"/>
              </w:tblPrEx>
              <w:tc>
                <w:tcPr>
                  <w:tcW w:w="5000" w:type="pct"/>
                  <w:gridSpan w:val="3"/>
                  <w:shd w:val="clear" w:color="auto" w:fill="auto"/>
                </w:tcPr>
                <w:p w:rsidR="004D661E" w:rsidRPr="00957941" w:rsidRDefault="004D661E" w:rsidP="00E15C76">
                  <w:pPr>
                    <w:pStyle w:val="Tabletexttight"/>
                    <w:rPr>
                      <w:b/>
                    </w:rPr>
                  </w:pPr>
                  <w:r w:rsidRPr="00957941">
                    <w:rPr>
                      <w:b/>
                    </w:rPr>
                    <w:t>Tertiary study of less than 1 week’s duration</w:t>
                  </w:r>
                </w:p>
              </w:tc>
            </w:tr>
            <w:tr w:rsidR="004D661E" w:rsidTr="00E15C76">
              <w:tblPrEx>
                <w:jc w:val="left"/>
              </w:tblPrEx>
              <w:tc>
                <w:tcPr>
                  <w:tcW w:w="2639" w:type="pct"/>
                  <w:shd w:val="clear" w:color="auto" w:fill="auto"/>
                  <w:vAlign w:val="bottom"/>
                </w:tcPr>
                <w:p w:rsidR="004D661E" w:rsidRDefault="004D661E" w:rsidP="00E15C76">
                  <w:pPr>
                    <w:pStyle w:val="Tabletexttight"/>
                  </w:pPr>
                  <w:r>
                    <w:t>Secondary-Tertiary Alignment Resource</w:t>
                  </w:r>
                </w:p>
              </w:tc>
              <w:tc>
                <w:tcPr>
                  <w:tcW w:w="789" w:type="pct"/>
                  <w:shd w:val="clear" w:color="auto" w:fill="auto"/>
                </w:tcPr>
                <w:p w:rsidR="004D661E" w:rsidRPr="00957941" w:rsidRDefault="004D661E" w:rsidP="00E15C76">
                  <w:pPr>
                    <w:pStyle w:val="Tabletexttight"/>
                    <w:jc w:val="right"/>
                  </w:pPr>
                  <w:r w:rsidRPr="00957941">
                    <w:t>1</w:t>
                  </w:r>
                  <w:r>
                    <w:t>7,4</w:t>
                  </w:r>
                  <w:r w:rsidRPr="00957941">
                    <w:t>00</w:t>
                  </w:r>
                </w:p>
              </w:tc>
              <w:tc>
                <w:tcPr>
                  <w:tcW w:w="1572" w:type="pct"/>
                  <w:shd w:val="clear" w:color="auto" w:fill="auto"/>
                </w:tcPr>
                <w:p w:rsidR="004D661E" w:rsidRPr="00957941" w:rsidRDefault="004D661E" w:rsidP="00E15C76">
                  <w:pPr>
                    <w:pStyle w:val="Tabletexttight"/>
                    <w:jc w:val="right"/>
                  </w:pPr>
                  <w:r>
                    <w:rPr>
                      <w:lang w:eastAsia="en-NZ"/>
                    </w:rPr>
                    <w:t>(down 9.5</w:t>
                  </w:r>
                  <w:r w:rsidRPr="00957941">
                    <w:rPr>
                      <w:lang w:eastAsia="en-NZ"/>
                    </w:rPr>
                    <w:t>% on 2010)</w:t>
                  </w:r>
                </w:p>
              </w:tc>
            </w:tr>
            <w:tr w:rsidR="004D661E" w:rsidTr="00E15C76">
              <w:tblPrEx>
                <w:jc w:val="left"/>
              </w:tblPrEx>
              <w:tc>
                <w:tcPr>
                  <w:tcW w:w="2639" w:type="pct"/>
                  <w:shd w:val="clear" w:color="auto" w:fill="auto"/>
                  <w:vAlign w:val="bottom"/>
                </w:tcPr>
                <w:p w:rsidR="004D661E" w:rsidRDefault="004D661E" w:rsidP="00724A9A">
                  <w:pPr>
                    <w:pStyle w:val="Tabletexttight"/>
                    <w:spacing w:after="60"/>
                  </w:pPr>
                  <w:r>
                    <w:t>Other short qualifications</w:t>
                  </w:r>
                </w:p>
              </w:tc>
              <w:tc>
                <w:tcPr>
                  <w:tcW w:w="789" w:type="pct"/>
                  <w:shd w:val="clear" w:color="auto" w:fill="auto"/>
                </w:tcPr>
                <w:p w:rsidR="004D661E" w:rsidRPr="00957941" w:rsidRDefault="0057745C" w:rsidP="00E15C76">
                  <w:pPr>
                    <w:pStyle w:val="Tabletexttight"/>
                    <w:jc w:val="right"/>
                  </w:pPr>
                  <w:r>
                    <w:t>6,91</w:t>
                  </w:r>
                  <w:r w:rsidR="004D661E" w:rsidRPr="00957941">
                    <w:t>0</w:t>
                  </w:r>
                </w:p>
              </w:tc>
              <w:tc>
                <w:tcPr>
                  <w:tcW w:w="1572" w:type="pct"/>
                  <w:shd w:val="clear" w:color="auto" w:fill="auto"/>
                </w:tcPr>
                <w:p w:rsidR="004D661E" w:rsidRPr="00957941" w:rsidRDefault="0057745C" w:rsidP="00E15C76">
                  <w:pPr>
                    <w:pStyle w:val="Tabletexttight"/>
                    <w:jc w:val="right"/>
                  </w:pPr>
                  <w:r>
                    <w:rPr>
                      <w:lang w:eastAsia="en-NZ"/>
                    </w:rPr>
                    <w:t>(down 57</w:t>
                  </w:r>
                  <w:r w:rsidR="004D661E" w:rsidRPr="00957941">
                    <w:rPr>
                      <w:lang w:eastAsia="en-NZ"/>
                    </w:rPr>
                    <w:t>% on 2010)</w:t>
                  </w:r>
                </w:p>
              </w:tc>
            </w:tr>
          </w:tbl>
          <w:p w:rsidR="005568B8" w:rsidRDefault="00D00CF2" w:rsidP="00952164">
            <w:pPr>
              <w:pStyle w:val="HighlightsNote"/>
            </w:pPr>
            <w:r>
              <w:t>*Excludes students in short courses and the estimate for non-government-funded provision.</w:t>
            </w:r>
            <w:r>
              <w:br/>
            </w:r>
            <w:r w:rsidRPr="00F85501">
              <w:rPr>
                <w:b/>
              </w:rPr>
              <w:t>Notes</w:t>
            </w:r>
            <w:r w:rsidR="00952164">
              <w:t xml:space="preserve">:  </w:t>
            </w:r>
            <w:r>
              <w:t xml:space="preserve">See Table 5.1 for fuller information on the size of the </w:t>
            </w:r>
            <w:r w:rsidR="00952164">
              <w:t>tertiary education sector.</w:t>
            </w:r>
          </w:p>
        </w:tc>
        <w:tc>
          <w:tcPr>
            <w:tcW w:w="4548" w:type="dxa"/>
            <w:tcBorders>
              <w:top w:val="nil"/>
              <w:left w:val="nil"/>
              <w:bottom w:val="nil"/>
              <w:right w:val="nil"/>
              <w:tl2br w:val="nil"/>
              <w:tr2bl w:val="nil"/>
            </w:tcBorders>
          </w:tcPr>
          <w:p w:rsidR="005568B8" w:rsidRDefault="00792479" w:rsidP="00F85501">
            <w:pPr>
              <w:jc w:val="right"/>
            </w:pPr>
            <w:r>
              <w:pict>
                <v:shape id="_x0000_i1041" type="#_x0000_t75" style="width:224.8pt;height:168pt">
                  <v:imagedata r:id="rId57" o:title=""/>
                </v:shape>
              </w:pict>
            </w:r>
          </w:p>
        </w:tc>
      </w:tr>
    </w:tbl>
    <w:p w:rsidR="005568B8" w:rsidRDefault="005568B8" w:rsidP="005568B8"/>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43"/>
        <w:gridCol w:w="4533"/>
      </w:tblGrid>
      <w:tr w:rsidR="005568B8" w:rsidTr="00F85501">
        <w:trPr>
          <w:trHeight w:val="624"/>
          <w:jc w:val="right"/>
        </w:trPr>
        <w:tc>
          <w:tcPr>
            <w:tcW w:w="5443" w:type="dxa"/>
            <w:tcBorders>
              <w:top w:val="nil"/>
              <w:left w:val="nil"/>
              <w:bottom w:val="single" w:sz="4" w:space="0" w:color="BE3A34"/>
              <w:right w:val="nil"/>
              <w:tl2br w:val="nil"/>
              <w:tr2bl w:val="nil"/>
            </w:tcBorders>
            <w:vAlign w:val="bottom"/>
          </w:tcPr>
          <w:p w:rsidR="005568B8" w:rsidRDefault="002A7352" w:rsidP="00F85501">
            <w:pPr>
              <w:pStyle w:val="Heading3AHighlights"/>
              <w:outlineLvl w:val="9"/>
            </w:pPr>
            <w:bookmarkStart w:id="110" w:name="overview2"/>
            <w:bookmarkEnd w:id="110"/>
            <w:r>
              <w:t>TRENDS IN FORMAL TERTIARY EDUCATION</w:t>
            </w:r>
          </w:p>
        </w:tc>
        <w:tc>
          <w:tcPr>
            <w:tcW w:w="4533" w:type="dxa"/>
            <w:tcBorders>
              <w:top w:val="nil"/>
              <w:left w:val="nil"/>
              <w:bottom w:val="single" w:sz="4" w:space="0" w:color="BE3A34"/>
              <w:right w:val="nil"/>
              <w:tl2br w:val="nil"/>
              <w:tr2bl w:val="nil"/>
            </w:tcBorders>
            <w:vAlign w:val="bottom"/>
          </w:tcPr>
          <w:p w:rsidR="005568B8" w:rsidRDefault="005568B8"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5</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2</w:t>
            </w:r>
            <w:r w:rsidR="00F560F9">
              <w:rPr>
                <w:rStyle w:val="CaptionChar"/>
              </w:rPr>
              <w:fldChar w:fldCharType="end"/>
            </w:r>
            <w:r>
              <w:t xml:space="preserve">  </w:t>
            </w:r>
            <w:bookmarkStart w:id="111" w:name="_Toc340580797"/>
            <w:r w:rsidR="00D00CF2">
              <w:t>Trends in formal students by level of study and setting</w:t>
            </w:r>
            <w:bookmarkEnd w:id="111"/>
          </w:p>
        </w:tc>
      </w:tr>
      <w:tr w:rsidR="005568B8" w:rsidTr="00F85501">
        <w:tblPrEx>
          <w:jc w:val="left"/>
        </w:tblPrEx>
        <w:trPr>
          <w:trHeight w:val="3629"/>
        </w:trPr>
        <w:tc>
          <w:tcPr>
            <w:tcW w:w="5443" w:type="dxa"/>
            <w:tcBorders>
              <w:top w:val="nil"/>
              <w:left w:val="nil"/>
              <w:bottom w:val="nil"/>
              <w:right w:val="nil"/>
              <w:tl2br w:val="nil"/>
              <w:tr2bl w:val="nil"/>
            </w:tcBorders>
          </w:tcPr>
          <w:p w:rsidR="005568B8" w:rsidRPr="00724A9A" w:rsidRDefault="005335E3" w:rsidP="00AF28E8">
            <w:pPr>
              <w:pStyle w:val="HighlightsText"/>
            </w:pPr>
            <w:r>
              <w:t>Formal tertiary education enrolments decreased from 2010 to 2011 due to a</w:t>
            </w:r>
            <w:r w:rsidR="00F82DD8">
              <w:t>n</w:t>
            </w:r>
            <w:r>
              <w:t xml:space="preserve"> 8.7 percent decrease in the number of domestic students, partially offset by a 5.5 percent increase in the</w:t>
            </w:r>
            <w:r w:rsidR="00F82DD8">
              <w:t xml:space="preserve"> number international students.</w:t>
            </w:r>
            <w:r w:rsidR="00724A9A">
              <w:t xml:space="preserve"> </w:t>
            </w:r>
            <w:r w:rsidR="00E14A57">
              <w:t>From 2009 onwards,</w:t>
            </w:r>
            <w:r w:rsidR="009E5418">
              <w:t xml:space="preserve"> the trend in i</w:t>
            </w:r>
            <w:r w:rsidR="00724A9A">
              <w:t xml:space="preserve">nternational enrolments </w:t>
            </w:r>
            <w:r w:rsidR="009E5418">
              <w:t>has increased</w:t>
            </w:r>
            <w:r w:rsidR="00724A9A">
              <w:t>.</w:t>
            </w:r>
          </w:p>
          <w:p w:rsidR="00473DE6" w:rsidRDefault="00F82DD8" w:rsidP="00AF28E8">
            <w:pPr>
              <w:pStyle w:val="HighlightsText"/>
            </w:pPr>
            <w:r>
              <w:t xml:space="preserve">The </w:t>
            </w:r>
            <w:r w:rsidR="00724A9A">
              <w:t xml:space="preserve">latest </w:t>
            </w:r>
            <w:r>
              <w:t xml:space="preserve">decrease in domestic enrolments was </w:t>
            </w:r>
            <w:r w:rsidR="00450683">
              <w:t xml:space="preserve">mostly </w:t>
            </w:r>
            <w:r>
              <w:t xml:space="preserve">due to fewer </w:t>
            </w:r>
            <w:r w:rsidR="00473DE6">
              <w:t>non-degree enrolments.</w:t>
            </w:r>
            <w:r w:rsidR="00724A9A">
              <w:t xml:space="preserve"> </w:t>
            </w:r>
            <w:r w:rsidR="009E5418">
              <w:t>The participation rate of New Zealanders in non-degree tertiary study has been falling since 2005, especially for lower-leve</w:t>
            </w:r>
            <w:r w:rsidR="00755C43">
              <w:t xml:space="preserve">l certificates. The fall in the </w:t>
            </w:r>
            <w:r w:rsidR="009E5418">
              <w:t xml:space="preserve">tertiary education participation rate from </w:t>
            </w:r>
            <w:r w:rsidR="0004389E">
              <w:t>12</w:t>
            </w:r>
            <w:r w:rsidR="00AF28E8">
              <w:t xml:space="preserve"> percent in </w:t>
            </w:r>
            <w:r w:rsidR="009E5418">
              <w:t xml:space="preserve">2010 to </w:t>
            </w:r>
            <w:r w:rsidR="0004389E">
              <w:t>11</w:t>
            </w:r>
            <w:r w:rsidR="00AF28E8">
              <w:t xml:space="preserve"> percent in </w:t>
            </w:r>
            <w:r w:rsidR="009E5418">
              <w:t>2011 was almost entirely due to a decrease in non-degree tertiary education.</w:t>
            </w:r>
            <w:r w:rsidR="00AF28E8">
              <w:t xml:space="preserve"> The participation rate in </w:t>
            </w:r>
            <w:proofErr w:type="gramStart"/>
            <w:r w:rsidR="00AF28E8">
              <w:t>bachelors</w:t>
            </w:r>
            <w:proofErr w:type="gramEnd"/>
            <w:r w:rsidR="00AF28E8">
              <w:t xml:space="preserve"> degrees and postgraduate study has </w:t>
            </w:r>
            <w:r w:rsidR="008B5D47">
              <w:t>remained stable</w:t>
            </w:r>
            <w:r w:rsidR="00AF28E8">
              <w:t xml:space="preserve"> in recent years.</w:t>
            </w:r>
          </w:p>
          <w:p w:rsidR="00D00CF2" w:rsidRPr="00F85501" w:rsidRDefault="009E5418" w:rsidP="00F85501">
            <w:pPr>
              <w:pStyle w:val="HighlightsText"/>
              <w:spacing w:before="60"/>
              <w:jc w:val="left"/>
              <w:rPr>
                <w:rFonts w:eastAsia="Batang" w:cs="OceanSansMT-SemiBold"/>
                <w:b/>
                <w:bCs/>
                <w:color w:val="333333"/>
                <w:sz w:val="16"/>
                <w:szCs w:val="18"/>
                <w:lang w:eastAsia="en-NZ"/>
              </w:rPr>
            </w:pPr>
            <w:r w:rsidRPr="00F85501">
              <w:rPr>
                <w:rFonts w:eastAsia="Batang" w:cs="OceanSansMT-SemiBold"/>
                <w:b/>
                <w:bCs/>
                <w:color w:val="333333"/>
                <w:sz w:val="16"/>
                <w:szCs w:val="18"/>
                <w:lang w:eastAsia="en-NZ"/>
              </w:rPr>
              <w:t>S</w:t>
            </w:r>
            <w:r w:rsidR="00D00CF2" w:rsidRPr="00F85501">
              <w:rPr>
                <w:rFonts w:eastAsia="Batang" w:cs="OceanSansMT-SemiBold"/>
                <w:b/>
                <w:bCs/>
                <w:color w:val="333333"/>
                <w:sz w:val="16"/>
                <w:szCs w:val="18"/>
                <w:lang w:eastAsia="en-NZ"/>
              </w:rPr>
              <w:t>tudents in provider-based formal study by level and setting in 2011</w:t>
            </w:r>
          </w:p>
          <w:tbl>
            <w:tblPr>
              <w:tblW w:w="5387" w:type="dxa"/>
              <w:tblBorders>
                <w:top w:val="single" w:sz="4" w:space="0" w:color="BE3A34"/>
                <w:bottom w:val="single" w:sz="4" w:space="0" w:color="BE3A34"/>
              </w:tblBorders>
              <w:tblCellMar>
                <w:top w:w="28" w:type="dxa"/>
                <w:left w:w="0" w:type="dxa"/>
                <w:bottom w:w="28" w:type="dxa"/>
                <w:right w:w="0" w:type="dxa"/>
              </w:tblCellMar>
              <w:tblLook w:val="01E0"/>
            </w:tblPr>
            <w:tblGrid>
              <w:gridCol w:w="1135"/>
              <w:gridCol w:w="566"/>
              <w:gridCol w:w="1560"/>
              <w:gridCol w:w="2126"/>
            </w:tblGrid>
            <w:tr w:rsidR="00D00CF2" w:rsidTr="0057745C">
              <w:tc>
                <w:tcPr>
                  <w:tcW w:w="1053" w:type="pct"/>
                  <w:shd w:val="clear" w:color="auto" w:fill="auto"/>
                  <w:vAlign w:val="center"/>
                </w:tcPr>
                <w:p w:rsidR="00D00CF2" w:rsidRDefault="00D00CF2" w:rsidP="00724A9A">
                  <w:pPr>
                    <w:pStyle w:val="Tabletexttight"/>
                    <w:rPr>
                      <w:lang w:eastAsia="en-NZ"/>
                    </w:rPr>
                  </w:pPr>
                  <w:r>
                    <w:rPr>
                      <w:lang w:eastAsia="en-NZ"/>
                    </w:rPr>
                    <w:t xml:space="preserve">Non-degree </w:t>
                  </w:r>
                </w:p>
              </w:tc>
              <w:tc>
                <w:tcPr>
                  <w:tcW w:w="525" w:type="pct"/>
                </w:tcPr>
                <w:p w:rsidR="00D00CF2" w:rsidRDefault="00D00CF2" w:rsidP="00724A9A">
                  <w:pPr>
                    <w:pStyle w:val="Tablenumberstight"/>
                    <w:jc w:val="left"/>
                    <w:rPr>
                      <w:lang w:eastAsia="en-NZ"/>
                    </w:rPr>
                  </w:pPr>
                  <w:r>
                    <w:rPr>
                      <w:lang w:eastAsia="en-NZ"/>
                    </w:rPr>
                    <w:t>238,000</w:t>
                  </w:r>
                </w:p>
              </w:tc>
              <w:tc>
                <w:tcPr>
                  <w:tcW w:w="1448" w:type="pct"/>
                  <w:shd w:val="clear" w:color="auto" w:fill="auto"/>
                  <w:vAlign w:val="center"/>
                </w:tcPr>
                <w:p w:rsidR="00D00CF2" w:rsidRDefault="00D00CF2" w:rsidP="00724A9A">
                  <w:pPr>
                    <w:pStyle w:val="Tablenumberstight"/>
                    <w:jc w:val="left"/>
                    <w:rPr>
                      <w:lang w:eastAsia="en-NZ"/>
                    </w:rPr>
                  </w:pPr>
                  <w:r>
                    <w:rPr>
                      <w:lang w:eastAsia="en-NZ"/>
                    </w:rPr>
                    <w:t xml:space="preserve"> (</w:t>
                  </w:r>
                  <w:r w:rsidRPr="001D2F2F">
                    <w:rPr>
                      <w:lang w:eastAsia="en-NZ"/>
                    </w:rPr>
                    <w:t>down</w:t>
                  </w:r>
                  <w:r w:rsidR="00B47745">
                    <w:rPr>
                      <w:lang w:eastAsia="en-NZ"/>
                    </w:rPr>
                    <w:t xml:space="preserve"> 13</w:t>
                  </w:r>
                  <w:r>
                    <w:rPr>
                      <w:lang w:eastAsia="en-NZ"/>
                    </w:rPr>
                    <w:t xml:space="preserve">% </w:t>
                  </w:r>
                  <w:r w:rsidRPr="001D2F2F">
                    <w:rPr>
                      <w:lang w:eastAsia="en-NZ"/>
                    </w:rPr>
                    <w:t>on</w:t>
                  </w:r>
                  <w:r>
                    <w:rPr>
                      <w:lang w:eastAsia="en-NZ"/>
                    </w:rPr>
                    <w:t xml:space="preserve"> 2010) </w:t>
                  </w:r>
                </w:p>
              </w:tc>
              <w:tc>
                <w:tcPr>
                  <w:tcW w:w="1973" w:type="pct"/>
                  <w:shd w:val="clear" w:color="auto" w:fill="auto"/>
                  <w:vAlign w:val="center"/>
                </w:tcPr>
                <w:p w:rsidR="00D00CF2" w:rsidRDefault="00D00CF2" w:rsidP="00724A9A">
                  <w:pPr>
                    <w:pStyle w:val="Tablenumberstight"/>
                    <w:jc w:val="left"/>
                    <w:rPr>
                      <w:lang w:eastAsia="en-NZ"/>
                    </w:rPr>
                  </w:pPr>
                  <w:r>
                    <w:rPr>
                      <w:lang w:eastAsia="en-NZ"/>
                    </w:rPr>
                    <w:t>Domestic p</w:t>
                  </w:r>
                  <w:r w:rsidRPr="001D2F2F">
                    <w:rPr>
                      <w:lang w:eastAsia="en-NZ"/>
                    </w:rPr>
                    <w:t>articipation rate</w:t>
                  </w:r>
                  <w:r w:rsidR="00774436">
                    <w:rPr>
                      <w:lang w:eastAsia="en-NZ"/>
                    </w:rPr>
                    <w:t xml:space="preserve"> 6.1</w:t>
                  </w:r>
                  <w:r>
                    <w:rPr>
                      <w:lang w:eastAsia="en-NZ"/>
                    </w:rPr>
                    <w:t>%</w:t>
                  </w:r>
                </w:p>
              </w:tc>
            </w:tr>
            <w:tr w:rsidR="00D00CF2" w:rsidTr="0057745C">
              <w:tc>
                <w:tcPr>
                  <w:tcW w:w="1053" w:type="pct"/>
                  <w:shd w:val="clear" w:color="auto" w:fill="auto"/>
                  <w:vAlign w:val="center"/>
                </w:tcPr>
                <w:p w:rsidR="00D00CF2" w:rsidRDefault="00D00CF2" w:rsidP="00724A9A">
                  <w:pPr>
                    <w:pStyle w:val="Tabletexttight"/>
                    <w:rPr>
                      <w:lang w:eastAsia="en-NZ"/>
                    </w:rPr>
                  </w:pPr>
                  <w:r>
                    <w:rPr>
                      <w:lang w:eastAsia="en-NZ"/>
                    </w:rPr>
                    <w:t>Degree or higher</w:t>
                  </w:r>
                </w:p>
              </w:tc>
              <w:tc>
                <w:tcPr>
                  <w:tcW w:w="525" w:type="pct"/>
                </w:tcPr>
                <w:p w:rsidR="00D00CF2" w:rsidRDefault="00774436" w:rsidP="00724A9A">
                  <w:pPr>
                    <w:pStyle w:val="Tablenumberstight"/>
                    <w:jc w:val="left"/>
                    <w:rPr>
                      <w:lang w:eastAsia="en-NZ"/>
                    </w:rPr>
                  </w:pPr>
                  <w:r>
                    <w:rPr>
                      <w:lang w:eastAsia="en-NZ"/>
                    </w:rPr>
                    <w:t>205</w:t>
                  </w:r>
                  <w:r w:rsidR="00D00CF2">
                    <w:rPr>
                      <w:lang w:eastAsia="en-NZ"/>
                    </w:rPr>
                    <w:t>,000</w:t>
                  </w:r>
                </w:p>
              </w:tc>
              <w:tc>
                <w:tcPr>
                  <w:tcW w:w="1448" w:type="pct"/>
                  <w:shd w:val="clear" w:color="auto" w:fill="auto"/>
                  <w:vAlign w:val="center"/>
                </w:tcPr>
                <w:p w:rsidR="00D00CF2" w:rsidRDefault="000B6432" w:rsidP="00724A9A">
                  <w:pPr>
                    <w:pStyle w:val="Tablenumberstight"/>
                    <w:jc w:val="left"/>
                    <w:rPr>
                      <w:lang w:eastAsia="en-NZ"/>
                    </w:rPr>
                  </w:pPr>
                  <w:r>
                    <w:rPr>
                      <w:lang w:eastAsia="en-NZ"/>
                    </w:rPr>
                    <w:t xml:space="preserve"> (down</w:t>
                  </w:r>
                  <w:r w:rsidR="00B47745">
                    <w:rPr>
                      <w:lang w:eastAsia="en-NZ"/>
                    </w:rPr>
                    <w:t xml:space="preserve"> 0.5</w:t>
                  </w:r>
                  <w:r w:rsidR="00D00CF2">
                    <w:rPr>
                      <w:lang w:eastAsia="en-NZ"/>
                    </w:rPr>
                    <w:t xml:space="preserve">% </w:t>
                  </w:r>
                  <w:r w:rsidR="00D00CF2" w:rsidRPr="001D2F2F">
                    <w:rPr>
                      <w:lang w:eastAsia="en-NZ"/>
                    </w:rPr>
                    <w:t>on</w:t>
                  </w:r>
                  <w:r w:rsidR="00D00CF2">
                    <w:rPr>
                      <w:lang w:eastAsia="en-NZ"/>
                    </w:rPr>
                    <w:t xml:space="preserve"> 2010) </w:t>
                  </w:r>
                </w:p>
              </w:tc>
              <w:tc>
                <w:tcPr>
                  <w:tcW w:w="1973" w:type="pct"/>
                  <w:shd w:val="clear" w:color="auto" w:fill="auto"/>
                  <w:vAlign w:val="center"/>
                </w:tcPr>
                <w:p w:rsidR="00D00CF2" w:rsidRDefault="00D00CF2" w:rsidP="00724A9A">
                  <w:pPr>
                    <w:pStyle w:val="Tablenumberstight"/>
                    <w:jc w:val="left"/>
                    <w:rPr>
                      <w:lang w:eastAsia="en-NZ"/>
                    </w:rPr>
                  </w:pPr>
                  <w:r>
                    <w:rPr>
                      <w:lang w:eastAsia="en-NZ"/>
                    </w:rPr>
                    <w:t>Domestic p</w:t>
                  </w:r>
                  <w:r w:rsidRPr="001D2F2F">
                    <w:rPr>
                      <w:lang w:eastAsia="en-NZ"/>
                    </w:rPr>
                    <w:t>articipation rate</w:t>
                  </w:r>
                  <w:r w:rsidR="00774436">
                    <w:rPr>
                      <w:lang w:eastAsia="en-NZ"/>
                    </w:rPr>
                    <w:t xml:space="preserve"> 5.1</w:t>
                  </w:r>
                  <w:r>
                    <w:rPr>
                      <w:lang w:eastAsia="en-NZ"/>
                    </w:rPr>
                    <w:t>%</w:t>
                  </w:r>
                </w:p>
              </w:tc>
            </w:tr>
          </w:tbl>
          <w:p w:rsidR="005568B8" w:rsidRPr="00D31CA8" w:rsidRDefault="00D00CF2" w:rsidP="00AF28E8">
            <w:pPr>
              <w:pStyle w:val="HighlightsNote"/>
            </w:pPr>
            <w:r w:rsidRPr="00F85501">
              <w:rPr>
                <w:b/>
              </w:rPr>
              <w:t>Source</w:t>
            </w:r>
            <w:r w:rsidRPr="00D31CA8">
              <w:t>:</w:t>
            </w:r>
            <w:r>
              <w:t xml:space="preserve"> </w:t>
            </w:r>
            <w:r w:rsidRPr="00D31CA8">
              <w:t xml:space="preserve"> </w:t>
            </w:r>
            <w:r w:rsidRPr="00F85501">
              <w:rPr>
                <w:szCs w:val="12"/>
              </w:rPr>
              <w:t>Ministry of Education and Tertiary Education Commission.</w:t>
            </w:r>
          </w:p>
        </w:tc>
        <w:tc>
          <w:tcPr>
            <w:tcW w:w="4533" w:type="dxa"/>
            <w:tcBorders>
              <w:top w:val="nil"/>
              <w:left w:val="nil"/>
              <w:bottom w:val="nil"/>
              <w:right w:val="nil"/>
              <w:tl2br w:val="nil"/>
              <w:tr2bl w:val="nil"/>
            </w:tcBorders>
          </w:tcPr>
          <w:p w:rsidR="005568B8" w:rsidRDefault="00792479" w:rsidP="00F85501">
            <w:pPr>
              <w:ind w:right="-145"/>
              <w:jc w:val="right"/>
            </w:pPr>
            <w:r>
              <w:pict>
                <v:shape id="_x0000_i1042" type="#_x0000_t75" style="width:224.8pt;height:168pt">
                  <v:imagedata r:id="rId58" o:title=""/>
                </v:shape>
              </w:pict>
            </w:r>
          </w:p>
        </w:tc>
      </w:tr>
    </w:tbl>
    <w:p w:rsidR="005568B8" w:rsidRDefault="005568B8" w:rsidP="00292904">
      <w:pPr>
        <w:ind w:right="-3"/>
      </w:pPr>
    </w:p>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8"/>
        <w:gridCol w:w="4548"/>
      </w:tblGrid>
      <w:tr w:rsidR="005568B8" w:rsidTr="00F85501">
        <w:trPr>
          <w:trHeight w:val="624"/>
          <w:jc w:val="right"/>
        </w:trPr>
        <w:tc>
          <w:tcPr>
            <w:tcW w:w="5428" w:type="dxa"/>
            <w:tcBorders>
              <w:top w:val="nil"/>
              <w:left w:val="nil"/>
              <w:bottom w:val="single" w:sz="4" w:space="0" w:color="BE3A34"/>
              <w:right w:val="nil"/>
              <w:tl2br w:val="nil"/>
              <w:tr2bl w:val="nil"/>
            </w:tcBorders>
            <w:vAlign w:val="bottom"/>
          </w:tcPr>
          <w:p w:rsidR="005568B8" w:rsidRDefault="00774436" w:rsidP="00F85501">
            <w:pPr>
              <w:pStyle w:val="Heading3AHighlights"/>
              <w:outlineLvl w:val="9"/>
            </w:pPr>
            <w:bookmarkStart w:id="112" w:name="overview3"/>
            <w:bookmarkEnd w:id="112"/>
            <w:r>
              <w:t>non-formal tertiary education students</w:t>
            </w:r>
          </w:p>
        </w:tc>
        <w:tc>
          <w:tcPr>
            <w:tcW w:w="4548" w:type="dxa"/>
            <w:tcBorders>
              <w:top w:val="nil"/>
              <w:left w:val="nil"/>
              <w:bottom w:val="single" w:sz="4" w:space="0" w:color="BE3A34"/>
              <w:right w:val="nil"/>
              <w:tl2br w:val="nil"/>
              <w:tr2bl w:val="nil"/>
            </w:tcBorders>
            <w:vAlign w:val="bottom"/>
          </w:tcPr>
          <w:p w:rsidR="005568B8" w:rsidRPr="009C577D" w:rsidRDefault="005568B8"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5</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3</w:t>
            </w:r>
            <w:r w:rsidR="00F560F9">
              <w:rPr>
                <w:rStyle w:val="CaptionChar"/>
              </w:rPr>
              <w:fldChar w:fldCharType="end"/>
            </w:r>
            <w:r>
              <w:t xml:space="preserve">  </w:t>
            </w:r>
            <w:bookmarkStart w:id="113" w:name="_Toc340580798"/>
            <w:r w:rsidR="00774436">
              <w:t>Non-formal students in tertiary education institutions</w:t>
            </w:r>
            <w:bookmarkEnd w:id="113"/>
          </w:p>
        </w:tc>
      </w:tr>
      <w:tr w:rsidR="005568B8" w:rsidTr="00F85501">
        <w:tblPrEx>
          <w:jc w:val="left"/>
        </w:tblPrEx>
        <w:trPr>
          <w:trHeight w:val="3402"/>
        </w:trPr>
        <w:tc>
          <w:tcPr>
            <w:tcW w:w="5428" w:type="dxa"/>
            <w:tcBorders>
              <w:top w:val="nil"/>
              <w:left w:val="nil"/>
              <w:bottom w:val="nil"/>
              <w:right w:val="nil"/>
              <w:tl2br w:val="nil"/>
              <w:tr2bl w:val="nil"/>
            </w:tcBorders>
          </w:tcPr>
          <w:p w:rsidR="004452A2" w:rsidRDefault="004452A2" w:rsidP="000B5A27">
            <w:pPr>
              <w:pStyle w:val="HighlightsText"/>
            </w:pPr>
            <w:r>
              <w:t>In 2011, the overall number of ACE learners remained about the same.</w:t>
            </w:r>
          </w:p>
          <w:p w:rsidR="005568B8" w:rsidRDefault="0041549C" w:rsidP="000B5A27">
            <w:pPr>
              <w:pStyle w:val="HighlightsText"/>
            </w:pPr>
            <w:r>
              <w:t>Since 2005, funding of adult and community education in tertiary education institutions has declined reflecting a more targeted approach to the funding of this type of education.</w:t>
            </w:r>
          </w:p>
          <w:p w:rsidR="0041549C" w:rsidRDefault="000B5A27" w:rsidP="000B5A27">
            <w:pPr>
              <w:pStyle w:val="HighlightsText"/>
            </w:pPr>
            <w:r>
              <w:t xml:space="preserve">The number of </w:t>
            </w:r>
            <w:r w:rsidR="001F32B8">
              <w:t>learners</w:t>
            </w:r>
            <w:r>
              <w:t xml:space="preserve"> in a</w:t>
            </w:r>
            <w:r w:rsidR="0041549C">
              <w:t xml:space="preserve">dult and community education </w:t>
            </w:r>
            <w:r>
              <w:t xml:space="preserve">in schools </w:t>
            </w:r>
            <w:r w:rsidR="0041549C">
              <w:t>increased from 20</w:t>
            </w:r>
            <w:r w:rsidR="00F07792">
              <w:t>10 to 2011 by 16 percent to 24,0</w:t>
            </w:r>
            <w:r w:rsidR="0041549C">
              <w:t>00</w:t>
            </w:r>
            <w:r w:rsidR="00343A0C">
              <w:t>.</w:t>
            </w:r>
            <w:r>
              <w:t xml:space="preserve"> Before this, </w:t>
            </w:r>
            <w:r w:rsidR="0041549C">
              <w:t>cuts in government funding</w:t>
            </w:r>
            <w:r w:rsidR="0004389E">
              <w:t>,</w:t>
            </w:r>
            <w:r w:rsidR="0041549C">
              <w:t xml:space="preserve"> </w:t>
            </w:r>
            <w:r>
              <w:t xml:space="preserve">which </w:t>
            </w:r>
            <w:r w:rsidR="0041549C">
              <w:t>took effect in 2010</w:t>
            </w:r>
            <w:r w:rsidR="0004389E">
              <w:t>,</w:t>
            </w:r>
            <w:r w:rsidR="0041549C">
              <w:t xml:space="preserve"> </w:t>
            </w:r>
            <w:r>
              <w:t xml:space="preserve">caused a significant decrease in adult and </w:t>
            </w:r>
            <w:r w:rsidR="00E15C76">
              <w:t>community education in schools.</w:t>
            </w:r>
            <w:r w:rsidR="004452A2">
              <w:t xml:space="preserve"> </w:t>
            </w:r>
          </w:p>
          <w:p w:rsidR="00774436" w:rsidRPr="00B372F3" w:rsidRDefault="00774436" w:rsidP="00F85501">
            <w:pPr>
              <w:pStyle w:val="Heading4AHighlights"/>
              <w:spacing w:before="100"/>
              <w:outlineLvl w:val="9"/>
            </w:pPr>
            <w:r>
              <w:t xml:space="preserve">Estimated numbers of </w:t>
            </w:r>
            <w:r w:rsidR="001F32B8">
              <w:t>learners</w:t>
            </w:r>
            <w:r>
              <w:t xml:space="preserve"> </w:t>
            </w:r>
            <w:r w:rsidR="00B85593">
              <w:t>adult and community education</w:t>
            </w:r>
            <w:r>
              <w:t xml:space="preserve"> in 2011</w:t>
            </w:r>
          </w:p>
          <w:tbl>
            <w:tblPr>
              <w:tblW w:w="5372" w:type="dxa"/>
              <w:tblBorders>
                <w:top w:val="single" w:sz="4" w:space="0" w:color="BE3A34"/>
                <w:bottom w:val="single" w:sz="4" w:space="0" w:color="BE3A34"/>
              </w:tblBorders>
              <w:tblCellMar>
                <w:left w:w="28" w:type="dxa"/>
                <w:right w:w="28" w:type="dxa"/>
              </w:tblCellMar>
              <w:tblLook w:val="01E0"/>
            </w:tblPr>
            <w:tblGrid>
              <w:gridCol w:w="2127"/>
              <w:gridCol w:w="1282"/>
              <w:gridCol w:w="1963"/>
            </w:tblGrid>
            <w:tr w:rsidR="00774436" w:rsidTr="00E14A57">
              <w:tc>
                <w:tcPr>
                  <w:tcW w:w="1980" w:type="pct"/>
                  <w:shd w:val="clear" w:color="auto" w:fill="auto"/>
                  <w:vAlign w:val="center"/>
                </w:tcPr>
                <w:p w:rsidR="00774436" w:rsidRDefault="00774436" w:rsidP="00E14A57">
                  <w:pPr>
                    <w:pStyle w:val="Tabletext"/>
                  </w:pPr>
                  <w:r>
                    <w:t>Tertiary education institutions</w:t>
                  </w:r>
                </w:p>
              </w:tc>
              <w:tc>
                <w:tcPr>
                  <w:tcW w:w="1193" w:type="pct"/>
                  <w:shd w:val="clear" w:color="auto" w:fill="auto"/>
                  <w:vAlign w:val="bottom"/>
                </w:tcPr>
                <w:p w:rsidR="00774436" w:rsidRDefault="00755C43" w:rsidP="000B5A27">
                  <w:pPr>
                    <w:pStyle w:val="Tabletext"/>
                    <w:jc w:val="right"/>
                  </w:pPr>
                  <w:r>
                    <w:t>53,6</w:t>
                  </w:r>
                  <w:r w:rsidR="00774436">
                    <w:t>00</w:t>
                  </w:r>
                </w:p>
              </w:tc>
              <w:tc>
                <w:tcPr>
                  <w:tcW w:w="1827" w:type="pct"/>
                  <w:shd w:val="clear" w:color="auto" w:fill="auto"/>
                  <w:vAlign w:val="bottom"/>
                </w:tcPr>
                <w:p w:rsidR="00774436" w:rsidRDefault="00755C43" w:rsidP="000B5A27">
                  <w:pPr>
                    <w:pStyle w:val="Tablenumbers"/>
                  </w:pPr>
                  <w:r>
                    <w:t>(down 24</w:t>
                  </w:r>
                  <w:r w:rsidR="00774436">
                    <w:t>% from 2010)</w:t>
                  </w:r>
                </w:p>
              </w:tc>
            </w:tr>
            <w:tr w:rsidR="00774436" w:rsidTr="00E14A57">
              <w:tc>
                <w:tcPr>
                  <w:tcW w:w="1980" w:type="pct"/>
                  <w:shd w:val="clear" w:color="auto" w:fill="auto"/>
                  <w:vAlign w:val="center"/>
                </w:tcPr>
                <w:p w:rsidR="00774436" w:rsidRDefault="00774436" w:rsidP="00E14A57">
                  <w:pPr>
                    <w:pStyle w:val="Tabletext"/>
                  </w:pPr>
                  <w:r>
                    <w:t>Private training establishments</w:t>
                  </w:r>
                </w:p>
              </w:tc>
              <w:tc>
                <w:tcPr>
                  <w:tcW w:w="1193" w:type="pct"/>
                  <w:shd w:val="clear" w:color="auto" w:fill="auto"/>
                  <w:vAlign w:val="bottom"/>
                </w:tcPr>
                <w:p w:rsidR="00774436" w:rsidRPr="00F12AE0" w:rsidRDefault="00F7010B" w:rsidP="000B5A27">
                  <w:pPr>
                    <w:pStyle w:val="Tabletext"/>
                    <w:jc w:val="right"/>
                  </w:pPr>
                  <w:r>
                    <w:t>1,24</w:t>
                  </w:r>
                  <w:r w:rsidR="00774436">
                    <w:t>0</w:t>
                  </w:r>
                </w:p>
              </w:tc>
              <w:tc>
                <w:tcPr>
                  <w:tcW w:w="1827" w:type="pct"/>
                  <w:shd w:val="clear" w:color="auto" w:fill="auto"/>
                  <w:vAlign w:val="bottom"/>
                </w:tcPr>
                <w:p w:rsidR="00774436" w:rsidRPr="00F12AE0" w:rsidRDefault="00F7010B" w:rsidP="000B5A27">
                  <w:pPr>
                    <w:pStyle w:val="Tablenumbers"/>
                  </w:pPr>
                  <w:r w:rsidRPr="00F12AE0">
                    <w:t>(</w:t>
                  </w:r>
                  <w:r>
                    <w:t>up 2.5% on 2010</w:t>
                  </w:r>
                  <w:r w:rsidRPr="00F12AE0">
                    <w:t>)</w:t>
                  </w:r>
                </w:p>
              </w:tc>
            </w:tr>
            <w:tr w:rsidR="00774436" w:rsidTr="00E14A57">
              <w:tc>
                <w:tcPr>
                  <w:tcW w:w="1980" w:type="pct"/>
                  <w:shd w:val="clear" w:color="auto" w:fill="auto"/>
                  <w:vAlign w:val="center"/>
                </w:tcPr>
                <w:p w:rsidR="00774436" w:rsidRDefault="00774436" w:rsidP="00E14A57">
                  <w:pPr>
                    <w:pStyle w:val="Tabletext"/>
                  </w:pPr>
                  <w:r>
                    <w:t>Schools</w:t>
                  </w:r>
                </w:p>
              </w:tc>
              <w:tc>
                <w:tcPr>
                  <w:tcW w:w="1193" w:type="pct"/>
                  <w:shd w:val="clear" w:color="auto" w:fill="auto"/>
                  <w:vAlign w:val="bottom"/>
                </w:tcPr>
                <w:p w:rsidR="00774436" w:rsidRPr="00F12AE0" w:rsidRDefault="007B2815" w:rsidP="000B5A27">
                  <w:pPr>
                    <w:pStyle w:val="Tabletext"/>
                    <w:jc w:val="right"/>
                  </w:pPr>
                  <w:r>
                    <w:t>24,0</w:t>
                  </w:r>
                  <w:r w:rsidR="00774436" w:rsidRPr="00F12AE0">
                    <w:t>00</w:t>
                  </w:r>
                </w:p>
              </w:tc>
              <w:tc>
                <w:tcPr>
                  <w:tcW w:w="1827" w:type="pct"/>
                  <w:shd w:val="clear" w:color="auto" w:fill="auto"/>
                  <w:vAlign w:val="bottom"/>
                </w:tcPr>
                <w:p w:rsidR="00774436" w:rsidRPr="00F12AE0" w:rsidRDefault="00774436" w:rsidP="000B5A27">
                  <w:pPr>
                    <w:pStyle w:val="Tablenumbers"/>
                  </w:pPr>
                  <w:r w:rsidRPr="00F12AE0">
                    <w:t>(</w:t>
                  </w:r>
                  <w:r w:rsidR="00F7010B">
                    <w:t>up 16</w:t>
                  </w:r>
                  <w:r w:rsidR="0036051B">
                    <w:t>%</w:t>
                  </w:r>
                  <w:r w:rsidR="00F7010B">
                    <w:t xml:space="preserve"> o</w:t>
                  </w:r>
                  <w:r>
                    <w:t>n 2010</w:t>
                  </w:r>
                  <w:r w:rsidRPr="00F12AE0">
                    <w:t>)</w:t>
                  </w:r>
                </w:p>
              </w:tc>
            </w:tr>
            <w:tr w:rsidR="001F32B8" w:rsidTr="00E14A57">
              <w:trPr>
                <w:trHeight w:val="138"/>
              </w:trPr>
              <w:tc>
                <w:tcPr>
                  <w:tcW w:w="1980" w:type="pct"/>
                  <w:shd w:val="clear" w:color="auto" w:fill="auto"/>
                  <w:vAlign w:val="center"/>
                </w:tcPr>
                <w:p w:rsidR="001F32B8" w:rsidRDefault="001F32B8" w:rsidP="00E14A57">
                  <w:pPr>
                    <w:pStyle w:val="Tabletext"/>
                    <w:spacing w:after="40"/>
                  </w:pPr>
                  <w:r>
                    <w:t>Community organisations</w:t>
                  </w:r>
                </w:p>
              </w:tc>
              <w:tc>
                <w:tcPr>
                  <w:tcW w:w="1193" w:type="pct"/>
                  <w:shd w:val="clear" w:color="auto" w:fill="auto"/>
                  <w:vAlign w:val="bottom"/>
                </w:tcPr>
                <w:p w:rsidR="001F32B8" w:rsidRDefault="00F7010B" w:rsidP="00F07792">
                  <w:pPr>
                    <w:pStyle w:val="Tabletext"/>
                    <w:spacing w:after="40"/>
                    <w:jc w:val="right"/>
                  </w:pPr>
                  <w:r>
                    <w:t>35,0</w:t>
                  </w:r>
                  <w:r w:rsidR="001F32B8">
                    <w:t>00</w:t>
                  </w:r>
                </w:p>
              </w:tc>
              <w:tc>
                <w:tcPr>
                  <w:tcW w:w="1827" w:type="pct"/>
                  <w:shd w:val="clear" w:color="auto" w:fill="auto"/>
                  <w:vAlign w:val="bottom"/>
                </w:tcPr>
                <w:p w:rsidR="001F32B8" w:rsidRPr="00F12AE0" w:rsidRDefault="001F32B8" w:rsidP="00B85593">
                  <w:pPr>
                    <w:pStyle w:val="Tablenumbers"/>
                    <w:spacing w:after="40"/>
                  </w:pPr>
                  <w:r>
                    <w:t xml:space="preserve">(16,900 learners in 2010) </w:t>
                  </w:r>
                </w:p>
              </w:tc>
            </w:tr>
          </w:tbl>
          <w:p w:rsidR="005568B8" w:rsidRDefault="00774436" w:rsidP="0036051B">
            <w:pPr>
              <w:pStyle w:val="HighlightsNote"/>
            </w:pPr>
            <w:r w:rsidRPr="00F85501">
              <w:rPr>
                <w:b/>
              </w:rPr>
              <w:t>Source</w:t>
            </w:r>
            <w:r>
              <w:t>:  Tertiary Education Commission.</w:t>
            </w:r>
          </w:p>
        </w:tc>
        <w:tc>
          <w:tcPr>
            <w:tcW w:w="4548" w:type="dxa"/>
            <w:tcBorders>
              <w:top w:val="nil"/>
              <w:left w:val="nil"/>
              <w:bottom w:val="nil"/>
              <w:right w:val="nil"/>
              <w:tl2br w:val="nil"/>
              <w:tr2bl w:val="nil"/>
            </w:tcBorders>
          </w:tcPr>
          <w:p w:rsidR="005568B8" w:rsidRPr="00E96F51" w:rsidRDefault="00792479" w:rsidP="00F85501">
            <w:pPr>
              <w:ind w:right="-145"/>
              <w:jc w:val="right"/>
            </w:pPr>
            <w:r>
              <w:pict>
                <v:shape id="_x0000_i1043" type="#_x0000_t75" style="width:223.2pt;height:168pt">
                  <v:imagedata r:id="rId59" o:title=""/>
                </v:shape>
              </w:pict>
            </w:r>
            <w:r w:rsidR="00BF1357">
              <w:t>+</w:t>
            </w:r>
          </w:p>
        </w:tc>
      </w:tr>
    </w:tbl>
    <w:p w:rsidR="005568B8" w:rsidRDefault="005568B8" w:rsidP="005568B8">
      <w:pPr>
        <w:pStyle w:val="HeadingChapter7Highlights"/>
      </w:pPr>
      <w:r>
        <w:br w:type="page"/>
      </w:r>
      <w:r>
        <w:lastRenderedPageBreak/>
        <w:t xml:space="preserve"> </w:t>
      </w:r>
    </w:p>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3"/>
        <w:gridCol w:w="4553"/>
      </w:tblGrid>
      <w:tr w:rsidR="005568B8" w:rsidTr="00F85501">
        <w:trPr>
          <w:trHeight w:val="510"/>
          <w:jc w:val="right"/>
        </w:trPr>
        <w:tc>
          <w:tcPr>
            <w:tcW w:w="5428" w:type="dxa"/>
            <w:tcBorders>
              <w:top w:val="nil"/>
              <w:left w:val="nil"/>
              <w:bottom w:val="single" w:sz="4" w:space="0" w:color="BE3A34"/>
              <w:right w:val="nil"/>
              <w:tl2br w:val="nil"/>
              <w:tr2bl w:val="nil"/>
            </w:tcBorders>
            <w:vAlign w:val="bottom"/>
          </w:tcPr>
          <w:p w:rsidR="005568B8" w:rsidRDefault="00AC3EA1" w:rsidP="00F85501">
            <w:pPr>
              <w:pStyle w:val="Heading3AHighlights"/>
              <w:outlineLvl w:val="9"/>
            </w:pPr>
            <w:r>
              <w:t>PROVIDER-BASED ENROLMENTS BY LEVEL OF STUDY</w:t>
            </w:r>
          </w:p>
        </w:tc>
        <w:tc>
          <w:tcPr>
            <w:tcW w:w="4548" w:type="dxa"/>
            <w:tcBorders>
              <w:top w:val="nil"/>
              <w:left w:val="nil"/>
              <w:bottom w:val="single" w:sz="4" w:space="0" w:color="BE3A34"/>
              <w:right w:val="nil"/>
              <w:tl2br w:val="nil"/>
              <w:tr2bl w:val="nil"/>
            </w:tcBorders>
            <w:vAlign w:val="bottom"/>
          </w:tcPr>
          <w:p w:rsidR="005568B8" w:rsidRPr="00A771D7" w:rsidRDefault="005568B8"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5</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4</w:t>
            </w:r>
            <w:r w:rsidR="00F560F9">
              <w:rPr>
                <w:rStyle w:val="CaptionChar"/>
              </w:rPr>
              <w:fldChar w:fldCharType="end"/>
            </w:r>
            <w:r>
              <w:t xml:space="preserve">  </w:t>
            </w:r>
            <w:bookmarkStart w:id="114" w:name="_Toc340580799"/>
            <w:r w:rsidR="00AC3EA1">
              <w:t>Provider-based formal enrolments by level of study</w:t>
            </w:r>
            <w:bookmarkEnd w:id="114"/>
          </w:p>
        </w:tc>
      </w:tr>
      <w:tr w:rsidR="005568B8" w:rsidTr="00F85501">
        <w:tblPrEx>
          <w:jc w:val="left"/>
        </w:tblPrEx>
        <w:trPr>
          <w:trHeight w:val="3629"/>
        </w:trPr>
        <w:tc>
          <w:tcPr>
            <w:tcW w:w="5428" w:type="dxa"/>
            <w:tcBorders>
              <w:top w:val="nil"/>
              <w:left w:val="nil"/>
              <w:bottom w:val="nil"/>
              <w:right w:val="nil"/>
              <w:tl2br w:val="nil"/>
              <w:tr2bl w:val="nil"/>
            </w:tcBorders>
          </w:tcPr>
          <w:p w:rsidR="007F1954" w:rsidRDefault="005B5AF2" w:rsidP="000B5A27">
            <w:pPr>
              <w:pStyle w:val="HighlightsText"/>
            </w:pPr>
            <w:r>
              <w:t>Domestic e</w:t>
            </w:r>
            <w:r w:rsidR="007F1954">
              <w:t xml:space="preserve">nrolments </w:t>
            </w:r>
            <w:r>
              <w:t>in non-degree qualifications fell by 14 percent in 2011, due mainly to fewer enrolments by students aged 25 years and over. There were also fewer enrolments at this level by students aged 24 years and under</w:t>
            </w:r>
            <w:r w:rsidR="001F32B8">
              <w:t>. H</w:t>
            </w:r>
            <w:r>
              <w:t xml:space="preserve">owever, study of degrees and higher qualifications by young people continued to increase in 2011. For students aged 25 years and over enrolments in higher-level qualifications also decreased. </w:t>
            </w:r>
            <w:r w:rsidR="007F1954">
              <w:t>International student numbers increased at most qualification levels in 2011.</w:t>
            </w:r>
          </w:p>
          <w:p w:rsidR="00AC3EA1" w:rsidRDefault="00AC3EA1" w:rsidP="00F85501">
            <w:pPr>
              <w:pStyle w:val="Heading4AHighlights"/>
              <w:spacing w:before="60"/>
              <w:outlineLvl w:val="9"/>
            </w:pPr>
            <w:r>
              <w:t>Provider-based formal enrolments in 2011</w:t>
            </w:r>
          </w:p>
          <w:tbl>
            <w:tblPr>
              <w:tblW w:w="5370" w:type="dxa"/>
              <w:jc w:val="right"/>
              <w:tblBorders>
                <w:top w:val="single" w:sz="4" w:space="0" w:color="BE3A34"/>
                <w:bottom w:val="single" w:sz="4" w:space="0" w:color="BE3A34"/>
              </w:tblBorders>
              <w:tblCellMar>
                <w:left w:w="28" w:type="dxa"/>
                <w:right w:w="28" w:type="dxa"/>
              </w:tblCellMar>
              <w:tblLook w:val="01E0"/>
            </w:tblPr>
            <w:tblGrid>
              <w:gridCol w:w="1277"/>
              <w:gridCol w:w="565"/>
              <w:gridCol w:w="710"/>
              <w:gridCol w:w="709"/>
              <w:gridCol w:w="711"/>
              <w:gridCol w:w="701"/>
              <w:gridCol w:w="697"/>
            </w:tblGrid>
            <w:tr w:rsidR="00AC3EA1" w:rsidTr="000B5A27">
              <w:trPr>
                <w:jc w:val="right"/>
              </w:trPr>
              <w:tc>
                <w:tcPr>
                  <w:tcW w:w="1189" w:type="pct"/>
                  <w:shd w:val="clear" w:color="auto" w:fill="auto"/>
                  <w:vAlign w:val="bottom"/>
                </w:tcPr>
                <w:p w:rsidR="00AC3EA1" w:rsidRDefault="00AC3EA1" w:rsidP="000B5A27">
                  <w:pPr>
                    <w:pStyle w:val="Tabletexttight"/>
                  </w:pPr>
                </w:p>
              </w:tc>
              <w:tc>
                <w:tcPr>
                  <w:tcW w:w="1187" w:type="pct"/>
                  <w:gridSpan w:val="2"/>
                  <w:shd w:val="clear" w:color="auto" w:fill="auto"/>
                  <w:vAlign w:val="center"/>
                </w:tcPr>
                <w:p w:rsidR="00AC3EA1" w:rsidRDefault="00AC3EA1" w:rsidP="00163EC3">
                  <w:pPr>
                    <w:pStyle w:val="Tablenumberstight"/>
                    <w:spacing w:line="140" w:lineRule="atLeast"/>
                    <w:jc w:val="center"/>
                  </w:pPr>
                  <w:r>
                    <w:t>Domestic</w:t>
                  </w:r>
                </w:p>
              </w:tc>
              <w:tc>
                <w:tcPr>
                  <w:tcW w:w="1322" w:type="pct"/>
                  <w:gridSpan w:val="2"/>
                  <w:shd w:val="clear" w:color="auto" w:fill="auto"/>
                  <w:vAlign w:val="center"/>
                </w:tcPr>
                <w:p w:rsidR="00AC3EA1" w:rsidRDefault="00AC3EA1" w:rsidP="00163EC3">
                  <w:pPr>
                    <w:pStyle w:val="Tablenumberstight"/>
                    <w:spacing w:line="140" w:lineRule="atLeast"/>
                    <w:jc w:val="center"/>
                  </w:pPr>
                  <w:r>
                    <w:t>International</w:t>
                  </w:r>
                </w:p>
              </w:tc>
              <w:tc>
                <w:tcPr>
                  <w:tcW w:w="1302" w:type="pct"/>
                  <w:gridSpan w:val="2"/>
                  <w:shd w:val="clear" w:color="auto" w:fill="auto"/>
                  <w:vAlign w:val="center"/>
                </w:tcPr>
                <w:p w:rsidR="00AC3EA1" w:rsidRDefault="00AC3EA1" w:rsidP="00163EC3">
                  <w:pPr>
                    <w:pStyle w:val="Tablenumberstight"/>
                    <w:spacing w:line="140" w:lineRule="atLeast"/>
                    <w:jc w:val="center"/>
                  </w:pPr>
                  <w:r>
                    <w:t>Total</w:t>
                  </w:r>
                </w:p>
              </w:tc>
            </w:tr>
            <w:tr w:rsidR="00AC3EA1" w:rsidRPr="006F0563" w:rsidTr="000B5A27">
              <w:tblPrEx>
                <w:jc w:val="left"/>
              </w:tblPrEx>
              <w:trPr>
                <w:trHeight w:val="218"/>
              </w:trPr>
              <w:tc>
                <w:tcPr>
                  <w:tcW w:w="1189" w:type="pct"/>
                  <w:shd w:val="clear" w:color="auto" w:fill="auto"/>
                  <w:vAlign w:val="bottom"/>
                </w:tcPr>
                <w:p w:rsidR="00AC3EA1" w:rsidRDefault="00AC3EA1" w:rsidP="000B5A27">
                  <w:pPr>
                    <w:pStyle w:val="Tabletext"/>
                  </w:pPr>
                </w:p>
              </w:tc>
              <w:tc>
                <w:tcPr>
                  <w:tcW w:w="526" w:type="pct"/>
                  <w:shd w:val="clear" w:color="auto" w:fill="auto"/>
                </w:tcPr>
                <w:p w:rsidR="00AC3EA1" w:rsidRPr="006F0563" w:rsidRDefault="00AC3EA1" w:rsidP="00163EC3">
                  <w:pPr>
                    <w:pStyle w:val="Tablenumberstight"/>
                    <w:spacing w:line="140" w:lineRule="atLeast"/>
                  </w:pPr>
                  <w:r>
                    <w:t>2011</w:t>
                  </w:r>
                </w:p>
              </w:tc>
              <w:tc>
                <w:tcPr>
                  <w:tcW w:w="661" w:type="pct"/>
                  <w:shd w:val="clear" w:color="auto" w:fill="auto"/>
                </w:tcPr>
                <w:p w:rsidR="00AC3EA1" w:rsidRPr="006F0563" w:rsidRDefault="00AC3EA1" w:rsidP="00163EC3">
                  <w:pPr>
                    <w:pStyle w:val="Tablenumberstight"/>
                    <w:spacing w:line="140" w:lineRule="atLeast"/>
                  </w:pPr>
                  <w:r>
                    <w:t>% change from 2010</w:t>
                  </w:r>
                </w:p>
              </w:tc>
              <w:tc>
                <w:tcPr>
                  <w:tcW w:w="660" w:type="pct"/>
                  <w:shd w:val="clear" w:color="auto" w:fill="auto"/>
                </w:tcPr>
                <w:p w:rsidR="00AC3EA1" w:rsidRPr="006F0563" w:rsidRDefault="00AC3EA1" w:rsidP="00163EC3">
                  <w:pPr>
                    <w:pStyle w:val="Tablenumberstight"/>
                    <w:spacing w:line="140" w:lineRule="atLeast"/>
                  </w:pPr>
                  <w:r>
                    <w:t>2011</w:t>
                  </w:r>
                </w:p>
              </w:tc>
              <w:tc>
                <w:tcPr>
                  <w:tcW w:w="662" w:type="pct"/>
                  <w:shd w:val="clear" w:color="auto" w:fill="auto"/>
                </w:tcPr>
                <w:p w:rsidR="00AC3EA1" w:rsidRPr="006F0563" w:rsidRDefault="00AC3EA1" w:rsidP="00163EC3">
                  <w:pPr>
                    <w:pStyle w:val="Tablenumberstight"/>
                    <w:spacing w:line="140" w:lineRule="atLeast"/>
                  </w:pPr>
                  <w:r>
                    <w:t>% change from 2010</w:t>
                  </w:r>
                </w:p>
              </w:tc>
              <w:tc>
                <w:tcPr>
                  <w:tcW w:w="653" w:type="pct"/>
                  <w:shd w:val="clear" w:color="auto" w:fill="auto"/>
                </w:tcPr>
                <w:p w:rsidR="00AC3EA1" w:rsidRPr="006F0563" w:rsidRDefault="00AC3EA1" w:rsidP="00163EC3">
                  <w:pPr>
                    <w:pStyle w:val="Tablenumberstight"/>
                    <w:spacing w:line="140" w:lineRule="atLeast"/>
                  </w:pPr>
                  <w:r>
                    <w:t>2011</w:t>
                  </w:r>
                </w:p>
              </w:tc>
              <w:tc>
                <w:tcPr>
                  <w:tcW w:w="649" w:type="pct"/>
                  <w:shd w:val="clear" w:color="auto" w:fill="auto"/>
                </w:tcPr>
                <w:p w:rsidR="00AC3EA1" w:rsidRPr="006F0563" w:rsidRDefault="00AC3EA1" w:rsidP="00163EC3">
                  <w:pPr>
                    <w:pStyle w:val="Tablenumberstight"/>
                    <w:spacing w:line="140" w:lineRule="atLeast"/>
                  </w:pPr>
                  <w:r>
                    <w:t>% change from 2011</w:t>
                  </w:r>
                </w:p>
              </w:tc>
            </w:tr>
            <w:tr w:rsidR="00AC3EA1" w:rsidTr="000B5A27">
              <w:tblPrEx>
                <w:jc w:val="left"/>
              </w:tblPrEx>
              <w:tc>
                <w:tcPr>
                  <w:tcW w:w="1189" w:type="pct"/>
                  <w:shd w:val="clear" w:color="auto" w:fill="auto"/>
                  <w:vAlign w:val="bottom"/>
                </w:tcPr>
                <w:p w:rsidR="00AC3EA1" w:rsidRDefault="00AC3EA1" w:rsidP="005B5AF2">
                  <w:pPr>
                    <w:pStyle w:val="Tabletexttight"/>
                    <w:spacing w:line="160" w:lineRule="atLeast"/>
                  </w:pPr>
                  <w:r>
                    <w:t>All study levels</w:t>
                  </w:r>
                </w:p>
              </w:tc>
              <w:tc>
                <w:tcPr>
                  <w:tcW w:w="526" w:type="pct"/>
                  <w:shd w:val="clear" w:color="auto" w:fill="auto"/>
                </w:tcPr>
                <w:p w:rsidR="00AC3EA1" w:rsidRPr="00816076" w:rsidRDefault="00AC3EA1" w:rsidP="005B5AF2">
                  <w:pPr>
                    <w:pStyle w:val="Tablenumberstight"/>
                    <w:spacing w:line="160" w:lineRule="atLeast"/>
                  </w:pPr>
                  <w:r>
                    <w:t>383</w:t>
                  </w:r>
                  <w:r w:rsidRPr="00816076">
                    <w:t>,000</w:t>
                  </w:r>
                </w:p>
              </w:tc>
              <w:tc>
                <w:tcPr>
                  <w:tcW w:w="661" w:type="pct"/>
                  <w:shd w:val="clear" w:color="auto" w:fill="auto"/>
                </w:tcPr>
                <w:p w:rsidR="00AC3EA1" w:rsidRDefault="00AC3EA1" w:rsidP="005B5AF2">
                  <w:pPr>
                    <w:pStyle w:val="Tablenumberstight"/>
                    <w:spacing w:line="160" w:lineRule="atLeast"/>
                  </w:pPr>
                  <w:r>
                    <w:t>-8.7</w:t>
                  </w:r>
                </w:p>
              </w:tc>
              <w:tc>
                <w:tcPr>
                  <w:tcW w:w="660" w:type="pct"/>
                  <w:shd w:val="clear" w:color="auto" w:fill="auto"/>
                </w:tcPr>
                <w:p w:rsidR="00AC3EA1" w:rsidRDefault="0093378B" w:rsidP="005B5AF2">
                  <w:pPr>
                    <w:pStyle w:val="Tablenumberstight"/>
                    <w:spacing w:line="160" w:lineRule="atLeast"/>
                  </w:pPr>
                  <w:r>
                    <w:t>48,1</w:t>
                  </w:r>
                  <w:r w:rsidR="00AC3EA1">
                    <w:t>00</w:t>
                  </w:r>
                </w:p>
              </w:tc>
              <w:tc>
                <w:tcPr>
                  <w:tcW w:w="662" w:type="pct"/>
                  <w:shd w:val="clear" w:color="auto" w:fill="auto"/>
                </w:tcPr>
                <w:p w:rsidR="00AC3EA1" w:rsidRDefault="00AC3EA1" w:rsidP="005B5AF2">
                  <w:pPr>
                    <w:pStyle w:val="Tablenumberstight"/>
                    <w:spacing w:line="160" w:lineRule="atLeast"/>
                  </w:pPr>
                  <w:r>
                    <w:t>+5.</w:t>
                  </w:r>
                  <w:r w:rsidR="0093378B">
                    <w:t>5</w:t>
                  </w:r>
                </w:p>
              </w:tc>
              <w:tc>
                <w:tcPr>
                  <w:tcW w:w="653" w:type="pct"/>
                  <w:shd w:val="clear" w:color="auto" w:fill="auto"/>
                </w:tcPr>
                <w:p w:rsidR="00AC3EA1" w:rsidRDefault="0093378B" w:rsidP="005B5AF2">
                  <w:pPr>
                    <w:pStyle w:val="Tablenumberstight"/>
                    <w:spacing w:line="160" w:lineRule="atLeast"/>
                  </w:pPr>
                  <w:r>
                    <w:t>432</w:t>
                  </w:r>
                  <w:r w:rsidR="00AC3EA1">
                    <w:t>,000</w:t>
                  </w:r>
                </w:p>
              </w:tc>
              <w:tc>
                <w:tcPr>
                  <w:tcW w:w="649" w:type="pct"/>
                  <w:shd w:val="clear" w:color="auto" w:fill="auto"/>
                </w:tcPr>
                <w:p w:rsidR="00AC3EA1" w:rsidRDefault="00AC3EA1" w:rsidP="005B5AF2">
                  <w:pPr>
                    <w:pStyle w:val="Tablenumberstight"/>
                    <w:spacing w:line="160" w:lineRule="atLeast"/>
                  </w:pPr>
                  <w:r>
                    <w:rPr>
                      <w:rFonts w:ascii="Times New Roman" w:hAnsi="Times New Roman"/>
                    </w:rPr>
                    <w:t>-</w:t>
                  </w:r>
                  <w:r w:rsidR="0093378B">
                    <w:t>7.3</w:t>
                  </w:r>
                </w:p>
              </w:tc>
            </w:tr>
            <w:tr w:rsidR="00AC3EA1" w:rsidTr="000B5A27">
              <w:tblPrEx>
                <w:jc w:val="left"/>
              </w:tblPrEx>
              <w:tc>
                <w:tcPr>
                  <w:tcW w:w="1189" w:type="pct"/>
                  <w:shd w:val="clear" w:color="auto" w:fill="auto"/>
                  <w:vAlign w:val="bottom"/>
                </w:tcPr>
                <w:p w:rsidR="00AC3EA1" w:rsidRDefault="00AC3EA1" w:rsidP="005B5AF2">
                  <w:pPr>
                    <w:pStyle w:val="Tabletexttight"/>
                    <w:spacing w:line="160" w:lineRule="atLeast"/>
                  </w:pPr>
                  <w:r>
                    <w:t>Certificates 1-3</w:t>
                  </w:r>
                </w:p>
              </w:tc>
              <w:tc>
                <w:tcPr>
                  <w:tcW w:w="526" w:type="pct"/>
                  <w:shd w:val="clear" w:color="auto" w:fill="auto"/>
                </w:tcPr>
                <w:p w:rsidR="00AC3EA1" w:rsidRPr="00816076" w:rsidRDefault="00AC3EA1" w:rsidP="005B5AF2">
                  <w:pPr>
                    <w:pStyle w:val="Tablenumberstight"/>
                    <w:spacing w:line="160" w:lineRule="atLeast"/>
                  </w:pPr>
                  <w:r>
                    <w:t>110</w:t>
                  </w:r>
                  <w:r w:rsidRPr="00816076">
                    <w:t>,000</w:t>
                  </w:r>
                </w:p>
              </w:tc>
              <w:tc>
                <w:tcPr>
                  <w:tcW w:w="661" w:type="pct"/>
                  <w:shd w:val="clear" w:color="auto" w:fill="auto"/>
                </w:tcPr>
                <w:p w:rsidR="00AC3EA1" w:rsidRDefault="00AC3EA1" w:rsidP="005B5AF2">
                  <w:pPr>
                    <w:pStyle w:val="Tablenumberstight"/>
                    <w:spacing w:line="160" w:lineRule="atLeast"/>
                  </w:pPr>
                  <w:r>
                    <w:t>-18.4</w:t>
                  </w:r>
                </w:p>
              </w:tc>
              <w:tc>
                <w:tcPr>
                  <w:tcW w:w="660" w:type="pct"/>
                  <w:shd w:val="clear" w:color="auto" w:fill="auto"/>
                </w:tcPr>
                <w:p w:rsidR="00AC3EA1" w:rsidRDefault="0093378B" w:rsidP="005B5AF2">
                  <w:pPr>
                    <w:pStyle w:val="Tablenumberstight"/>
                    <w:spacing w:line="160" w:lineRule="atLeast"/>
                  </w:pPr>
                  <w:r>
                    <w:t>4,84</w:t>
                  </w:r>
                  <w:r w:rsidR="00AC3EA1">
                    <w:t>0</w:t>
                  </w:r>
                </w:p>
              </w:tc>
              <w:tc>
                <w:tcPr>
                  <w:tcW w:w="662" w:type="pct"/>
                  <w:shd w:val="clear" w:color="auto" w:fill="auto"/>
                </w:tcPr>
                <w:p w:rsidR="00AC3EA1" w:rsidRDefault="0093378B" w:rsidP="005B5AF2">
                  <w:pPr>
                    <w:pStyle w:val="Tablenumberstight"/>
                    <w:spacing w:line="160" w:lineRule="atLeast"/>
                  </w:pPr>
                  <w:r>
                    <w:t>+5.5</w:t>
                  </w:r>
                </w:p>
              </w:tc>
              <w:tc>
                <w:tcPr>
                  <w:tcW w:w="653" w:type="pct"/>
                  <w:shd w:val="clear" w:color="auto" w:fill="auto"/>
                </w:tcPr>
                <w:p w:rsidR="00AC3EA1" w:rsidRDefault="0093378B" w:rsidP="005B5AF2">
                  <w:pPr>
                    <w:pStyle w:val="Tablenumberstight"/>
                    <w:spacing w:line="160" w:lineRule="atLeast"/>
                  </w:pPr>
                  <w:r>
                    <w:t>114</w:t>
                  </w:r>
                  <w:r w:rsidR="00AC3EA1">
                    <w:t>,000</w:t>
                  </w:r>
                </w:p>
              </w:tc>
              <w:tc>
                <w:tcPr>
                  <w:tcW w:w="649" w:type="pct"/>
                  <w:shd w:val="clear" w:color="auto" w:fill="auto"/>
                </w:tcPr>
                <w:p w:rsidR="00AC3EA1" w:rsidRDefault="0093378B" w:rsidP="005B5AF2">
                  <w:pPr>
                    <w:pStyle w:val="Tablenumberstight"/>
                    <w:spacing w:line="160" w:lineRule="atLeast"/>
                  </w:pPr>
                  <w:r>
                    <w:t>-17.6</w:t>
                  </w:r>
                </w:p>
              </w:tc>
            </w:tr>
            <w:tr w:rsidR="00AC3EA1" w:rsidTr="000B5A27">
              <w:tblPrEx>
                <w:jc w:val="left"/>
              </w:tblPrEx>
              <w:tc>
                <w:tcPr>
                  <w:tcW w:w="1189" w:type="pct"/>
                  <w:shd w:val="clear" w:color="auto" w:fill="auto"/>
                  <w:vAlign w:val="bottom"/>
                </w:tcPr>
                <w:p w:rsidR="00AC3EA1" w:rsidRDefault="00AC3EA1" w:rsidP="005B5AF2">
                  <w:pPr>
                    <w:pStyle w:val="Tabletexttight"/>
                    <w:spacing w:line="160" w:lineRule="atLeast"/>
                  </w:pPr>
                  <w:r>
                    <w:t>Certificates 4</w:t>
                  </w:r>
                </w:p>
              </w:tc>
              <w:tc>
                <w:tcPr>
                  <w:tcW w:w="526" w:type="pct"/>
                  <w:shd w:val="clear" w:color="auto" w:fill="auto"/>
                </w:tcPr>
                <w:p w:rsidR="00AC3EA1" w:rsidRPr="00816076" w:rsidRDefault="00AC3EA1" w:rsidP="005B5AF2">
                  <w:pPr>
                    <w:pStyle w:val="Tablenumberstight"/>
                    <w:spacing w:line="160" w:lineRule="atLeast"/>
                  </w:pPr>
                  <w:r>
                    <w:t>60,6</w:t>
                  </w:r>
                  <w:r w:rsidRPr="00816076">
                    <w:t>00</w:t>
                  </w:r>
                </w:p>
              </w:tc>
              <w:tc>
                <w:tcPr>
                  <w:tcW w:w="661" w:type="pct"/>
                  <w:shd w:val="clear" w:color="auto" w:fill="auto"/>
                </w:tcPr>
                <w:p w:rsidR="00AC3EA1" w:rsidRDefault="00AC3EA1" w:rsidP="005B5AF2">
                  <w:pPr>
                    <w:pStyle w:val="Tablenumberstight"/>
                    <w:spacing w:line="160" w:lineRule="atLeast"/>
                  </w:pPr>
                  <w:r>
                    <w:t>-14.3</w:t>
                  </w:r>
                </w:p>
              </w:tc>
              <w:tc>
                <w:tcPr>
                  <w:tcW w:w="660" w:type="pct"/>
                  <w:shd w:val="clear" w:color="auto" w:fill="auto"/>
                </w:tcPr>
                <w:p w:rsidR="00AC3EA1" w:rsidRDefault="0093378B" w:rsidP="005B5AF2">
                  <w:pPr>
                    <w:pStyle w:val="Tablenumberstight"/>
                    <w:spacing w:line="160" w:lineRule="atLeast"/>
                  </w:pPr>
                  <w:r>
                    <w:t>5,37</w:t>
                  </w:r>
                  <w:r w:rsidR="00AC3EA1">
                    <w:t>0</w:t>
                  </w:r>
                </w:p>
              </w:tc>
              <w:tc>
                <w:tcPr>
                  <w:tcW w:w="662" w:type="pct"/>
                  <w:shd w:val="clear" w:color="auto" w:fill="auto"/>
                </w:tcPr>
                <w:p w:rsidR="00AC3EA1" w:rsidRDefault="0093378B" w:rsidP="005B5AF2">
                  <w:pPr>
                    <w:pStyle w:val="Tablenumberstight"/>
                    <w:spacing w:line="160" w:lineRule="atLeast"/>
                  </w:pPr>
                  <w:r>
                    <w:t>+2.1</w:t>
                  </w:r>
                </w:p>
              </w:tc>
              <w:tc>
                <w:tcPr>
                  <w:tcW w:w="653" w:type="pct"/>
                  <w:shd w:val="clear" w:color="auto" w:fill="auto"/>
                </w:tcPr>
                <w:p w:rsidR="00AC3EA1" w:rsidRDefault="0093378B" w:rsidP="005B5AF2">
                  <w:pPr>
                    <w:pStyle w:val="Tablenumberstight"/>
                    <w:spacing w:line="160" w:lineRule="atLeast"/>
                  </w:pPr>
                  <w:r>
                    <w:t>66,0</w:t>
                  </w:r>
                  <w:r w:rsidR="00AC3EA1">
                    <w:t>00</w:t>
                  </w:r>
                </w:p>
              </w:tc>
              <w:tc>
                <w:tcPr>
                  <w:tcW w:w="649" w:type="pct"/>
                  <w:shd w:val="clear" w:color="auto" w:fill="auto"/>
                </w:tcPr>
                <w:p w:rsidR="00AC3EA1" w:rsidRDefault="0093378B" w:rsidP="005B5AF2">
                  <w:pPr>
                    <w:pStyle w:val="Tablenumberstight"/>
                    <w:spacing w:line="160" w:lineRule="atLeast"/>
                  </w:pPr>
                  <w:r>
                    <w:t>-13.2</w:t>
                  </w:r>
                </w:p>
              </w:tc>
            </w:tr>
            <w:tr w:rsidR="00AC3EA1" w:rsidTr="000B5A27">
              <w:tblPrEx>
                <w:jc w:val="left"/>
              </w:tblPrEx>
              <w:tc>
                <w:tcPr>
                  <w:tcW w:w="1189" w:type="pct"/>
                  <w:shd w:val="clear" w:color="auto" w:fill="auto"/>
                  <w:vAlign w:val="bottom"/>
                </w:tcPr>
                <w:p w:rsidR="00AC3EA1" w:rsidRDefault="00AC3EA1" w:rsidP="005B5AF2">
                  <w:pPr>
                    <w:pStyle w:val="Tabletexttight"/>
                    <w:spacing w:line="160" w:lineRule="atLeast"/>
                  </w:pPr>
                  <w:r>
                    <w:t>Diplomas 5-7</w:t>
                  </w:r>
                </w:p>
              </w:tc>
              <w:tc>
                <w:tcPr>
                  <w:tcW w:w="526" w:type="pct"/>
                  <w:shd w:val="clear" w:color="auto" w:fill="auto"/>
                </w:tcPr>
                <w:p w:rsidR="00AC3EA1" w:rsidRPr="00816076" w:rsidRDefault="00AC3EA1" w:rsidP="005B5AF2">
                  <w:pPr>
                    <w:pStyle w:val="Tablenumberstight"/>
                    <w:spacing w:line="160" w:lineRule="atLeast"/>
                  </w:pPr>
                  <w:r>
                    <w:t>62,2</w:t>
                  </w:r>
                  <w:r w:rsidRPr="00816076">
                    <w:t>00</w:t>
                  </w:r>
                </w:p>
              </w:tc>
              <w:tc>
                <w:tcPr>
                  <w:tcW w:w="661" w:type="pct"/>
                  <w:shd w:val="clear" w:color="auto" w:fill="auto"/>
                </w:tcPr>
                <w:p w:rsidR="00AC3EA1" w:rsidRDefault="00AC3EA1" w:rsidP="005B5AF2">
                  <w:pPr>
                    <w:pStyle w:val="Tablenumberstight"/>
                    <w:spacing w:line="160" w:lineRule="atLeast"/>
                  </w:pPr>
                  <w:r>
                    <w:t>-8.7</w:t>
                  </w:r>
                </w:p>
              </w:tc>
              <w:tc>
                <w:tcPr>
                  <w:tcW w:w="660" w:type="pct"/>
                  <w:shd w:val="clear" w:color="auto" w:fill="auto"/>
                </w:tcPr>
                <w:p w:rsidR="00AC3EA1" w:rsidRDefault="0093378B" w:rsidP="005B5AF2">
                  <w:pPr>
                    <w:pStyle w:val="Tablenumberstight"/>
                    <w:spacing w:line="160" w:lineRule="atLeast"/>
                  </w:pPr>
                  <w:r>
                    <w:t>13,6</w:t>
                  </w:r>
                  <w:r w:rsidR="00AC3EA1">
                    <w:t>00</w:t>
                  </w:r>
                </w:p>
              </w:tc>
              <w:tc>
                <w:tcPr>
                  <w:tcW w:w="662" w:type="pct"/>
                  <w:shd w:val="clear" w:color="auto" w:fill="auto"/>
                </w:tcPr>
                <w:p w:rsidR="00AC3EA1" w:rsidRDefault="00AC3EA1" w:rsidP="005B5AF2">
                  <w:pPr>
                    <w:pStyle w:val="Tablenumberstight"/>
                    <w:spacing w:line="160" w:lineRule="atLeast"/>
                  </w:pPr>
                  <w:r>
                    <w:t>+</w:t>
                  </w:r>
                  <w:r w:rsidR="0093378B">
                    <w:t>12.8</w:t>
                  </w:r>
                </w:p>
              </w:tc>
              <w:tc>
                <w:tcPr>
                  <w:tcW w:w="653" w:type="pct"/>
                  <w:shd w:val="clear" w:color="auto" w:fill="auto"/>
                </w:tcPr>
                <w:p w:rsidR="00AC3EA1" w:rsidRDefault="0093378B" w:rsidP="005B5AF2">
                  <w:pPr>
                    <w:pStyle w:val="Tablenumberstight"/>
                    <w:spacing w:line="160" w:lineRule="atLeast"/>
                  </w:pPr>
                  <w:r>
                    <w:t>75,9</w:t>
                  </w:r>
                  <w:r w:rsidR="00AC3EA1">
                    <w:t>00</w:t>
                  </w:r>
                </w:p>
              </w:tc>
              <w:tc>
                <w:tcPr>
                  <w:tcW w:w="649" w:type="pct"/>
                  <w:shd w:val="clear" w:color="auto" w:fill="auto"/>
                </w:tcPr>
                <w:p w:rsidR="00AC3EA1" w:rsidRDefault="0093378B" w:rsidP="005B5AF2">
                  <w:pPr>
                    <w:pStyle w:val="Tablenumberstight"/>
                    <w:spacing w:line="160" w:lineRule="atLeast"/>
                  </w:pPr>
                  <w:r>
                    <w:t>-5.5</w:t>
                  </w:r>
                </w:p>
              </w:tc>
            </w:tr>
            <w:tr w:rsidR="00AC3EA1" w:rsidTr="000B5A27">
              <w:tblPrEx>
                <w:jc w:val="left"/>
              </w:tblPrEx>
              <w:tc>
                <w:tcPr>
                  <w:tcW w:w="1189" w:type="pct"/>
                  <w:shd w:val="clear" w:color="auto" w:fill="auto"/>
                  <w:vAlign w:val="bottom"/>
                </w:tcPr>
                <w:p w:rsidR="00AC3EA1" w:rsidRDefault="00AC3EA1" w:rsidP="005B5AF2">
                  <w:pPr>
                    <w:pStyle w:val="Tabletexttight"/>
                    <w:spacing w:line="160" w:lineRule="atLeast"/>
                  </w:pPr>
                  <w:r>
                    <w:t>Bachelors degrees</w:t>
                  </w:r>
                </w:p>
              </w:tc>
              <w:tc>
                <w:tcPr>
                  <w:tcW w:w="526" w:type="pct"/>
                  <w:shd w:val="clear" w:color="auto" w:fill="auto"/>
                </w:tcPr>
                <w:p w:rsidR="00AC3EA1" w:rsidRPr="00816076" w:rsidRDefault="00AC3EA1" w:rsidP="005B5AF2">
                  <w:pPr>
                    <w:pStyle w:val="Tablenumberstight"/>
                    <w:spacing w:line="160" w:lineRule="atLeast"/>
                  </w:pPr>
                  <w:r w:rsidRPr="00816076">
                    <w:t>130,000</w:t>
                  </w:r>
                </w:p>
              </w:tc>
              <w:tc>
                <w:tcPr>
                  <w:tcW w:w="661" w:type="pct"/>
                  <w:shd w:val="clear" w:color="auto" w:fill="auto"/>
                </w:tcPr>
                <w:p w:rsidR="00AC3EA1" w:rsidRDefault="00AC3EA1" w:rsidP="005B5AF2">
                  <w:pPr>
                    <w:pStyle w:val="Tablenumberstight"/>
                    <w:spacing w:line="160" w:lineRule="atLeast"/>
                  </w:pPr>
                  <w:r>
                    <w:t>-0.1</w:t>
                  </w:r>
                </w:p>
              </w:tc>
              <w:tc>
                <w:tcPr>
                  <w:tcW w:w="660" w:type="pct"/>
                  <w:shd w:val="clear" w:color="auto" w:fill="auto"/>
                </w:tcPr>
                <w:p w:rsidR="00AC3EA1" w:rsidRDefault="0093378B" w:rsidP="005B5AF2">
                  <w:pPr>
                    <w:pStyle w:val="Tablenumberstight"/>
                    <w:spacing w:line="160" w:lineRule="atLeast"/>
                  </w:pPr>
                  <w:r>
                    <w:t>17,4</w:t>
                  </w:r>
                  <w:r w:rsidR="00AC3EA1">
                    <w:t>00</w:t>
                  </w:r>
                </w:p>
              </w:tc>
              <w:tc>
                <w:tcPr>
                  <w:tcW w:w="662" w:type="pct"/>
                  <w:shd w:val="clear" w:color="auto" w:fill="auto"/>
                </w:tcPr>
                <w:p w:rsidR="00AC3EA1" w:rsidRDefault="0093378B" w:rsidP="005B5AF2">
                  <w:pPr>
                    <w:pStyle w:val="Tablenumberstight"/>
                    <w:spacing w:line="160" w:lineRule="atLeast"/>
                  </w:pPr>
                  <w:r>
                    <w:t>+3.2</w:t>
                  </w:r>
                </w:p>
              </w:tc>
              <w:tc>
                <w:tcPr>
                  <w:tcW w:w="653" w:type="pct"/>
                  <w:shd w:val="clear" w:color="auto" w:fill="auto"/>
                </w:tcPr>
                <w:p w:rsidR="00AC3EA1" w:rsidRDefault="00AC3EA1" w:rsidP="005B5AF2">
                  <w:pPr>
                    <w:pStyle w:val="Tablenumberstight"/>
                    <w:spacing w:line="160" w:lineRule="atLeast"/>
                  </w:pPr>
                  <w:r>
                    <w:t>147,000</w:t>
                  </w:r>
                </w:p>
              </w:tc>
              <w:tc>
                <w:tcPr>
                  <w:tcW w:w="649" w:type="pct"/>
                  <w:shd w:val="clear" w:color="auto" w:fill="auto"/>
                </w:tcPr>
                <w:p w:rsidR="00AC3EA1" w:rsidRDefault="0093378B" w:rsidP="005B5AF2">
                  <w:pPr>
                    <w:pStyle w:val="Tablenumberstight"/>
                    <w:spacing w:line="160" w:lineRule="atLeast"/>
                  </w:pPr>
                  <w:r>
                    <w:t>+0</w:t>
                  </w:r>
                  <w:r w:rsidR="00AC3EA1">
                    <w:t>.3</w:t>
                  </w:r>
                </w:p>
              </w:tc>
            </w:tr>
            <w:tr w:rsidR="00AC3EA1" w:rsidTr="000B5A27">
              <w:tblPrEx>
                <w:jc w:val="left"/>
              </w:tblPrEx>
              <w:tc>
                <w:tcPr>
                  <w:tcW w:w="1189" w:type="pct"/>
                  <w:shd w:val="clear" w:color="auto" w:fill="auto"/>
                  <w:vAlign w:val="bottom"/>
                </w:tcPr>
                <w:p w:rsidR="00AC3EA1" w:rsidRDefault="00AC3EA1" w:rsidP="005B5AF2">
                  <w:pPr>
                    <w:pStyle w:val="Tabletexttight"/>
                    <w:spacing w:line="160" w:lineRule="atLeast"/>
                  </w:pPr>
                  <w:r>
                    <w:t xml:space="preserve">Graduate </w:t>
                  </w:r>
                  <w:proofErr w:type="spellStart"/>
                  <w:r>
                    <w:t>certs</w:t>
                  </w:r>
                  <w:proofErr w:type="spellEnd"/>
                  <w:r>
                    <w:t>/dips</w:t>
                  </w:r>
                </w:p>
              </w:tc>
              <w:tc>
                <w:tcPr>
                  <w:tcW w:w="526" w:type="pct"/>
                  <w:shd w:val="clear" w:color="auto" w:fill="auto"/>
                </w:tcPr>
                <w:p w:rsidR="00AC3EA1" w:rsidRPr="00816076" w:rsidRDefault="00AC3EA1" w:rsidP="005B5AF2">
                  <w:pPr>
                    <w:pStyle w:val="Tablenumberstight"/>
                    <w:spacing w:line="160" w:lineRule="atLeast"/>
                  </w:pPr>
                  <w:r>
                    <w:t>11,3</w:t>
                  </w:r>
                  <w:r w:rsidRPr="00816076">
                    <w:t>00</w:t>
                  </w:r>
                </w:p>
              </w:tc>
              <w:tc>
                <w:tcPr>
                  <w:tcW w:w="661" w:type="pct"/>
                  <w:shd w:val="clear" w:color="auto" w:fill="auto"/>
                </w:tcPr>
                <w:p w:rsidR="00AC3EA1" w:rsidRDefault="00AC3EA1" w:rsidP="005B5AF2">
                  <w:pPr>
                    <w:pStyle w:val="Tablenumberstight"/>
                    <w:spacing w:line="160" w:lineRule="atLeast"/>
                  </w:pPr>
                  <w:r>
                    <w:t>-11.6</w:t>
                  </w:r>
                </w:p>
              </w:tc>
              <w:tc>
                <w:tcPr>
                  <w:tcW w:w="660" w:type="pct"/>
                  <w:shd w:val="clear" w:color="auto" w:fill="auto"/>
                </w:tcPr>
                <w:p w:rsidR="00AC3EA1" w:rsidRDefault="0093378B" w:rsidP="005B5AF2">
                  <w:pPr>
                    <w:pStyle w:val="Tablenumberstight"/>
                    <w:spacing w:line="160" w:lineRule="atLeast"/>
                  </w:pPr>
                  <w:r>
                    <w:t>2,07</w:t>
                  </w:r>
                  <w:r w:rsidR="00AC3EA1">
                    <w:t>0</w:t>
                  </w:r>
                </w:p>
              </w:tc>
              <w:tc>
                <w:tcPr>
                  <w:tcW w:w="662" w:type="pct"/>
                  <w:shd w:val="clear" w:color="auto" w:fill="auto"/>
                </w:tcPr>
                <w:p w:rsidR="00AC3EA1" w:rsidRDefault="0093378B" w:rsidP="005B5AF2">
                  <w:pPr>
                    <w:pStyle w:val="Tablenumberstight"/>
                    <w:spacing w:line="160" w:lineRule="atLeast"/>
                  </w:pPr>
                  <w:r>
                    <w:t>+2.4</w:t>
                  </w:r>
                </w:p>
              </w:tc>
              <w:tc>
                <w:tcPr>
                  <w:tcW w:w="653" w:type="pct"/>
                  <w:shd w:val="clear" w:color="auto" w:fill="auto"/>
                </w:tcPr>
                <w:p w:rsidR="00AC3EA1" w:rsidRDefault="0093378B" w:rsidP="005B5AF2">
                  <w:pPr>
                    <w:pStyle w:val="Tablenumberstight"/>
                    <w:spacing w:line="160" w:lineRule="atLeast"/>
                  </w:pPr>
                  <w:r>
                    <w:t>13,4</w:t>
                  </w:r>
                  <w:r w:rsidR="00AC3EA1">
                    <w:t>00</w:t>
                  </w:r>
                </w:p>
              </w:tc>
              <w:tc>
                <w:tcPr>
                  <w:tcW w:w="649" w:type="pct"/>
                  <w:shd w:val="clear" w:color="auto" w:fill="auto"/>
                </w:tcPr>
                <w:p w:rsidR="00AC3EA1" w:rsidRDefault="0093378B" w:rsidP="005B5AF2">
                  <w:pPr>
                    <w:pStyle w:val="Tablenumberstight"/>
                    <w:spacing w:line="160" w:lineRule="atLeast"/>
                  </w:pPr>
                  <w:r>
                    <w:t>-9.7</w:t>
                  </w:r>
                </w:p>
              </w:tc>
            </w:tr>
            <w:tr w:rsidR="00AC3EA1" w:rsidTr="000B5A27">
              <w:tblPrEx>
                <w:jc w:val="left"/>
              </w:tblPrEx>
              <w:tc>
                <w:tcPr>
                  <w:tcW w:w="1189" w:type="pct"/>
                  <w:shd w:val="clear" w:color="auto" w:fill="auto"/>
                  <w:vAlign w:val="bottom"/>
                </w:tcPr>
                <w:p w:rsidR="00AC3EA1" w:rsidRDefault="00AC3EA1" w:rsidP="005B5AF2">
                  <w:pPr>
                    <w:pStyle w:val="Tabletexttight"/>
                    <w:spacing w:line="160" w:lineRule="atLeast"/>
                  </w:pPr>
                  <w:r>
                    <w:t>Postgraduate</w:t>
                  </w:r>
                </w:p>
              </w:tc>
              <w:tc>
                <w:tcPr>
                  <w:tcW w:w="526" w:type="pct"/>
                  <w:shd w:val="clear" w:color="auto" w:fill="auto"/>
                </w:tcPr>
                <w:p w:rsidR="00AC3EA1" w:rsidRPr="003B5E00" w:rsidRDefault="00AC3EA1" w:rsidP="005B5AF2">
                  <w:pPr>
                    <w:pStyle w:val="Tablenumberstight"/>
                    <w:spacing w:line="160" w:lineRule="atLeast"/>
                  </w:pPr>
                  <w:r>
                    <w:t>40,2</w:t>
                  </w:r>
                  <w:r w:rsidRPr="003B5E00">
                    <w:t>00</w:t>
                  </w:r>
                </w:p>
              </w:tc>
              <w:tc>
                <w:tcPr>
                  <w:tcW w:w="661" w:type="pct"/>
                  <w:shd w:val="clear" w:color="auto" w:fill="auto"/>
                </w:tcPr>
                <w:p w:rsidR="00AC3EA1" w:rsidRPr="003B5E00" w:rsidRDefault="00AC3EA1" w:rsidP="005B5AF2">
                  <w:pPr>
                    <w:pStyle w:val="Tablenumberstight"/>
                    <w:spacing w:line="160" w:lineRule="atLeast"/>
                  </w:pPr>
                  <w:r>
                    <w:t>-1</w:t>
                  </w:r>
                  <w:r w:rsidRPr="003B5E00">
                    <w:t>.2</w:t>
                  </w:r>
                </w:p>
              </w:tc>
              <w:tc>
                <w:tcPr>
                  <w:tcW w:w="660" w:type="pct"/>
                  <w:shd w:val="clear" w:color="auto" w:fill="auto"/>
                </w:tcPr>
                <w:p w:rsidR="00AC3EA1" w:rsidRDefault="0093378B" w:rsidP="005B5AF2">
                  <w:pPr>
                    <w:pStyle w:val="Tablenumberstight"/>
                    <w:spacing w:line="160" w:lineRule="atLeast"/>
                  </w:pPr>
                  <w:r>
                    <w:t>8,01</w:t>
                  </w:r>
                  <w:r w:rsidR="00AC3EA1">
                    <w:t>0</w:t>
                  </w:r>
                </w:p>
              </w:tc>
              <w:tc>
                <w:tcPr>
                  <w:tcW w:w="662" w:type="pct"/>
                  <w:shd w:val="clear" w:color="auto" w:fill="auto"/>
                </w:tcPr>
                <w:p w:rsidR="00AC3EA1" w:rsidRDefault="00AC3EA1" w:rsidP="005B5AF2">
                  <w:pPr>
                    <w:pStyle w:val="Tablenumberstight"/>
                    <w:spacing w:line="160" w:lineRule="atLeast"/>
                  </w:pPr>
                  <w:r>
                    <w:t>+</w:t>
                  </w:r>
                  <w:r w:rsidR="0093378B">
                    <w:t>3.7</w:t>
                  </w:r>
                </w:p>
              </w:tc>
              <w:tc>
                <w:tcPr>
                  <w:tcW w:w="653" w:type="pct"/>
                  <w:shd w:val="clear" w:color="auto" w:fill="auto"/>
                </w:tcPr>
                <w:p w:rsidR="00AC3EA1" w:rsidRDefault="0093378B" w:rsidP="005B5AF2">
                  <w:pPr>
                    <w:pStyle w:val="Tablenumberstight"/>
                    <w:spacing w:line="160" w:lineRule="atLeast"/>
                  </w:pPr>
                  <w:r>
                    <w:t>48,2</w:t>
                  </w:r>
                  <w:r w:rsidR="00AC3EA1">
                    <w:t>00</w:t>
                  </w:r>
                </w:p>
              </w:tc>
              <w:tc>
                <w:tcPr>
                  <w:tcW w:w="649" w:type="pct"/>
                  <w:shd w:val="clear" w:color="auto" w:fill="auto"/>
                </w:tcPr>
                <w:p w:rsidR="00AC3EA1" w:rsidRDefault="0093378B" w:rsidP="005B5AF2">
                  <w:pPr>
                    <w:pStyle w:val="Tablenumberstight"/>
                    <w:spacing w:line="160" w:lineRule="atLeast"/>
                  </w:pPr>
                  <w:r>
                    <w:t>-0.4</w:t>
                  </w:r>
                </w:p>
              </w:tc>
            </w:tr>
          </w:tbl>
          <w:p w:rsidR="005568B8" w:rsidRDefault="005568B8" w:rsidP="000B5A27">
            <w:pPr>
              <w:pStyle w:val="HighlightsNote"/>
            </w:pPr>
          </w:p>
        </w:tc>
        <w:tc>
          <w:tcPr>
            <w:tcW w:w="4548" w:type="dxa"/>
            <w:tcBorders>
              <w:top w:val="nil"/>
              <w:left w:val="nil"/>
              <w:bottom w:val="nil"/>
              <w:right w:val="nil"/>
              <w:tl2br w:val="nil"/>
              <w:tr2bl w:val="nil"/>
            </w:tcBorders>
          </w:tcPr>
          <w:p w:rsidR="005568B8" w:rsidRDefault="00792479" w:rsidP="00F85501">
            <w:pPr>
              <w:jc w:val="right"/>
            </w:pPr>
            <w:r>
              <w:pict>
                <v:shape id="_x0000_i1044" type="#_x0000_t75" style="width:224.8pt;height:168pt">
                  <v:imagedata r:id="rId60" o:title=""/>
                </v:shape>
              </w:pict>
            </w:r>
          </w:p>
        </w:tc>
      </w:tr>
    </w:tbl>
    <w:p w:rsidR="005568B8" w:rsidRDefault="00163EC3" w:rsidP="00163EC3">
      <w:pPr>
        <w:pStyle w:val="HighlightsNote"/>
      </w:pPr>
      <w:r>
        <w:t xml:space="preserve">Note:  </w:t>
      </w:r>
      <w:r w:rsidR="00B151F7">
        <w:t>In Figure 5.4 b</w:t>
      </w:r>
      <w:r>
        <w:t>achelors includes degrees and graduate certificates/diplomas.</w:t>
      </w:r>
    </w:p>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1"/>
        <w:gridCol w:w="4555"/>
      </w:tblGrid>
      <w:tr w:rsidR="005568B8" w:rsidTr="00F85501">
        <w:trPr>
          <w:trHeight w:val="624"/>
          <w:jc w:val="right"/>
        </w:trPr>
        <w:tc>
          <w:tcPr>
            <w:tcW w:w="5428" w:type="dxa"/>
            <w:tcBorders>
              <w:top w:val="nil"/>
              <w:left w:val="nil"/>
              <w:bottom w:val="single" w:sz="4" w:space="0" w:color="BE3A34"/>
              <w:right w:val="nil"/>
              <w:tl2br w:val="nil"/>
              <w:tr2bl w:val="nil"/>
            </w:tcBorders>
            <w:vAlign w:val="bottom"/>
          </w:tcPr>
          <w:p w:rsidR="005568B8" w:rsidRDefault="0093378B" w:rsidP="00F85501">
            <w:pPr>
              <w:pStyle w:val="Heading3AHighlights"/>
              <w:outlineLvl w:val="9"/>
            </w:pPr>
            <w:r>
              <w:t>workplace-based learners by level of study</w:t>
            </w:r>
          </w:p>
        </w:tc>
        <w:tc>
          <w:tcPr>
            <w:tcW w:w="4548" w:type="dxa"/>
            <w:tcBorders>
              <w:top w:val="nil"/>
              <w:left w:val="nil"/>
              <w:bottom w:val="single" w:sz="4" w:space="0" w:color="BE3A34"/>
              <w:right w:val="nil"/>
              <w:tl2br w:val="nil"/>
              <w:tr2bl w:val="nil"/>
            </w:tcBorders>
            <w:vAlign w:val="bottom"/>
          </w:tcPr>
          <w:p w:rsidR="005568B8" w:rsidRDefault="005568B8"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5</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5</w:t>
            </w:r>
            <w:r w:rsidR="00F560F9">
              <w:rPr>
                <w:rStyle w:val="CaptionChar"/>
              </w:rPr>
              <w:fldChar w:fldCharType="end"/>
            </w:r>
            <w:r>
              <w:t xml:space="preserve">  </w:t>
            </w:r>
            <w:bookmarkStart w:id="115" w:name="_Toc295482073"/>
            <w:bookmarkStart w:id="116" w:name="_Toc308615273"/>
            <w:bookmarkStart w:id="117" w:name="_Toc340580800"/>
            <w:r w:rsidR="0093378B" w:rsidRPr="005F50E0">
              <w:t>Industry trainees by level of study</w:t>
            </w:r>
            <w:bookmarkEnd w:id="115"/>
            <w:bookmarkEnd w:id="116"/>
            <w:bookmarkEnd w:id="117"/>
          </w:p>
        </w:tc>
      </w:tr>
      <w:tr w:rsidR="005568B8" w:rsidTr="00F85501">
        <w:tblPrEx>
          <w:jc w:val="left"/>
        </w:tblPrEx>
        <w:trPr>
          <w:trHeight w:val="3629"/>
        </w:trPr>
        <w:tc>
          <w:tcPr>
            <w:tcW w:w="5428" w:type="dxa"/>
            <w:tcBorders>
              <w:top w:val="nil"/>
              <w:left w:val="nil"/>
              <w:bottom w:val="nil"/>
              <w:right w:val="nil"/>
              <w:tl2br w:val="nil"/>
              <w:tr2bl w:val="nil"/>
            </w:tcBorders>
          </w:tcPr>
          <w:p w:rsidR="005568B8" w:rsidRDefault="00163EC3" w:rsidP="00163EC3">
            <w:pPr>
              <w:pStyle w:val="HighlightsText"/>
            </w:pPr>
            <w:r>
              <w:t>In 2010, almost 70 percent of industry trainees were enrolled in levels 1 to 3 on the New Zealand Qualifications Framework. Industry training organisations can only enrol up to a maximum of 10 percent of their learners at level 5 and above. In 2010, 3.4 percent studied for qualifications at level 5 and above.</w:t>
            </w:r>
          </w:p>
          <w:p w:rsidR="0093378B" w:rsidRPr="00B372F3" w:rsidRDefault="002A7352" w:rsidP="00F85501">
            <w:pPr>
              <w:pStyle w:val="Heading4AHighlights"/>
              <w:outlineLvl w:val="9"/>
            </w:pPr>
            <w:r>
              <w:t xml:space="preserve">Industry trainees in 2010 </w:t>
            </w:r>
            <w:r w:rsidR="0093378B">
              <w:t>by level of study</w:t>
            </w:r>
          </w:p>
          <w:tbl>
            <w:tblPr>
              <w:tblW w:w="5000" w:type="pct"/>
              <w:jc w:val="right"/>
              <w:tblBorders>
                <w:top w:val="single" w:sz="4" w:space="0" w:color="C00000"/>
                <w:bottom w:val="single" w:sz="4" w:space="0" w:color="C00000"/>
              </w:tblBorders>
              <w:tblCellMar>
                <w:top w:w="28" w:type="dxa"/>
                <w:left w:w="28" w:type="dxa"/>
                <w:bottom w:w="28" w:type="dxa"/>
                <w:right w:w="28" w:type="dxa"/>
              </w:tblCellMar>
              <w:tblLook w:val="01E0"/>
            </w:tblPr>
            <w:tblGrid>
              <w:gridCol w:w="1787"/>
              <w:gridCol w:w="1789"/>
              <w:gridCol w:w="1789"/>
            </w:tblGrid>
            <w:tr w:rsidR="0093378B" w:rsidTr="00343A0C">
              <w:trPr>
                <w:jc w:val="right"/>
              </w:trPr>
              <w:tc>
                <w:tcPr>
                  <w:tcW w:w="1666" w:type="pct"/>
                  <w:shd w:val="clear" w:color="auto" w:fill="auto"/>
                  <w:vAlign w:val="bottom"/>
                </w:tcPr>
                <w:p w:rsidR="0093378B" w:rsidRDefault="0093378B" w:rsidP="000B5A27">
                  <w:pPr>
                    <w:pStyle w:val="Tabletexttight"/>
                    <w:rPr>
                      <w:lang w:eastAsia="en-NZ"/>
                    </w:rPr>
                  </w:pPr>
                  <w:r>
                    <w:rPr>
                      <w:lang w:eastAsia="en-NZ"/>
                    </w:rPr>
                    <w:t>All study levels</w:t>
                  </w:r>
                </w:p>
              </w:tc>
              <w:tc>
                <w:tcPr>
                  <w:tcW w:w="1667" w:type="pct"/>
                  <w:shd w:val="clear" w:color="auto" w:fill="auto"/>
                </w:tcPr>
                <w:p w:rsidR="0093378B" w:rsidRPr="00163EC3" w:rsidRDefault="0093378B" w:rsidP="00343A0C">
                  <w:pPr>
                    <w:pStyle w:val="Tablenumberstight"/>
                    <w:rPr>
                      <w:lang w:eastAsia="en-NZ"/>
                    </w:rPr>
                  </w:pPr>
                  <w:r w:rsidRPr="00163EC3">
                    <w:rPr>
                      <w:lang w:eastAsia="en-NZ"/>
                    </w:rPr>
                    <w:t>257,000</w:t>
                  </w:r>
                </w:p>
              </w:tc>
              <w:tc>
                <w:tcPr>
                  <w:tcW w:w="1667" w:type="pct"/>
                  <w:shd w:val="clear" w:color="auto" w:fill="auto"/>
                </w:tcPr>
                <w:p w:rsidR="0093378B" w:rsidRPr="00163EC3" w:rsidRDefault="0093378B" w:rsidP="00343A0C">
                  <w:pPr>
                    <w:pStyle w:val="Tablenumberstight"/>
                    <w:rPr>
                      <w:lang w:eastAsia="en-NZ"/>
                    </w:rPr>
                  </w:pPr>
                  <w:r w:rsidRPr="00163EC3">
                    <w:rPr>
                      <w:lang w:eastAsia="en-NZ"/>
                    </w:rPr>
                    <w:t>(down 2.8% on 2009)</w:t>
                  </w:r>
                </w:p>
              </w:tc>
            </w:tr>
            <w:tr w:rsidR="0093378B" w:rsidTr="00343A0C">
              <w:tblPrEx>
                <w:jc w:val="left"/>
              </w:tblPrEx>
              <w:tc>
                <w:tcPr>
                  <w:tcW w:w="1666" w:type="pct"/>
                  <w:shd w:val="clear" w:color="auto" w:fill="auto"/>
                  <w:vAlign w:val="bottom"/>
                </w:tcPr>
                <w:p w:rsidR="0093378B" w:rsidRDefault="0093378B" w:rsidP="000B5A27">
                  <w:pPr>
                    <w:pStyle w:val="Tabletexttight"/>
                    <w:rPr>
                      <w:lang w:eastAsia="en-NZ"/>
                    </w:rPr>
                  </w:pPr>
                  <w:r>
                    <w:rPr>
                      <w:lang w:eastAsia="en-NZ"/>
                    </w:rPr>
                    <w:t>Levels 1-3</w:t>
                  </w:r>
                </w:p>
              </w:tc>
              <w:tc>
                <w:tcPr>
                  <w:tcW w:w="1667" w:type="pct"/>
                  <w:shd w:val="clear" w:color="auto" w:fill="auto"/>
                </w:tcPr>
                <w:p w:rsidR="0093378B" w:rsidRPr="00163EC3" w:rsidRDefault="0093378B" w:rsidP="00343A0C">
                  <w:pPr>
                    <w:pStyle w:val="Tablenumberstight"/>
                    <w:rPr>
                      <w:lang w:eastAsia="en-NZ"/>
                    </w:rPr>
                  </w:pPr>
                  <w:r w:rsidRPr="00163EC3">
                    <w:rPr>
                      <w:lang w:eastAsia="en-NZ"/>
                    </w:rPr>
                    <w:t>177,000</w:t>
                  </w:r>
                </w:p>
              </w:tc>
              <w:tc>
                <w:tcPr>
                  <w:tcW w:w="1667" w:type="pct"/>
                  <w:shd w:val="clear" w:color="auto" w:fill="auto"/>
                </w:tcPr>
                <w:p w:rsidR="0093378B" w:rsidRPr="00163EC3" w:rsidRDefault="0093378B" w:rsidP="00343A0C">
                  <w:pPr>
                    <w:pStyle w:val="Tablenumberstight"/>
                    <w:rPr>
                      <w:lang w:eastAsia="en-NZ"/>
                    </w:rPr>
                  </w:pPr>
                  <w:r w:rsidRPr="00163EC3">
                    <w:rPr>
                      <w:lang w:eastAsia="en-NZ"/>
                    </w:rPr>
                    <w:t>(down 1.1% on 2009)</w:t>
                  </w:r>
                </w:p>
              </w:tc>
            </w:tr>
            <w:tr w:rsidR="0093378B" w:rsidTr="00343A0C">
              <w:tblPrEx>
                <w:jc w:val="left"/>
              </w:tblPrEx>
              <w:tc>
                <w:tcPr>
                  <w:tcW w:w="1666" w:type="pct"/>
                  <w:shd w:val="clear" w:color="auto" w:fill="auto"/>
                  <w:vAlign w:val="bottom"/>
                </w:tcPr>
                <w:p w:rsidR="0093378B" w:rsidRDefault="0093378B" w:rsidP="000B5A27">
                  <w:pPr>
                    <w:pStyle w:val="Tabletexttight"/>
                    <w:rPr>
                      <w:lang w:eastAsia="en-NZ"/>
                    </w:rPr>
                  </w:pPr>
                  <w:r>
                    <w:rPr>
                      <w:lang w:eastAsia="en-NZ"/>
                    </w:rPr>
                    <w:t>Level 4</w:t>
                  </w:r>
                </w:p>
              </w:tc>
              <w:tc>
                <w:tcPr>
                  <w:tcW w:w="1667" w:type="pct"/>
                  <w:shd w:val="clear" w:color="auto" w:fill="auto"/>
                </w:tcPr>
                <w:p w:rsidR="0093378B" w:rsidRPr="00163EC3" w:rsidRDefault="0093378B" w:rsidP="00343A0C">
                  <w:pPr>
                    <w:pStyle w:val="Tablenumberstight"/>
                    <w:rPr>
                      <w:lang w:eastAsia="en-NZ"/>
                    </w:rPr>
                  </w:pPr>
                  <w:r w:rsidRPr="00163EC3">
                    <w:rPr>
                      <w:lang w:eastAsia="en-NZ"/>
                    </w:rPr>
                    <w:t>71,700</w:t>
                  </w:r>
                </w:p>
              </w:tc>
              <w:tc>
                <w:tcPr>
                  <w:tcW w:w="1667" w:type="pct"/>
                  <w:shd w:val="clear" w:color="auto" w:fill="auto"/>
                </w:tcPr>
                <w:p w:rsidR="0093378B" w:rsidRPr="00163EC3" w:rsidRDefault="0093378B" w:rsidP="00343A0C">
                  <w:pPr>
                    <w:pStyle w:val="Tablenumberstight"/>
                    <w:rPr>
                      <w:lang w:eastAsia="en-NZ"/>
                    </w:rPr>
                  </w:pPr>
                  <w:r w:rsidRPr="00163EC3">
                    <w:rPr>
                      <w:lang w:eastAsia="en-NZ"/>
                    </w:rPr>
                    <w:t>(down 8.5% on 2009)</w:t>
                  </w:r>
                </w:p>
              </w:tc>
            </w:tr>
            <w:tr w:rsidR="0093378B" w:rsidTr="00343A0C">
              <w:tblPrEx>
                <w:jc w:val="left"/>
              </w:tblPrEx>
              <w:tc>
                <w:tcPr>
                  <w:tcW w:w="1666" w:type="pct"/>
                  <w:shd w:val="clear" w:color="auto" w:fill="auto"/>
                  <w:vAlign w:val="bottom"/>
                </w:tcPr>
                <w:p w:rsidR="0093378B" w:rsidRDefault="0093378B" w:rsidP="000B5A27">
                  <w:pPr>
                    <w:pStyle w:val="Tabletexttight"/>
                    <w:rPr>
                      <w:lang w:eastAsia="en-NZ"/>
                    </w:rPr>
                  </w:pPr>
                  <w:r>
                    <w:rPr>
                      <w:lang w:eastAsia="en-NZ"/>
                    </w:rPr>
                    <w:t>Levels 5-7</w:t>
                  </w:r>
                </w:p>
              </w:tc>
              <w:tc>
                <w:tcPr>
                  <w:tcW w:w="1667" w:type="pct"/>
                  <w:shd w:val="clear" w:color="auto" w:fill="auto"/>
                </w:tcPr>
                <w:p w:rsidR="0093378B" w:rsidRPr="00163EC3" w:rsidRDefault="0093378B" w:rsidP="00343A0C">
                  <w:pPr>
                    <w:pStyle w:val="Tablenumberstight"/>
                    <w:rPr>
                      <w:lang w:eastAsia="en-NZ"/>
                    </w:rPr>
                  </w:pPr>
                  <w:r w:rsidRPr="00163EC3">
                    <w:rPr>
                      <w:lang w:eastAsia="en-NZ"/>
                    </w:rPr>
                    <w:t>8,860</w:t>
                  </w:r>
                </w:p>
              </w:tc>
              <w:tc>
                <w:tcPr>
                  <w:tcW w:w="1667" w:type="pct"/>
                  <w:shd w:val="clear" w:color="auto" w:fill="auto"/>
                </w:tcPr>
                <w:p w:rsidR="0093378B" w:rsidRPr="00163EC3" w:rsidRDefault="0093378B" w:rsidP="00343A0C">
                  <w:pPr>
                    <w:pStyle w:val="Tablenumberstight"/>
                    <w:rPr>
                      <w:lang w:eastAsia="en-NZ"/>
                    </w:rPr>
                  </w:pPr>
                  <w:r w:rsidRPr="00163EC3">
                    <w:rPr>
                      <w:lang w:eastAsia="en-NZ"/>
                    </w:rPr>
                    <w:t>(up 16% on 2009)</w:t>
                  </w:r>
                </w:p>
              </w:tc>
            </w:tr>
          </w:tbl>
          <w:p w:rsidR="00952164" w:rsidRPr="00F85501" w:rsidRDefault="00952164" w:rsidP="000B5A27">
            <w:pPr>
              <w:pStyle w:val="HighlightsNote"/>
              <w:rPr>
                <w:b/>
              </w:rPr>
            </w:pPr>
            <w:r w:rsidRPr="00F85501">
              <w:rPr>
                <w:b/>
              </w:rPr>
              <w:t xml:space="preserve">Note: </w:t>
            </w:r>
            <w:r>
              <w:t>Industry training data for 2011 is not yet available due to changes to the method of collecting this information. Data for 2011 from the new Industry Training Register is expected to come available at the end of 2012.</w:t>
            </w:r>
          </w:p>
          <w:p w:rsidR="005568B8" w:rsidRPr="00D31CA8" w:rsidRDefault="0093378B" w:rsidP="000B5A27">
            <w:pPr>
              <w:pStyle w:val="HighlightsNote"/>
            </w:pPr>
            <w:r w:rsidRPr="00F85501">
              <w:rPr>
                <w:b/>
              </w:rPr>
              <w:t>Source:</w:t>
            </w:r>
            <w:r w:rsidRPr="00D31CA8">
              <w:t xml:space="preserve"> </w:t>
            </w:r>
            <w:r>
              <w:t xml:space="preserve"> Tertiary Education Commission.</w:t>
            </w:r>
          </w:p>
        </w:tc>
        <w:tc>
          <w:tcPr>
            <w:tcW w:w="4548" w:type="dxa"/>
            <w:tcBorders>
              <w:top w:val="nil"/>
              <w:left w:val="nil"/>
              <w:bottom w:val="nil"/>
              <w:right w:val="nil"/>
              <w:tl2br w:val="nil"/>
              <w:tr2bl w:val="nil"/>
            </w:tcBorders>
          </w:tcPr>
          <w:p w:rsidR="005568B8" w:rsidRDefault="00792479" w:rsidP="00F85501">
            <w:pPr>
              <w:jc w:val="right"/>
            </w:pPr>
            <w:r>
              <w:pict>
                <v:shape id="_x0000_i1045" type="#_x0000_t75" style="width:224.8pt;height:168pt">
                  <v:imagedata r:id="rId61" o:title=""/>
                </v:shape>
              </w:pict>
            </w:r>
          </w:p>
        </w:tc>
      </w:tr>
    </w:tbl>
    <w:p w:rsidR="005568B8" w:rsidRDefault="005568B8" w:rsidP="005568B8"/>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4"/>
        <w:gridCol w:w="4552"/>
      </w:tblGrid>
      <w:tr w:rsidR="005568B8" w:rsidTr="00F85501">
        <w:trPr>
          <w:trHeight w:val="624"/>
          <w:jc w:val="right"/>
        </w:trPr>
        <w:tc>
          <w:tcPr>
            <w:tcW w:w="5428" w:type="dxa"/>
            <w:tcBorders>
              <w:top w:val="nil"/>
              <w:left w:val="nil"/>
              <w:bottom w:val="single" w:sz="4" w:space="0" w:color="BE3A34"/>
              <w:right w:val="nil"/>
              <w:tl2br w:val="nil"/>
              <w:tr2bl w:val="nil"/>
            </w:tcBorders>
            <w:vAlign w:val="bottom"/>
          </w:tcPr>
          <w:p w:rsidR="005568B8" w:rsidRDefault="00111581" w:rsidP="00F85501">
            <w:pPr>
              <w:pStyle w:val="Heading3AHighlights"/>
              <w:outlineLvl w:val="9"/>
            </w:pPr>
            <w:r>
              <w:t>provider-based equivalent full-time students</w:t>
            </w:r>
          </w:p>
        </w:tc>
        <w:tc>
          <w:tcPr>
            <w:tcW w:w="4548" w:type="dxa"/>
            <w:tcBorders>
              <w:top w:val="nil"/>
              <w:left w:val="nil"/>
              <w:bottom w:val="single" w:sz="4" w:space="0" w:color="BE3A34"/>
              <w:right w:val="nil"/>
              <w:tl2br w:val="nil"/>
              <w:tr2bl w:val="nil"/>
            </w:tcBorders>
            <w:vAlign w:val="bottom"/>
          </w:tcPr>
          <w:p w:rsidR="005568B8" w:rsidRPr="009C577D" w:rsidRDefault="005568B8"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5</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6</w:t>
            </w:r>
            <w:r w:rsidR="00F560F9">
              <w:rPr>
                <w:rStyle w:val="CaptionChar"/>
              </w:rPr>
              <w:fldChar w:fldCharType="end"/>
            </w:r>
            <w:r>
              <w:t xml:space="preserve">  </w:t>
            </w:r>
            <w:bookmarkStart w:id="118" w:name="_Toc294091929"/>
            <w:bookmarkStart w:id="119" w:name="_Toc295482074"/>
            <w:bookmarkStart w:id="120" w:name="_Toc308615274"/>
            <w:bookmarkStart w:id="121" w:name="_Toc340580801"/>
            <w:r w:rsidR="0093378B" w:rsidRPr="005F50E0">
              <w:t>Distribution of equivalent full-time students by level of study</w:t>
            </w:r>
            <w:bookmarkEnd w:id="118"/>
            <w:bookmarkEnd w:id="119"/>
            <w:bookmarkEnd w:id="120"/>
            <w:bookmarkEnd w:id="121"/>
          </w:p>
        </w:tc>
      </w:tr>
      <w:tr w:rsidR="005568B8" w:rsidTr="00F85501">
        <w:tblPrEx>
          <w:jc w:val="left"/>
        </w:tblPrEx>
        <w:trPr>
          <w:trHeight w:val="3402"/>
        </w:trPr>
        <w:tc>
          <w:tcPr>
            <w:tcW w:w="5428" w:type="dxa"/>
            <w:tcBorders>
              <w:top w:val="nil"/>
              <w:left w:val="nil"/>
              <w:bottom w:val="nil"/>
              <w:right w:val="nil"/>
              <w:tl2br w:val="nil"/>
              <w:tr2bl w:val="nil"/>
            </w:tcBorders>
          </w:tcPr>
          <w:p w:rsidR="005568B8" w:rsidRDefault="00343A0C" w:rsidP="00343A0C">
            <w:pPr>
              <w:pStyle w:val="HighlightsText"/>
            </w:pPr>
            <w:r>
              <w:t xml:space="preserve">In 2011, the total </w:t>
            </w:r>
            <w:r w:rsidR="00BF53C2">
              <w:t xml:space="preserve">formal </w:t>
            </w:r>
            <w:r>
              <w:t xml:space="preserve">study load was 279,000 equivalent full-time student units. The fall in domestic </w:t>
            </w:r>
            <w:r w:rsidR="00BF53C2">
              <w:t>equivalent full-time student units</w:t>
            </w:r>
            <w:r>
              <w:t xml:space="preserve">, from 2010 to 2011, was 3.4 percent, compared </w:t>
            </w:r>
            <w:r w:rsidR="0066419B">
              <w:t xml:space="preserve">to </w:t>
            </w:r>
            <w:r>
              <w:t>a fall of 8.7 percent in the number o</w:t>
            </w:r>
            <w:r w:rsidR="00163EC3">
              <w:t>f</w:t>
            </w:r>
            <w:r>
              <w:t xml:space="preserve"> students. The average study load of domestic students was 0.64 equivalent full-time student units in </w:t>
            </w:r>
            <w:r w:rsidR="00280D85">
              <w:t>2011, compared to 0.61 in 2010.</w:t>
            </w:r>
          </w:p>
          <w:p w:rsidR="00111581" w:rsidRPr="00B372F3" w:rsidRDefault="00111581" w:rsidP="00F85501">
            <w:pPr>
              <w:pStyle w:val="Heading4AHighlights"/>
              <w:spacing w:before="60"/>
              <w:outlineLvl w:val="9"/>
            </w:pPr>
            <w:r>
              <w:t>Enrolments expressed in equivalent full-time student units by level of study</w:t>
            </w:r>
          </w:p>
          <w:tbl>
            <w:tblPr>
              <w:tblW w:w="5372" w:type="dxa"/>
              <w:jc w:val="right"/>
              <w:tblBorders>
                <w:top w:val="single" w:sz="4" w:space="0" w:color="BE3A34"/>
                <w:bottom w:val="single" w:sz="4" w:space="0" w:color="BE3A34"/>
              </w:tblBorders>
              <w:tblCellMar>
                <w:left w:w="28" w:type="dxa"/>
                <w:right w:w="28" w:type="dxa"/>
              </w:tblCellMar>
              <w:tblLook w:val="01E0"/>
            </w:tblPr>
            <w:tblGrid>
              <w:gridCol w:w="1269"/>
              <w:gridCol w:w="716"/>
              <w:gridCol w:w="924"/>
              <w:gridCol w:w="819"/>
              <w:gridCol w:w="820"/>
              <w:gridCol w:w="824"/>
            </w:tblGrid>
            <w:tr w:rsidR="00111581" w:rsidTr="00163EC3">
              <w:trPr>
                <w:jc w:val="right"/>
              </w:trPr>
              <w:tc>
                <w:tcPr>
                  <w:tcW w:w="1181" w:type="pct"/>
                  <w:tcBorders>
                    <w:top w:val="single" w:sz="4" w:space="0" w:color="BE3A34"/>
                    <w:bottom w:val="nil"/>
                  </w:tcBorders>
                  <w:shd w:val="clear" w:color="auto" w:fill="auto"/>
                  <w:vAlign w:val="bottom"/>
                </w:tcPr>
                <w:p w:rsidR="00111581" w:rsidRDefault="00111581" w:rsidP="000B5A27">
                  <w:pPr>
                    <w:pStyle w:val="Tabletexttight"/>
                  </w:pPr>
                </w:p>
              </w:tc>
              <w:tc>
                <w:tcPr>
                  <w:tcW w:w="1526" w:type="pct"/>
                  <w:gridSpan w:val="2"/>
                  <w:tcBorders>
                    <w:top w:val="single" w:sz="4" w:space="0" w:color="BE3A34"/>
                    <w:bottom w:val="nil"/>
                    <w:right w:val="single" w:sz="4" w:space="0" w:color="BE3A34"/>
                  </w:tcBorders>
                </w:tcPr>
                <w:p w:rsidR="00111581" w:rsidRDefault="00111581" w:rsidP="00343A0C">
                  <w:pPr>
                    <w:pStyle w:val="Tablenumberstight"/>
                    <w:jc w:val="center"/>
                  </w:pPr>
                  <w:r>
                    <w:t>Domestic</w:t>
                  </w:r>
                </w:p>
              </w:tc>
              <w:tc>
                <w:tcPr>
                  <w:tcW w:w="2292" w:type="pct"/>
                  <w:gridSpan w:val="3"/>
                  <w:tcBorders>
                    <w:top w:val="single" w:sz="4" w:space="0" w:color="BE3A34"/>
                    <w:left w:val="single" w:sz="4" w:space="0" w:color="BE3A34"/>
                    <w:bottom w:val="nil"/>
                  </w:tcBorders>
                  <w:shd w:val="clear" w:color="auto" w:fill="auto"/>
                </w:tcPr>
                <w:p w:rsidR="00111581" w:rsidRDefault="00111581" w:rsidP="00343A0C">
                  <w:pPr>
                    <w:pStyle w:val="Tablenumberstight"/>
                    <w:jc w:val="center"/>
                  </w:pPr>
                  <w:r>
                    <w:t>International</w:t>
                  </w:r>
                </w:p>
              </w:tc>
            </w:tr>
            <w:tr w:rsidR="00111581" w:rsidTr="00163EC3">
              <w:tblPrEx>
                <w:jc w:val="left"/>
              </w:tblPrEx>
              <w:tc>
                <w:tcPr>
                  <w:tcW w:w="1181" w:type="pct"/>
                  <w:tcBorders>
                    <w:top w:val="nil"/>
                    <w:bottom w:val="nil"/>
                  </w:tcBorders>
                  <w:shd w:val="clear" w:color="auto" w:fill="auto"/>
                  <w:vAlign w:val="bottom"/>
                </w:tcPr>
                <w:p w:rsidR="00111581" w:rsidRDefault="00111581" w:rsidP="000B5A27">
                  <w:pPr>
                    <w:pStyle w:val="Tabletexttight"/>
                  </w:pPr>
                </w:p>
              </w:tc>
              <w:tc>
                <w:tcPr>
                  <w:tcW w:w="666" w:type="pct"/>
                  <w:tcBorders>
                    <w:top w:val="nil"/>
                    <w:bottom w:val="nil"/>
                  </w:tcBorders>
                </w:tcPr>
                <w:p w:rsidR="00111581" w:rsidRDefault="00111581" w:rsidP="00343A0C">
                  <w:pPr>
                    <w:pStyle w:val="Tablenumberstight"/>
                  </w:pPr>
                  <w:r>
                    <w:t>2011</w:t>
                  </w:r>
                </w:p>
                <w:p w:rsidR="00111581" w:rsidRPr="006F0563" w:rsidRDefault="00111581" w:rsidP="00343A0C">
                  <w:pPr>
                    <w:pStyle w:val="Tablenumberstight"/>
                  </w:pPr>
                </w:p>
              </w:tc>
              <w:tc>
                <w:tcPr>
                  <w:tcW w:w="860" w:type="pct"/>
                  <w:tcBorders>
                    <w:top w:val="nil"/>
                    <w:bottom w:val="nil"/>
                    <w:right w:val="single" w:sz="4" w:space="0" w:color="BE3A34"/>
                  </w:tcBorders>
                  <w:shd w:val="clear" w:color="auto" w:fill="auto"/>
                </w:tcPr>
                <w:p w:rsidR="00111581" w:rsidRPr="006F0563" w:rsidRDefault="00111581" w:rsidP="00343A0C">
                  <w:pPr>
                    <w:pStyle w:val="Tablenumberstight"/>
                  </w:pPr>
                  <w:r>
                    <w:t>% change from 2010</w:t>
                  </w:r>
                </w:p>
              </w:tc>
              <w:tc>
                <w:tcPr>
                  <w:tcW w:w="762" w:type="pct"/>
                  <w:tcBorders>
                    <w:top w:val="nil"/>
                    <w:left w:val="single" w:sz="4" w:space="0" w:color="BE3A34"/>
                    <w:bottom w:val="nil"/>
                  </w:tcBorders>
                  <w:shd w:val="clear" w:color="auto" w:fill="auto"/>
                </w:tcPr>
                <w:p w:rsidR="00111581" w:rsidRDefault="00111581" w:rsidP="00343A0C">
                  <w:pPr>
                    <w:pStyle w:val="Tablenumberstight"/>
                  </w:pPr>
                  <w:r>
                    <w:t>2011</w:t>
                  </w:r>
                </w:p>
                <w:p w:rsidR="00111581" w:rsidRPr="006F0563" w:rsidRDefault="00111581" w:rsidP="00343A0C">
                  <w:pPr>
                    <w:pStyle w:val="Tablenumberstight"/>
                  </w:pPr>
                </w:p>
              </w:tc>
              <w:tc>
                <w:tcPr>
                  <w:tcW w:w="763" w:type="pct"/>
                  <w:tcBorders>
                    <w:top w:val="nil"/>
                    <w:bottom w:val="nil"/>
                  </w:tcBorders>
                  <w:shd w:val="clear" w:color="auto" w:fill="auto"/>
                </w:tcPr>
                <w:p w:rsidR="00111581" w:rsidRPr="006F0563" w:rsidRDefault="00111581" w:rsidP="00343A0C">
                  <w:pPr>
                    <w:pStyle w:val="Tablenumberstight"/>
                  </w:pPr>
                  <w:r>
                    <w:t>% change from 2010</w:t>
                  </w:r>
                </w:p>
              </w:tc>
              <w:tc>
                <w:tcPr>
                  <w:tcW w:w="767" w:type="pct"/>
                  <w:tcBorders>
                    <w:top w:val="nil"/>
                    <w:bottom w:val="nil"/>
                  </w:tcBorders>
                  <w:shd w:val="clear" w:color="auto" w:fill="auto"/>
                </w:tcPr>
                <w:p w:rsidR="00111581" w:rsidRDefault="00111581" w:rsidP="00343A0C">
                  <w:pPr>
                    <w:pStyle w:val="Tablenumberstight"/>
                  </w:pPr>
                  <w:r>
                    <w:t>% of total</w:t>
                  </w:r>
                </w:p>
                <w:p w:rsidR="00111581" w:rsidRPr="006F0563" w:rsidRDefault="00111581" w:rsidP="00343A0C">
                  <w:pPr>
                    <w:pStyle w:val="Tablenumberstight"/>
                  </w:pPr>
                  <w:r>
                    <w:t>enrolments</w:t>
                  </w:r>
                </w:p>
              </w:tc>
            </w:tr>
            <w:tr w:rsidR="00111581" w:rsidTr="00163EC3">
              <w:tblPrEx>
                <w:jc w:val="left"/>
              </w:tblPrEx>
              <w:tc>
                <w:tcPr>
                  <w:tcW w:w="1181" w:type="pct"/>
                  <w:tcBorders>
                    <w:top w:val="nil"/>
                  </w:tcBorders>
                  <w:shd w:val="clear" w:color="auto" w:fill="auto"/>
                  <w:vAlign w:val="bottom"/>
                </w:tcPr>
                <w:p w:rsidR="00111581" w:rsidRDefault="00111581" w:rsidP="000B5A27">
                  <w:pPr>
                    <w:pStyle w:val="Tabletexttight"/>
                  </w:pPr>
                  <w:r>
                    <w:t>All study levels</w:t>
                  </w:r>
                </w:p>
              </w:tc>
              <w:tc>
                <w:tcPr>
                  <w:tcW w:w="666" w:type="pct"/>
                  <w:tcBorders>
                    <w:top w:val="nil"/>
                  </w:tcBorders>
                </w:tcPr>
                <w:p w:rsidR="00111581" w:rsidRPr="001C2350" w:rsidRDefault="00111581" w:rsidP="00343A0C">
                  <w:pPr>
                    <w:pStyle w:val="Tablenumberstight"/>
                  </w:pPr>
                  <w:r w:rsidRPr="001C2350">
                    <w:t>246,000</w:t>
                  </w:r>
                </w:p>
              </w:tc>
              <w:tc>
                <w:tcPr>
                  <w:tcW w:w="860" w:type="pct"/>
                  <w:tcBorders>
                    <w:top w:val="nil"/>
                    <w:bottom w:val="nil"/>
                    <w:right w:val="single" w:sz="4" w:space="0" w:color="BE3A34"/>
                  </w:tcBorders>
                  <w:shd w:val="clear" w:color="auto" w:fill="auto"/>
                </w:tcPr>
                <w:p w:rsidR="00111581" w:rsidRPr="001C2350" w:rsidRDefault="00111581" w:rsidP="00343A0C">
                  <w:pPr>
                    <w:pStyle w:val="Tablenumberstight"/>
                  </w:pPr>
                  <w:r w:rsidRPr="001C2350">
                    <w:t>-3.4</w:t>
                  </w:r>
                </w:p>
              </w:tc>
              <w:tc>
                <w:tcPr>
                  <w:tcW w:w="762" w:type="pct"/>
                  <w:tcBorders>
                    <w:top w:val="nil"/>
                    <w:left w:val="single" w:sz="4" w:space="0" w:color="BE3A34"/>
                  </w:tcBorders>
                  <w:shd w:val="clear" w:color="auto" w:fill="auto"/>
                </w:tcPr>
                <w:p w:rsidR="00111581" w:rsidRPr="001C2350" w:rsidRDefault="00E90D85" w:rsidP="00343A0C">
                  <w:pPr>
                    <w:pStyle w:val="Tablenumberstight"/>
                  </w:pPr>
                  <w:r w:rsidRPr="001C2350">
                    <w:t>32,4</w:t>
                  </w:r>
                  <w:r w:rsidR="00111581" w:rsidRPr="001C2350">
                    <w:t>00</w:t>
                  </w:r>
                </w:p>
              </w:tc>
              <w:tc>
                <w:tcPr>
                  <w:tcW w:w="763" w:type="pct"/>
                  <w:tcBorders>
                    <w:top w:val="nil"/>
                  </w:tcBorders>
                  <w:shd w:val="clear" w:color="auto" w:fill="auto"/>
                </w:tcPr>
                <w:p w:rsidR="00111581" w:rsidRPr="0093079A" w:rsidRDefault="00E90D85" w:rsidP="00343A0C">
                  <w:pPr>
                    <w:pStyle w:val="Tablenumberstight"/>
                  </w:pPr>
                  <w:r w:rsidRPr="0093079A">
                    <w:t>+5.</w:t>
                  </w:r>
                  <w:r w:rsidR="00343A0C">
                    <w:t>8</w:t>
                  </w:r>
                </w:p>
              </w:tc>
              <w:tc>
                <w:tcPr>
                  <w:tcW w:w="767" w:type="pct"/>
                  <w:tcBorders>
                    <w:top w:val="nil"/>
                  </w:tcBorders>
                  <w:shd w:val="clear" w:color="auto" w:fill="auto"/>
                </w:tcPr>
                <w:p w:rsidR="00111581" w:rsidRPr="0093079A" w:rsidRDefault="00111581" w:rsidP="0004389E">
                  <w:pPr>
                    <w:pStyle w:val="Tablenumberstight"/>
                  </w:pPr>
                  <w:r w:rsidRPr="0093079A">
                    <w:t>1</w:t>
                  </w:r>
                  <w:r w:rsidR="00E5471C" w:rsidRPr="0093079A">
                    <w:t>1.</w:t>
                  </w:r>
                  <w:r w:rsidR="0004389E">
                    <w:t>6</w:t>
                  </w:r>
                </w:p>
              </w:tc>
            </w:tr>
            <w:tr w:rsidR="001C2350" w:rsidTr="00863462">
              <w:tblPrEx>
                <w:jc w:val="left"/>
              </w:tblPrEx>
              <w:tc>
                <w:tcPr>
                  <w:tcW w:w="1181" w:type="pct"/>
                  <w:shd w:val="clear" w:color="auto" w:fill="auto"/>
                  <w:vAlign w:val="bottom"/>
                </w:tcPr>
                <w:p w:rsidR="001C2350" w:rsidRDefault="001C2350" w:rsidP="000B5A27">
                  <w:pPr>
                    <w:pStyle w:val="Tabletexttight"/>
                  </w:pPr>
                  <w:r>
                    <w:t>Certificates 1-3</w:t>
                  </w:r>
                </w:p>
              </w:tc>
              <w:tc>
                <w:tcPr>
                  <w:tcW w:w="666" w:type="pct"/>
                </w:tcPr>
                <w:p w:rsidR="001C2350" w:rsidRPr="001C2350" w:rsidRDefault="001C2350" w:rsidP="00343A0C">
                  <w:pPr>
                    <w:pStyle w:val="Tablenumberstight"/>
                  </w:pPr>
                  <w:r w:rsidRPr="001C2350">
                    <w:t>51,200</w:t>
                  </w:r>
                </w:p>
              </w:tc>
              <w:tc>
                <w:tcPr>
                  <w:tcW w:w="860" w:type="pct"/>
                  <w:tcBorders>
                    <w:top w:val="nil"/>
                    <w:bottom w:val="nil"/>
                    <w:right w:val="single" w:sz="4" w:space="0" w:color="BE3A34"/>
                  </w:tcBorders>
                  <w:shd w:val="clear" w:color="auto" w:fill="auto"/>
                </w:tcPr>
                <w:p w:rsidR="001C2350" w:rsidRPr="001C2350" w:rsidRDefault="001C2350" w:rsidP="00343A0C">
                  <w:pPr>
                    <w:pStyle w:val="Tablenumberstight"/>
                  </w:pPr>
                  <w:r w:rsidRPr="001C2350">
                    <w:t>-6.0</w:t>
                  </w:r>
                </w:p>
              </w:tc>
              <w:tc>
                <w:tcPr>
                  <w:tcW w:w="762" w:type="pct"/>
                  <w:tcBorders>
                    <w:left w:val="single" w:sz="4" w:space="0" w:color="BE3A34"/>
                  </w:tcBorders>
                  <w:shd w:val="clear" w:color="auto" w:fill="auto"/>
                </w:tcPr>
                <w:p w:rsidR="001C2350" w:rsidRPr="001C2350" w:rsidRDefault="001C2350" w:rsidP="00343A0C">
                  <w:pPr>
                    <w:pStyle w:val="Tablenumberstight"/>
                  </w:pPr>
                  <w:r w:rsidRPr="001C2350">
                    <w:t>1,97</w:t>
                  </w:r>
                  <w:r>
                    <w:t>0</w:t>
                  </w:r>
                  <w:r w:rsidRPr="001C2350">
                    <w:t xml:space="preserve"> </w:t>
                  </w:r>
                </w:p>
              </w:tc>
              <w:tc>
                <w:tcPr>
                  <w:tcW w:w="763" w:type="pct"/>
                  <w:shd w:val="clear" w:color="auto" w:fill="auto"/>
                </w:tcPr>
                <w:p w:rsidR="001C2350" w:rsidRPr="0093079A" w:rsidRDefault="001C2350" w:rsidP="00343A0C">
                  <w:pPr>
                    <w:pStyle w:val="Tablenumberstight"/>
                  </w:pPr>
                  <w:r w:rsidRPr="0093079A">
                    <w:t>+3.3</w:t>
                  </w:r>
                </w:p>
              </w:tc>
              <w:tc>
                <w:tcPr>
                  <w:tcW w:w="767" w:type="pct"/>
                  <w:shd w:val="clear" w:color="auto" w:fill="auto"/>
                </w:tcPr>
                <w:p w:rsidR="001C2350" w:rsidRPr="0093079A" w:rsidRDefault="001C2350" w:rsidP="00343A0C">
                  <w:pPr>
                    <w:pStyle w:val="Tablenumberstight"/>
                  </w:pPr>
                  <w:r w:rsidRPr="0093079A">
                    <w:t>3.7</w:t>
                  </w:r>
                </w:p>
              </w:tc>
            </w:tr>
            <w:tr w:rsidR="001C2350" w:rsidTr="00863462">
              <w:tblPrEx>
                <w:jc w:val="left"/>
              </w:tblPrEx>
              <w:tc>
                <w:tcPr>
                  <w:tcW w:w="1181" w:type="pct"/>
                  <w:shd w:val="clear" w:color="auto" w:fill="auto"/>
                  <w:vAlign w:val="bottom"/>
                </w:tcPr>
                <w:p w:rsidR="001C2350" w:rsidRDefault="001C2350" w:rsidP="000B5A27">
                  <w:pPr>
                    <w:pStyle w:val="Tabletexttight"/>
                  </w:pPr>
                  <w:r>
                    <w:t>Certificates 4</w:t>
                  </w:r>
                </w:p>
              </w:tc>
              <w:tc>
                <w:tcPr>
                  <w:tcW w:w="666" w:type="pct"/>
                </w:tcPr>
                <w:p w:rsidR="001C2350" w:rsidRPr="001C2350" w:rsidRDefault="001C2350" w:rsidP="00343A0C">
                  <w:pPr>
                    <w:pStyle w:val="Tablenumberstight"/>
                  </w:pPr>
                  <w:r w:rsidRPr="001C2350">
                    <w:t>29,200</w:t>
                  </w:r>
                </w:p>
              </w:tc>
              <w:tc>
                <w:tcPr>
                  <w:tcW w:w="860" w:type="pct"/>
                  <w:tcBorders>
                    <w:top w:val="nil"/>
                    <w:bottom w:val="nil"/>
                    <w:right w:val="single" w:sz="4" w:space="0" w:color="BE3A34"/>
                  </w:tcBorders>
                  <w:shd w:val="clear" w:color="auto" w:fill="auto"/>
                </w:tcPr>
                <w:p w:rsidR="001C2350" w:rsidRPr="001C2350" w:rsidRDefault="001C2350" w:rsidP="00343A0C">
                  <w:pPr>
                    <w:pStyle w:val="Tablenumberstight"/>
                  </w:pPr>
                  <w:r w:rsidRPr="001C2350">
                    <w:t>-6.7</w:t>
                  </w:r>
                </w:p>
              </w:tc>
              <w:tc>
                <w:tcPr>
                  <w:tcW w:w="762" w:type="pct"/>
                  <w:tcBorders>
                    <w:left w:val="single" w:sz="4" w:space="0" w:color="BE3A34"/>
                  </w:tcBorders>
                  <w:shd w:val="clear" w:color="auto" w:fill="auto"/>
                </w:tcPr>
                <w:p w:rsidR="001C2350" w:rsidRPr="001C2350" w:rsidRDefault="001C2350" w:rsidP="00343A0C">
                  <w:pPr>
                    <w:pStyle w:val="Tablenumberstight"/>
                  </w:pPr>
                  <w:r w:rsidRPr="001C2350">
                    <w:t>2,</w:t>
                  </w:r>
                  <w:r>
                    <w:t>400</w:t>
                  </w:r>
                  <w:r w:rsidRPr="001C2350">
                    <w:t xml:space="preserve"> </w:t>
                  </w:r>
                </w:p>
              </w:tc>
              <w:tc>
                <w:tcPr>
                  <w:tcW w:w="763" w:type="pct"/>
                  <w:shd w:val="clear" w:color="auto" w:fill="auto"/>
                </w:tcPr>
                <w:p w:rsidR="001C2350" w:rsidRPr="001C2350" w:rsidRDefault="001C2350" w:rsidP="00343A0C">
                  <w:pPr>
                    <w:pStyle w:val="Tablenumberstight"/>
                  </w:pPr>
                  <w:r w:rsidRPr="001C2350">
                    <w:t>-7.9</w:t>
                  </w:r>
                </w:p>
              </w:tc>
              <w:tc>
                <w:tcPr>
                  <w:tcW w:w="767" w:type="pct"/>
                  <w:shd w:val="clear" w:color="auto" w:fill="auto"/>
                </w:tcPr>
                <w:p w:rsidR="001C2350" w:rsidRPr="0093079A" w:rsidRDefault="001C2350" w:rsidP="00343A0C">
                  <w:pPr>
                    <w:pStyle w:val="Tablenumberstight"/>
                  </w:pPr>
                  <w:r w:rsidRPr="0093079A">
                    <w:t>7.6</w:t>
                  </w:r>
                </w:p>
              </w:tc>
            </w:tr>
            <w:tr w:rsidR="001C2350" w:rsidTr="00863462">
              <w:tblPrEx>
                <w:jc w:val="left"/>
              </w:tblPrEx>
              <w:tc>
                <w:tcPr>
                  <w:tcW w:w="1181" w:type="pct"/>
                  <w:shd w:val="clear" w:color="auto" w:fill="auto"/>
                  <w:vAlign w:val="bottom"/>
                </w:tcPr>
                <w:p w:rsidR="001C2350" w:rsidRDefault="001C2350" w:rsidP="000B5A27">
                  <w:pPr>
                    <w:pStyle w:val="Tabletexttight"/>
                  </w:pPr>
                  <w:r>
                    <w:t>Diplomas 5-7</w:t>
                  </w:r>
                </w:p>
              </w:tc>
              <w:tc>
                <w:tcPr>
                  <w:tcW w:w="666" w:type="pct"/>
                </w:tcPr>
                <w:p w:rsidR="001C2350" w:rsidRPr="001C2350" w:rsidRDefault="001C2350" w:rsidP="00343A0C">
                  <w:pPr>
                    <w:pStyle w:val="Tablenumberstight"/>
                  </w:pPr>
                  <w:r w:rsidRPr="001C2350">
                    <w:t>30,000</w:t>
                  </w:r>
                </w:p>
              </w:tc>
              <w:tc>
                <w:tcPr>
                  <w:tcW w:w="860" w:type="pct"/>
                  <w:tcBorders>
                    <w:top w:val="nil"/>
                    <w:bottom w:val="nil"/>
                    <w:right w:val="single" w:sz="4" w:space="0" w:color="BE3A34"/>
                  </w:tcBorders>
                  <w:shd w:val="clear" w:color="auto" w:fill="auto"/>
                </w:tcPr>
                <w:p w:rsidR="001C2350" w:rsidRPr="001C2350" w:rsidRDefault="001C2350" w:rsidP="00343A0C">
                  <w:pPr>
                    <w:pStyle w:val="Tablenumberstight"/>
                  </w:pPr>
                  <w:r w:rsidRPr="001C2350">
                    <w:t>-9.6</w:t>
                  </w:r>
                </w:p>
              </w:tc>
              <w:tc>
                <w:tcPr>
                  <w:tcW w:w="762" w:type="pct"/>
                  <w:tcBorders>
                    <w:left w:val="single" w:sz="4" w:space="0" w:color="BE3A34"/>
                  </w:tcBorders>
                  <w:shd w:val="clear" w:color="auto" w:fill="auto"/>
                </w:tcPr>
                <w:p w:rsidR="001C2350" w:rsidRPr="001C2350" w:rsidRDefault="001C2350" w:rsidP="00343A0C">
                  <w:pPr>
                    <w:pStyle w:val="Tablenumberstight"/>
                  </w:pPr>
                  <w:r w:rsidRPr="001C2350">
                    <w:t xml:space="preserve"> 8,04</w:t>
                  </w:r>
                  <w:r>
                    <w:t>0</w:t>
                  </w:r>
                  <w:r w:rsidRPr="001C2350">
                    <w:t xml:space="preserve"> </w:t>
                  </w:r>
                </w:p>
              </w:tc>
              <w:tc>
                <w:tcPr>
                  <w:tcW w:w="763" w:type="pct"/>
                  <w:shd w:val="clear" w:color="auto" w:fill="auto"/>
                </w:tcPr>
                <w:p w:rsidR="001C2350" w:rsidRPr="001C2350" w:rsidRDefault="001C2350" w:rsidP="00343A0C">
                  <w:pPr>
                    <w:pStyle w:val="Tablenumberstight"/>
                  </w:pPr>
                  <w:r w:rsidRPr="001C2350">
                    <w:t>+17.1</w:t>
                  </w:r>
                </w:p>
              </w:tc>
              <w:tc>
                <w:tcPr>
                  <w:tcW w:w="767" w:type="pct"/>
                  <w:shd w:val="clear" w:color="auto" w:fill="auto"/>
                </w:tcPr>
                <w:p w:rsidR="001C2350" w:rsidRPr="0093079A" w:rsidRDefault="001C2350" w:rsidP="00343A0C">
                  <w:pPr>
                    <w:pStyle w:val="Tablenumberstight"/>
                  </w:pPr>
                  <w:r w:rsidRPr="0093079A">
                    <w:t>21.2</w:t>
                  </w:r>
                </w:p>
              </w:tc>
            </w:tr>
            <w:tr w:rsidR="001C2350" w:rsidTr="00863462">
              <w:tblPrEx>
                <w:jc w:val="left"/>
              </w:tblPrEx>
              <w:tc>
                <w:tcPr>
                  <w:tcW w:w="1181" w:type="pct"/>
                  <w:shd w:val="clear" w:color="auto" w:fill="auto"/>
                  <w:vAlign w:val="bottom"/>
                </w:tcPr>
                <w:p w:rsidR="001C2350" w:rsidRDefault="001C2350" w:rsidP="000B5A27">
                  <w:pPr>
                    <w:pStyle w:val="Tabletexttight"/>
                  </w:pPr>
                  <w:r>
                    <w:t>Bachelors degrees</w:t>
                  </w:r>
                </w:p>
              </w:tc>
              <w:tc>
                <w:tcPr>
                  <w:tcW w:w="666" w:type="pct"/>
                </w:tcPr>
                <w:p w:rsidR="001C2350" w:rsidRPr="001C2350" w:rsidRDefault="001C2350" w:rsidP="00343A0C">
                  <w:pPr>
                    <w:pStyle w:val="Tablenumberstight"/>
                  </w:pPr>
                  <w:r w:rsidRPr="001C2350">
                    <w:t>105,000</w:t>
                  </w:r>
                </w:p>
              </w:tc>
              <w:tc>
                <w:tcPr>
                  <w:tcW w:w="860" w:type="pct"/>
                  <w:tcBorders>
                    <w:top w:val="nil"/>
                    <w:bottom w:val="nil"/>
                    <w:right w:val="single" w:sz="4" w:space="0" w:color="BE3A34"/>
                  </w:tcBorders>
                  <w:shd w:val="clear" w:color="auto" w:fill="auto"/>
                </w:tcPr>
                <w:p w:rsidR="001C2350" w:rsidRPr="001C2350" w:rsidRDefault="001C2350" w:rsidP="00343A0C">
                  <w:pPr>
                    <w:pStyle w:val="Tablenumberstight"/>
                  </w:pPr>
                  <w:r w:rsidRPr="001C2350">
                    <w:t>+1.1</w:t>
                  </w:r>
                </w:p>
              </w:tc>
              <w:tc>
                <w:tcPr>
                  <w:tcW w:w="762" w:type="pct"/>
                  <w:tcBorders>
                    <w:left w:val="single" w:sz="4" w:space="0" w:color="BE3A34"/>
                  </w:tcBorders>
                  <w:shd w:val="clear" w:color="auto" w:fill="auto"/>
                </w:tcPr>
                <w:p w:rsidR="001C2350" w:rsidRPr="001C2350" w:rsidRDefault="001C2350" w:rsidP="00343A0C">
                  <w:pPr>
                    <w:pStyle w:val="Tablenumberstight"/>
                  </w:pPr>
                  <w:r w:rsidRPr="001C2350">
                    <w:t>12,</w:t>
                  </w:r>
                  <w:r>
                    <w:t>700</w:t>
                  </w:r>
                  <w:r w:rsidRPr="001C2350">
                    <w:t xml:space="preserve"> </w:t>
                  </w:r>
                </w:p>
              </w:tc>
              <w:tc>
                <w:tcPr>
                  <w:tcW w:w="763" w:type="pct"/>
                  <w:shd w:val="clear" w:color="auto" w:fill="auto"/>
                </w:tcPr>
                <w:p w:rsidR="001C2350" w:rsidRPr="001C2350" w:rsidRDefault="001C2350" w:rsidP="00343A0C">
                  <w:pPr>
                    <w:pStyle w:val="Tablenumberstight"/>
                  </w:pPr>
                  <w:r w:rsidRPr="001C2350">
                    <w:t>+3.8</w:t>
                  </w:r>
                </w:p>
              </w:tc>
              <w:tc>
                <w:tcPr>
                  <w:tcW w:w="767" w:type="pct"/>
                  <w:shd w:val="clear" w:color="auto" w:fill="auto"/>
                </w:tcPr>
                <w:p w:rsidR="001C2350" w:rsidRPr="0093079A" w:rsidRDefault="001C2350" w:rsidP="00343A0C">
                  <w:pPr>
                    <w:pStyle w:val="Tablenumberstight"/>
                  </w:pPr>
                  <w:r w:rsidRPr="0093079A">
                    <w:t>10.8</w:t>
                  </w:r>
                </w:p>
              </w:tc>
            </w:tr>
            <w:tr w:rsidR="001C2350" w:rsidTr="00863462">
              <w:tblPrEx>
                <w:jc w:val="left"/>
              </w:tblPrEx>
              <w:tc>
                <w:tcPr>
                  <w:tcW w:w="1181" w:type="pct"/>
                  <w:shd w:val="clear" w:color="auto" w:fill="auto"/>
                  <w:vAlign w:val="bottom"/>
                </w:tcPr>
                <w:p w:rsidR="001C2350" w:rsidRDefault="001C2350" w:rsidP="000B5A27">
                  <w:pPr>
                    <w:pStyle w:val="Tabletexttight"/>
                  </w:pPr>
                  <w:r>
                    <w:t xml:space="preserve">Graduate </w:t>
                  </w:r>
                  <w:proofErr w:type="spellStart"/>
                  <w:r>
                    <w:t>certs</w:t>
                  </w:r>
                  <w:proofErr w:type="spellEnd"/>
                  <w:r>
                    <w:t>/dips</w:t>
                  </w:r>
                </w:p>
              </w:tc>
              <w:tc>
                <w:tcPr>
                  <w:tcW w:w="666" w:type="pct"/>
                </w:tcPr>
                <w:p w:rsidR="001C2350" w:rsidRPr="001C2350" w:rsidRDefault="001C2350" w:rsidP="00343A0C">
                  <w:pPr>
                    <w:pStyle w:val="Tablenumberstight"/>
                  </w:pPr>
                  <w:r w:rsidRPr="001C2350">
                    <w:t>5,120</w:t>
                  </w:r>
                </w:p>
              </w:tc>
              <w:tc>
                <w:tcPr>
                  <w:tcW w:w="860" w:type="pct"/>
                  <w:tcBorders>
                    <w:top w:val="nil"/>
                    <w:bottom w:val="nil"/>
                    <w:right w:val="single" w:sz="4" w:space="0" w:color="BE3A34"/>
                  </w:tcBorders>
                  <w:shd w:val="clear" w:color="auto" w:fill="auto"/>
                </w:tcPr>
                <w:p w:rsidR="001C2350" w:rsidRPr="001C2350" w:rsidRDefault="001C2350" w:rsidP="00343A0C">
                  <w:pPr>
                    <w:pStyle w:val="Tablenumberstight"/>
                  </w:pPr>
                  <w:r w:rsidRPr="001C2350">
                    <w:t>-17.0</w:t>
                  </w:r>
                </w:p>
              </w:tc>
              <w:tc>
                <w:tcPr>
                  <w:tcW w:w="762" w:type="pct"/>
                  <w:tcBorders>
                    <w:left w:val="single" w:sz="4" w:space="0" w:color="BE3A34"/>
                  </w:tcBorders>
                  <w:shd w:val="clear" w:color="auto" w:fill="auto"/>
                </w:tcPr>
                <w:p w:rsidR="001C2350" w:rsidRPr="001C2350" w:rsidRDefault="001C2350" w:rsidP="00343A0C">
                  <w:pPr>
                    <w:pStyle w:val="Tablenumberstight"/>
                  </w:pPr>
                  <w:r w:rsidRPr="001C2350">
                    <w:t>1,27</w:t>
                  </w:r>
                  <w:r>
                    <w:t>0</w:t>
                  </w:r>
                  <w:r w:rsidRPr="001C2350">
                    <w:t xml:space="preserve"> </w:t>
                  </w:r>
                </w:p>
              </w:tc>
              <w:tc>
                <w:tcPr>
                  <w:tcW w:w="763" w:type="pct"/>
                  <w:shd w:val="clear" w:color="auto" w:fill="auto"/>
                </w:tcPr>
                <w:p w:rsidR="001C2350" w:rsidRPr="001C2350" w:rsidRDefault="001C2350" w:rsidP="00343A0C">
                  <w:pPr>
                    <w:pStyle w:val="Tablenumberstight"/>
                  </w:pPr>
                  <w:r w:rsidRPr="001C2350">
                    <w:t>-0.2</w:t>
                  </w:r>
                </w:p>
              </w:tc>
              <w:tc>
                <w:tcPr>
                  <w:tcW w:w="767" w:type="pct"/>
                  <w:shd w:val="clear" w:color="auto" w:fill="auto"/>
                </w:tcPr>
                <w:p w:rsidR="001C2350" w:rsidRPr="0093079A" w:rsidRDefault="001C2350" w:rsidP="00343A0C">
                  <w:pPr>
                    <w:pStyle w:val="Tablenumberstight"/>
                  </w:pPr>
                  <w:r w:rsidRPr="0093079A">
                    <w:t>19.9</w:t>
                  </w:r>
                </w:p>
              </w:tc>
            </w:tr>
            <w:tr w:rsidR="001C2350" w:rsidTr="00863462">
              <w:tblPrEx>
                <w:jc w:val="left"/>
              </w:tblPrEx>
              <w:tc>
                <w:tcPr>
                  <w:tcW w:w="1181" w:type="pct"/>
                  <w:shd w:val="clear" w:color="auto" w:fill="auto"/>
                  <w:vAlign w:val="bottom"/>
                </w:tcPr>
                <w:p w:rsidR="001C2350" w:rsidRDefault="001C2350" w:rsidP="000B5A27">
                  <w:pPr>
                    <w:pStyle w:val="Tabletexttight"/>
                  </w:pPr>
                  <w:r>
                    <w:t>Honours</w:t>
                  </w:r>
                </w:p>
              </w:tc>
              <w:tc>
                <w:tcPr>
                  <w:tcW w:w="666" w:type="pct"/>
                </w:tcPr>
                <w:p w:rsidR="001C2350" w:rsidRPr="001C2350" w:rsidRDefault="001C2350" w:rsidP="00343A0C">
                  <w:pPr>
                    <w:pStyle w:val="Tablenumberstight"/>
                  </w:pPr>
                  <w:r w:rsidRPr="001C2350">
                    <w:t>15,200</w:t>
                  </w:r>
                </w:p>
              </w:tc>
              <w:tc>
                <w:tcPr>
                  <w:tcW w:w="860" w:type="pct"/>
                  <w:tcBorders>
                    <w:top w:val="nil"/>
                    <w:bottom w:val="nil"/>
                    <w:right w:val="single" w:sz="4" w:space="0" w:color="BE3A34"/>
                  </w:tcBorders>
                  <w:shd w:val="clear" w:color="auto" w:fill="auto"/>
                </w:tcPr>
                <w:p w:rsidR="001C2350" w:rsidRPr="001C2350" w:rsidRDefault="001C2350" w:rsidP="00343A0C">
                  <w:pPr>
                    <w:pStyle w:val="Tablenumberstight"/>
                  </w:pPr>
                  <w:r w:rsidRPr="001C2350">
                    <w:t>-2.9</w:t>
                  </w:r>
                </w:p>
              </w:tc>
              <w:tc>
                <w:tcPr>
                  <w:tcW w:w="762" w:type="pct"/>
                  <w:tcBorders>
                    <w:left w:val="single" w:sz="4" w:space="0" w:color="BE3A34"/>
                  </w:tcBorders>
                  <w:shd w:val="clear" w:color="auto" w:fill="auto"/>
                </w:tcPr>
                <w:p w:rsidR="001C2350" w:rsidRPr="001C2350" w:rsidRDefault="001C2350" w:rsidP="00343A0C">
                  <w:pPr>
                    <w:pStyle w:val="Tablenumberstight"/>
                  </w:pPr>
                  <w:r w:rsidRPr="001C2350">
                    <w:t>2,0</w:t>
                  </w:r>
                  <w:r>
                    <w:t>60</w:t>
                  </w:r>
                  <w:r w:rsidRPr="001C2350">
                    <w:t xml:space="preserve"> </w:t>
                  </w:r>
                </w:p>
              </w:tc>
              <w:tc>
                <w:tcPr>
                  <w:tcW w:w="763" w:type="pct"/>
                  <w:shd w:val="clear" w:color="auto" w:fill="auto"/>
                </w:tcPr>
                <w:p w:rsidR="001C2350" w:rsidRPr="001C2350" w:rsidRDefault="001C2350" w:rsidP="00343A0C">
                  <w:pPr>
                    <w:pStyle w:val="Tablenumberstight"/>
                  </w:pPr>
                  <w:r w:rsidRPr="001C2350">
                    <w:t>+0.7</w:t>
                  </w:r>
                </w:p>
              </w:tc>
              <w:tc>
                <w:tcPr>
                  <w:tcW w:w="767" w:type="pct"/>
                  <w:shd w:val="clear" w:color="auto" w:fill="auto"/>
                </w:tcPr>
                <w:p w:rsidR="001C2350" w:rsidRPr="0093079A" w:rsidRDefault="001C2350" w:rsidP="00343A0C">
                  <w:pPr>
                    <w:pStyle w:val="Tablenumberstight"/>
                  </w:pPr>
                  <w:r w:rsidRPr="0093079A">
                    <w:t>11.9</w:t>
                  </w:r>
                </w:p>
              </w:tc>
            </w:tr>
            <w:tr w:rsidR="001C2350" w:rsidTr="00163EC3">
              <w:tblPrEx>
                <w:jc w:val="left"/>
              </w:tblPrEx>
              <w:tc>
                <w:tcPr>
                  <w:tcW w:w="1181" w:type="pct"/>
                  <w:tcBorders>
                    <w:bottom w:val="nil"/>
                  </w:tcBorders>
                  <w:shd w:val="clear" w:color="auto" w:fill="auto"/>
                  <w:vAlign w:val="bottom"/>
                </w:tcPr>
                <w:p w:rsidR="001C2350" w:rsidRDefault="001C2350" w:rsidP="000B5A27">
                  <w:pPr>
                    <w:pStyle w:val="Tabletexttight"/>
                  </w:pPr>
                  <w:r>
                    <w:t>Masters</w:t>
                  </w:r>
                </w:p>
              </w:tc>
              <w:tc>
                <w:tcPr>
                  <w:tcW w:w="666" w:type="pct"/>
                  <w:tcBorders>
                    <w:bottom w:val="nil"/>
                  </w:tcBorders>
                </w:tcPr>
                <w:p w:rsidR="001C2350" w:rsidRPr="001C2350" w:rsidRDefault="001C2350" w:rsidP="00343A0C">
                  <w:pPr>
                    <w:pStyle w:val="Tablenumberstight"/>
                  </w:pPr>
                  <w:r w:rsidRPr="001C2350">
                    <w:t>6,530</w:t>
                  </w:r>
                </w:p>
              </w:tc>
              <w:tc>
                <w:tcPr>
                  <w:tcW w:w="860" w:type="pct"/>
                  <w:tcBorders>
                    <w:top w:val="nil"/>
                    <w:bottom w:val="nil"/>
                    <w:right w:val="single" w:sz="4" w:space="0" w:color="BE3A34"/>
                  </w:tcBorders>
                  <w:shd w:val="clear" w:color="auto" w:fill="auto"/>
                </w:tcPr>
                <w:p w:rsidR="001C2350" w:rsidRPr="001C2350" w:rsidRDefault="001C2350" w:rsidP="00343A0C">
                  <w:pPr>
                    <w:pStyle w:val="Tablenumberstight"/>
                  </w:pPr>
                  <w:r w:rsidRPr="001C2350">
                    <w:t>+2.3</w:t>
                  </w:r>
                </w:p>
              </w:tc>
              <w:tc>
                <w:tcPr>
                  <w:tcW w:w="762" w:type="pct"/>
                  <w:tcBorders>
                    <w:left w:val="single" w:sz="4" w:space="0" w:color="BE3A34"/>
                    <w:bottom w:val="nil"/>
                  </w:tcBorders>
                  <w:shd w:val="clear" w:color="auto" w:fill="auto"/>
                </w:tcPr>
                <w:p w:rsidR="001C2350" w:rsidRPr="001C2350" w:rsidRDefault="001C2350" w:rsidP="00343A0C">
                  <w:pPr>
                    <w:pStyle w:val="Tablenumberstight"/>
                  </w:pPr>
                  <w:r>
                    <w:t>1,350</w:t>
                  </w:r>
                  <w:r w:rsidRPr="001C2350">
                    <w:t xml:space="preserve"> </w:t>
                  </w:r>
                </w:p>
              </w:tc>
              <w:tc>
                <w:tcPr>
                  <w:tcW w:w="763" w:type="pct"/>
                  <w:tcBorders>
                    <w:bottom w:val="nil"/>
                  </w:tcBorders>
                  <w:shd w:val="clear" w:color="auto" w:fill="auto"/>
                </w:tcPr>
                <w:p w:rsidR="001C2350" w:rsidRPr="001C2350" w:rsidRDefault="001C2350" w:rsidP="00343A0C">
                  <w:pPr>
                    <w:pStyle w:val="Tablenumberstight"/>
                  </w:pPr>
                  <w:r w:rsidRPr="001C2350">
                    <w:t>-2.5</w:t>
                  </w:r>
                </w:p>
              </w:tc>
              <w:tc>
                <w:tcPr>
                  <w:tcW w:w="767" w:type="pct"/>
                  <w:tcBorders>
                    <w:bottom w:val="nil"/>
                  </w:tcBorders>
                  <w:shd w:val="clear" w:color="auto" w:fill="auto"/>
                </w:tcPr>
                <w:p w:rsidR="001C2350" w:rsidRPr="0093079A" w:rsidRDefault="001C2350" w:rsidP="00343A0C">
                  <w:pPr>
                    <w:pStyle w:val="Tablenumberstight"/>
                  </w:pPr>
                  <w:r w:rsidRPr="0093079A">
                    <w:t>17.1</w:t>
                  </w:r>
                </w:p>
              </w:tc>
            </w:tr>
            <w:tr w:rsidR="001C2350" w:rsidTr="00163EC3">
              <w:tblPrEx>
                <w:jc w:val="left"/>
              </w:tblPrEx>
              <w:tc>
                <w:tcPr>
                  <w:tcW w:w="1181" w:type="pct"/>
                  <w:tcBorders>
                    <w:top w:val="nil"/>
                    <w:bottom w:val="single" w:sz="4" w:space="0" w:color="BE3A34"/>
                  </w:tcBorders>
                  <w:shd w:val="clear" w:color="auto" w:fill="auto"/>
                  <w:vAlign w:val="bottom"/>
                </w:tcPr>
                <w:p w:rsidR="001C2350" w:rsidRDefault="001C2350" w:rsidP="000B5A27">
                  <w:pPr>
                    <w:pStyle w:val="Tabletexttight"/>
                  </w:pPr>
                  <w:r>
                    <w:t>Doctorates</w:t>
                  </w:r>
                </w:p>
              </w:tc>
              <w:tc>
                <w:tcPr>
                  <w:tcW w:w="666" w:type="pct"/>
                  <w:tcBorders>
                    <w:top w:val="nil"/>
                    <w:bottom w:val="single" w:sz="4" w:space="0" w:color="BE3A34"/>
                  </w:tcBorders>
                </w:tcPr>
                <w:p w:rsidR="001C2350" w:rsidRPr="001C2350" w:rsidRDefault="001C2350" w:rsidP="00343A0C">
                  <w:pPr>
                    <w:pStyle w:val="Tablenumberstight"/>
                  </w:pPr>
                  <w:r w:rsidRPr="001C2350">
                    <w:t>3,870</w:t>
                  </w:r>
                </w:p>
              </w:tc>
              <w:tc>
                <w:tcPr>
                  <w:tcW w:w="860" w:type="pct"/>
                  <w:tcBorders>
                    <w:top w:val="nil"/>
                    <w:bottom w:val="single" w:sz="4" w:space="0" w:color="BE3A34"/>
                    <w:right w:val="single" w:sz="4" w:space="0" w:color="BE3A34"/>
                  </w:tcBorders>
                  <w:shd w:val="clear" w:color="auto" w:fill="auto"/>
                </w:tcPr>
                <w:p w:rsidR="001C2350" w:rsidRPr="001C2350" w:rsidRDefault="001C2350" w:rsidP="00343A0C">
                  <w:pPr>
                    <w:pStyle w:val="Tablenumberstight"/>
                  </w:pPr>
                  <w:r w:rsidRPr="001C2350">
                    <w:t>-1.4</w:t>
                  </w:r>
                </w:p>
              </w:tc>
              <w:tc>
                <w:tcPr>
                  <w:tcW w:w="762" w:type="pct"/>
                  <w:tcBorders>
                    <w:top w:val="nil"/>
                    <w:left w:val="single" w:sz="4" w:space="0" w:color="BE3A34"/>
                    <w:bottom w:val="single" w:sz="4" w:space="0" w:color="BE3A34"/>
                  </w:tcBorders>
                  <w:shd w:val="clear" w:color="auto" w:fill="auto"/>
                </w:tcPr>
                <w:p w:rsidR="001C2350" w:rsidRPr="001C2350" w:rsidRDefault="001C2350" w:rsidP="00343A0C">
                  <w:pPr>
                    <w:pStyle w:val="Tablenumberstight"/>
                  </w:pPr>
                  <w:r w:rsidRPr="001C2350">
                    <w:t xml:space="preserve">2,600 </w:t>
                  </w:r>
                </w:p>
              </w:tc>
              <w:tc>
                <w:tcPr>
                  <w:tcW w:w="763" w:type="pct"/>
                  <w:tcBorders>
                    <w:top w:val="nil"/>
                    <w:bottom w:val="single" w:sz="4" w:space="0" w:color="BE3A34"/>
                  </w:tcBorders>
                  <w:shd w:val="clear" w:color="auto" w:fill="auto"/>
                </w:tcPr>
                <w:p w:rsidR="001C2350" w:rsidRPr="001C2350" w:rsidRDefault="001C2350" w:rsidP="00343A0C">
                  <w:pPr>
                    <w:pStyle w:val="Tablenumberstight"/>
                  </w:pPr>
                  <w:r w:rsidRPr="001C2350">
                    <w:t>+12.5</w:t>
                  </w:r>
                </w:p>
              </w:tc>
              <w:tc>
                <w:tcPr>
                  <w:tcW w:w="767" w:type="pct"/>
                  <w:tcBorders>
                    <w:top w:val="nil"/>
                    <w:bottom w:val="single" w:sz="4" w:space="0" w:color="BE3A34"/>
                  </w:tcBorders>
                  <w:shd w:val="clear" w:color="auto" w:fill="auto"/>
                </w:tcPr>
                <w:p w:rsidR="001C2350" w:rsidRPr="0093079A" w:rsidRDefault="001C2350" w:rsidP="00343A0C">
                  <w:pPr>
                    <w:pStyle w:val="Tablenumberstight"/>
                  </w:pPr>
                  <w:r w:rsidRPr="0093079A">
                    <w:t>40.2</w:t>
                  </w:r>
                </w:p>
              </w:tc>
            </w:tr>
          </w:tbl>
          <w:p w:rsidR="005568B8" w:rsidRDefault="00111581" w:rsidP="002A5CD2">
            <w:pPr>
              <w:pStyle w:val="HighlightsNote"/>
            </w:pPr>
            <w:r w:rsidRPr="00F85501">
              <w:rPr>
                <w:b/>
              </w:rPr>
              <w:t>Notes</w:t>
            </w:r>
            <w:r>
              <w:t>:  1</w:t>
            </w:r>
            <w:proofErr w:type="gramStart"/>
            <w:r>
              <w:t>.  Honours</w:t>
            </w:r>
            <w:proofErr w:type="gramEnd"/>
            <w:r>
              <w:t xml:space="preserve"> includes </w:t>
            </w:r>
            <w:r w:rsidR="002A5CD2">
              <w:t>bachelors degrees with honours and postgraduate certificates/diplomas</w:t>
            </w:r>
            <w:r>
              <w:t>.</w:t>
            </w:r>
            <w:r>
              <w:br/>
              <w:t>2.  The method of reporting doctorates was revised from 2009 and data for previous years has also been revised.</w:t>
            </w:r>
          </w:p>
        </w:tc>
        <w:tc>
          <w:tcPr>
            <w:tcW w:w="4548" w:type="dxa"/>
            <w:tcBorders>
              <w:top w:val="nil"/>
              <w:left w:val="nil"/>
              <w:bottom w:val="nil"/>
              <w:right w:val="nil"/>
              <w:tl2br w:val="nil"/>
              <w:tr2bl w:val="nil"/>
            </w:tcBorders>
          </w:tcPr>
          <w:p w:rsidR="005568B8" w:rsidRPr="00E96F51" w:rsidRDefault="00792479" w:rsidP="00F85501">
            <w:pPr>
              <w:jc w:val="right"/>
            </w:pPr>
            <w:r>
              <w:pict>
                <v:shape id="_x0000_i1046" type="#_x0000_t75" style="width:224.8pt;height:168pt">
                  <v:imagedata r:id="rId62" o:title=""/>
                </v:shape>
              </w:pict>
            </w:r>
          </w:p>
        </w:tc>
      </w:tr>
    </w:tbl>
    <w:p w:rsidR="005568B8" w:rsidRDefault="005568B8" w:rsidP="005568B8">
      <w:pPr>
        <w:pStyle w:val="HeadingChapter7Highlights"/>
      </w:pPr>
      <w:r>
        <w:br w:type="page"/>
      </w:r>
    </w:p>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8"/>
        <w:gridCol w:w="4548"/>
      </w:tblGrid>
      <w:tr w:rsidR="005568B8" w:rsidTr="00F85501">
        <w:trPr>
          <w:trHeight w:val="510"/>
          <w:jc w:val="right"/>
        </w:trPr>
        <w:tc>
          <w:tcPr>
            <w:tcW w:w="5428" w:type="dxa"/>
            <w:tcBorders>
              <w:top w:val="nil"/>
              <w:left w:val="nil"/>
              <w:bottom w:val="single" w:sz="4" w:space="0" w:color="BE3A34"/>
              <w:right w:val="nil"/>
              <w:tl2br w:val="nil"/>
              <w:tr2bl w:val="nil"/>
            </w:tcBorders>
            <w:vAlign w:val="bottom"/>
          </w:tcPr>
          <w:p w:rsidR="005568B8" w:rsidRDefault="00E5471C" w:rsidP="00F85501">
            <w:pPr>
              <w:pStyle w:val="Heading3AHighlights"/>
              <w:outlineLvl w:val="9"/>
            </w:pPr>
            <w:r>
              <w:t>formal students by provider type</w:t>
            </w:r>
          </w:p>
        </w:tc>
        <w:tc>
          <w:tcPr>
            <w:tcW w:w="4548" w:type="dxa"/>
            <w:tcBorders>
              <w:top w:val="nil"/>
              <w:left w:val="nil"/>
              <w:bottom w:val="single" w:sz="4" w:space="0" w:color="BE3A34"/>
              <w:right w:val="nil"/>
              <w:tl2br w:val="nil"/>
              <w:tr2bl w:val="nil"/>
            </w:tcBorders>
            <w:vAlign w:val="bottom"/>
          </w:tcPr>
          <w:p w:rsidR="005568B8" w:rsidRPr="00A771D7" w:rsidRDefault="005568B8"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5</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7</w:t>
            </w:r>
            <w:r w:rsidR="00F560F9">
              <w:rPr>
                <w:rStyle w:val="CaptionChar"/>
              </w:rPr>
              <w:fldChar w:fldCharType="end"/>
            </w:r>
            <w:r>
              <w:t xml:space="preserve">  </w:t>
            </w:r>
            <w:bookmarkStart w:id="122" w:name="_Toc294091930"/>
            <w:bookmarkStart w:id="123" w:name="_Toc295482075"/>
            <w:bookmarkStart w:id="124" w:name="_Toc308615275"/>
            <w:bookmarkStart w:id="125" w:name="_Toc340580802"/>
            <w:r w:rsidR="00E5471C" w:rsidRPr="005F50E0">
              <w:t>Equivalent full-time students by provider type</w:t>
            </w:r>
            <w:bookmarkEnd w:id="122"/>
            <w:bookmarkEnd w:id="123"/>
            <w:bookmarkEnd w:id="124"/>
            <w:bookmarkEnd w:id="125"/>
          </w:p>
        </w:tc>
      </w:tr>
      <w:tr w:rsidR="005568B8" w:rsidTr="00F85501">
        <w:tblPrEx>
          <w:jc w:val="left"/>
        </w:tblPrEx>
        <w:trPr>
          <w:trHeight w:val="3629"/>
        </w:trPr>
        <w:tc>
          <w:tcPr>
            <w:tcW w:w="5428" w:type="dxa"/>
            <w:tcBorders>
              <w:top w:val="nil"/>
              <w:left w:val="nil"/>
              <w:bottom w:val="nil"/>
              <w:right w:val="nil"/>
              <w:tl2br w:val="nil"/>
              <w:tr2bl w:val="nil"/>
            </w:tcBorders>
            <w:vAlign w:val="bottom"/>
          </w:tcPr>
          <w:p w:rsidR="005568B8" w:rsidRDefault="00F01F50" w:rsidP="00B65262">
            <w:pPr>
              <w:pStyle w:val="HighlightsText"/>
            </w:pPr>
            <w:r>
              <w:t xml:space="preserve">The </w:t>
            </w:r>
            <w:r w:rsidR="00647DED">
              <w:t>equivalent full-time student unit count</w:t>
            </w:r>
            <w:r>
              <w:t xml:space="preserve"> decreased from 2010 to 2011 </w:t>
            </w:r>
            <w:r w:rsidR="0018514C">
              <w:t>in</w:t>
            </w:r>
            <w:r>
              <w:t xml:space="preserve"> each sub-sector</w:t>
            </w:r>
            <w:r w:rsidR="00E5471C">
              <w:t>.</w:t>
            </w:r>
            <w:r>
              <w:t xml:space="preserve"> </w:t>
            </w:r>
            <w:r w:rsidR="00B65262">
              <w:t xml:space="preserve">The decrease was due to fewer enrolments in non-degree qualifications, especially at polytechnics, </w:t>
            </w:r>
            <w:proofErr w:type="spellStart"/>
            <w:r w:rsidR="00B65262">
              <w:t>wānanga</w:t>
            </w:r>
            <w:proofErr w:type="spellEnd"/>
            <w:r w:rsidR="00B65262">
              <w:t xml:space="preserve"> and private training establishments. </w:t>
            </w:r>
            <w:r>
              <w:t>At universities</w:t>
            </w:r>
            <w:r w:rsidR="004467E7">
              <w:t>,</w:t>
            </w:r>
            <w:r>
              <w:t xml:space="preserve"> the decrease was driven by fewer enrolments </w:t>
            </w:r>
            <w:r w:rsidR="0004389E">
              <w:t xml:space="preserve">at </w:t>
            </w:r>
            <w:proofErr w:type="gramStart"/>
            <w:r w:rsidR="0004389E">
              <w:t>bachelors</w:t>
            </w:r>
            <w:proofErr w:type="gramEnd"/>
            <w:r w:rsidR="0004389E">
              <w:t xml:space="preserve"> level</w:t>
            </w:r>
            <w:r>
              <w:t xml:space="preserve"> </w:t>
            </w:r>
            <w:r w:rsidR="00647DED">
              <w:t xml:space="preserve">which was </w:t>
            </w:r>
            <w:r w:rsidR="00273362">
              <w:t>due to the population bulge</w:t>
            </w:r>
            <w:r>
              <w:t xml:space="preserve"> completing its move from school to tertiary education. </w:t>
            </w:r>
            <w:r w:rsidR="00B65262">
              <w:t xml:space="preserve">In contrast, at polytechnics there was a shift to </w:t>
            </w:r>
            <w:proofErr w:type="gramStart"/>
            <w:r w:rsidR="00B65262">
              <w:t>bachelors</w:t>
            </w:r>
            <w:proofErr w:type="gramEnd"/>
            <w:r w:rsidR="00B65262">
              <w:t xml:space="preserve"> enrolments.</w:t>
            </w:r>
          </w:p>
          <w:p w:rsidR="00E5471C" w:rsidRDefault="00E5471C" w:rsidP="00F85501">
            <w:pPr>
              <w:pStyle w:val="Heading4AHighlights"/>
              <w:spacing w:before="60"/>
              <w:outlineLvl w:val="9"/>
            </w:pPr>
            <w:r>
              <w:t>Equivalent full-time students by selected provider type in 2011</w:t>
            </w:r>
          </w:p>
          <w:tbl>
            <w:tblPr>
              <w:tblW w:w="5000" w:type="pct"/>
              <w:jc w:val="right"/>
              <w:tblBorders>
                <w:top w:val="single" w:sz="4" w:space="0" w:color="A5B428"/>
                <w:bottom w:val="single" w:sz="4" w:space="0" w:color="A5B428"/>
              </w:tblBorders>
              <w:tblCellMar>
                <w:top w:w="28" w:type="dxa"/>
                <w:left w:w="28" w:type="dxa"/>
                <w:bottom w:w="28" w:type="dxa"/>
                <w:right w:w="28" w:type="dxa"/>
              </w:tblCellMar>
              <w:tblLook w:val="01E0"/>
            </w:tblPr>
            <w:tblGrid>
              <w:gridCol w:w="2127"/>
              <w:gridCol w:w="1454"/>
              <w:gridCol w:w="1791"/>
            </w:tblGrid>
            <w:tr w:rsidR="00E5471C" w:rsidTr="00E5471C">
              <w:trPr>
                <w:jc w:val="right"/>
              </w:trPr>
              <w:tc>
                <w:tcPr>
                  <w:tcW w:w="1980" w:type="pct"/>
                  <w:tcBorders>
                    <w:top w:val="single" w:sz="4" w:space="0" w:color="BE3A34"/>
                  </w:tcBorders>
                  <w:shd w:val="clear" w:color="auto" w:fill="auto"/>
                  <w:vAlign w:val="bottom"/>
                </w:tcPr>
                <w:p w:rsidR="00E5471C" w:rsidRDefault="000B5A27" w:rsidP="00273362">
                  <w:pPr>
                    <w:pStyle w:val="Tabletext"/>
                    <w:spacing w:line="120" w:lineRule="atLeast"/>
                    <w:rPr>
                      <w:lang w:eastAsia="en-NZ"/>
                    </w:rPr>
                  </w:pPr>
                  <w:r>
                    <w:rPr>
                      <w:lang w:eastAsia="en-NZ"/>
                    </w:rPr>
                    <w:t>All formal enrolm</w:t>
                  </w:r>
                  <w:r w:rsidR="00D079A0">
                    <w:rPr>
                      <w:lang w:eastAsia="en-NZ"/>
                    </w:rPr>
                    <w:t>ent</w:t>
                  </w:r>
                  <w:r w:rsidR="00E5471C">
                    <w:rPr>
                      <w:lang w:eastAsia="en-NZ"/>
                    </w:rPr>
                    <w:t>s</w:t>
                  </w:r>
                </w:p>
              </w:tc>
              <w:tc>
                <w:tcPr>
                  <w:tcW w:w="1353" w:type="pct"/>
                  <w:tcBorders>
                    <w:top w:val="single" w:sz="4" w:space="0" w:color="BE3A34"/>
                  </w:tcBorders>
                  <w:shd w:val="clear" w:color="auto" w:fill="auto"/>
                  <w:vAlign w:val="bottom"/>
                </w:tcPr>
                <w:p w:rsidR="00E5471C" w:rsidRPr="00514A8E" w:rsidRDefault="00514A8E" w:rsidP="00273362">
                  <w:pPr>
                    <w:pStyle w:val="Tabletext"/>
                    <w:spacing w:line="120" w:lineRule="atLeast"/>
                    <w:jc w:val="right"/>
                    <w:rPr>
                      <w:lang w:eastAsia="en-NZ"/>
                    </w:rPr>
                  </w:pPr>
                  <w:r w:rsidRPr="00514A8E">
                    <w:rPr>
                      <w:lang w:eastAsia="en-NZ"/>
                    </w:rPr>
                    <w:t>279</w:t>
                  </w:r>
                  <w:r w:rsidR="00D079A0">
                    <w:rPr>
                      <w:lang w:eastAsia="en-NZ"/>
                    </w:rPr>
                    <w:t>,</w:t>
                  </w:r>
                  <w:r w:rsidR="00E5471C" w:rsidRPr="00514A8E">
                    <w:rPr>
                      <w:lang w:eastAsia="en-NZ"/>
                    </w:rPr>
                    <w:t>000</w:t>
                  </w:r>
                </w:p>
              </w:tc>
              <w:tc>
                <w:tcPr>
                  <w:tcW w:w="1667" w:type="pct"/>
                  <w:tcBorders>
                    <w:top w:val="single" w:sz="4" w:space="0" w:color="BE3A34"/>
                  </w:tcBorders>
                  <w:shd w:val="clear" w:color="auto" w:fill="auto"/>
                  <w:vAlign w:val="bottom"/>
                </w:tcPr>
                <w:p w:rsidR="00E5471C" w:rsidRPr="00514A8E" w:rsidRDefault="00E5471C" w:rsidP="00273362">
                  <w:pPr>
                    <w:pStyle w:val="Tabletext"/>
                    <w:spacing w:line="120" w:lineRule="atLeast"/>
                    <w:jc w:val="right"/>
                    <w:rPr>
                      <w:lang w:eastAsia="en-NZ"/>
                    </w:rPr>
                  </w:pPr>
                  <w:r w:rsidRPr="00514A8E">
                    <w:rPr>
                      <w:lang w:eastAsia="en-NZ"/>
                    </w:rPr>
                    <w:t>(</w:t>
                  </w:r>
                  <w:r w:rsidR="00514A8E" w:rsidRPr="00514A8E">
                    <w:rPr>
                      <w:lang w:eastAsia="en-NZ"/>
                    </w:rPr>
                    <w:t>down 2.4</w:t>
                  </w:r>
                  <w:r w:rsidR="00647DED">
                    <w:rPr>
                      <w:lang w:eastAsia="en-NZ"/>
                    </w:rPr>
                    <w:t>% on 201</w:t>
                  </w:r>
                  <w:r w:rsidRPr="00514A8E">
                    <w:rPr>
                      <w:lang w:eastAsia="en-NZ"/>
                    </w:rPr>
                    <w:t>0)</w:t>
                  </w:r>
                </w:p>
              </w:tc>
            </w:tr>
            <w:tr w:rsidR="00E5471C" w:rsidTr="002A7352">
              <w:tblPrEx>
                <w:jc w:val="left"/>
              </w:tblPrEx>
              <w:tc>
                <w:tcPr>
                  <w:tcW w:w="1980" w:type="pct"/>
                  <w:tcBorders>
                    <w:bottom w:val="nil"/>
                  </w:tcBorders>
                  <w:shd w:val="clear" w:color="auto" w:fill="auto"/>
                  <w:vAlign w:val="bottom"/>
                </w:tcPr>
                <w:p w:rsidR="00E5471C" w:rsidRDefault="000B5A27" w:rsidP="00273362">
                  <w:pPr>
                    <w:pStyle w:val="Tabletext"/>
                    <w:spacing w:line="120" w:lineRule="atLeast"/>
                    <w:rPr>
                      <w:lang w:eastAsia="en-NZ"/>
                    </w:rPr>
                  </w:pPr>
                  <w:r>
                    <w:rPr>
                      <w:lang w:eastAsia="en-NZ"/>
                    </w:rPr>
                    <w:t>Tertiary educatio</w:t>
                  </w:r>
                  <w:r w:rsidR="00647DED">
                    <w:rPr>
                      <w:lang w:eastAsia="en-NZ"/>
                    </w:rPr>
                    <w:t>n instituti</w:t>
                  </w:r>
                  <w:r w:rsidR="00E5471C">
                    <w:rPr>
                      <w:lang w:eastAsia="en-NZ"/>
                    </w:rPr>
                    <w:t>ons</w:t>
                  </w:r>
                </w:p>
              </w:tc>
              <w:tc>
                <w:tcPr>
                  <w:tcW w:w="1353" w:type="pct"/>
                  <w:tcBorders>
                    <w:bottom w:val="nil"/>
                  </w:tcBorders>
                  <w:shd w:val="clear" w:color="auto" w:fill="auto"/>
                  <w:vAlign w:val="bottom"/>
                </w:tcPr>
                <w:p w:rsidR="00E5471C" w:rsidRPr="00514A8E" w:rsidRDefault="00514A8E" w:rsidP="00273362">
                  <w:pPr>
                    <w:pStyle w:val="Tablenumbers"/>
                    <w:spacing w:line="120" w:lineRule="atLeast"/>
                    <w:rPr>
                      <w:lang w:eastAsia="en-NZ"/>
                    </w:rPr>
                  </w:pPr>
                  <w:r w:rsidRPr="00514A8E">
                    <w:rPr>
                      <w:lang w:eastAsia="en-NZ"/>
                    </w:rPr>
                    <w:t>237</w:t>
                  </w:r>
                  <w:r w:rsidR="004467E7">
                    <w:rPr>
                      <w:lang w:eastAsia="en-NZ"/>
                    </w:rPr>
                    <w:t>,00</w:t>
                  </w:r>
                  <w:r w:rsidR="00E5471C" w:rsidRPr="00514A8E">
                    <w:rPr>
                      <w:lang w:eastAsia="en-NZ"/>
                    </w:rPr>
                    <w:t>0</w:t>
                  </w:r>
                </w:p>
              </w:tc>
              <w:tc>
                <w:tcPr>
                  <w:tcW w:w="1667" w:type="pct"/>
                  <w:tcBorders>
                    <w:bottom w:val="nil"/>
                  </w:tcBorders>
                  <w:shd w:val="clear" w:color="auto" w:fill="auto"/>
                  <w:vAlign w:val="bottom"/>
                </w:tcPr>
                <w:p w:rsidR="00E5471C" w:rsidRPr="00514A8E" w:rsidRDefault="00514A8E" w:rsidP="00273362">
                  <w:pPr>
                    <w:pStyle w:val="Tabletext"/>
                    <w:spacing w:line="120" w:lineRule="atLeast"/>
                    <w:jc w:val="right"/>
                    <w:rPr>
                      <w:lang w:eastAsia="en-NZ"/>
                    </w:rPr>
                  </w:pPr>
                  <w:r w:rsidRPr="00514A8E">
                    <w:rPr>
                      <w:lang w:eastAsia="en-NZ"/>
                    </w:rPr>
                    <w:t>(down 2.8</w:t>
                  </w:r>
                  <w:r w:rsidR="0039177C">
                    <w:rPr>
                      <w:lang w:eastAsia="en-NZ"/>
                    </w:rPr>
                    <w:t>%</w:t>
                  </w:r>
                  <w:r w:rsidR="00E5471C" w:rsidRPr="00514A8E">
                    <w:rPr>
                      <w:lang w:eastAsia="en-NZ"/>
                    </w:rPr>
                    <w:t xml:space="preserve"> on 2010)</w:t>
                  </w:r>
                </w:p>
              </w:tc>
            </w:tr>
            <w:tr w:rsidR="00E5471C" w:rsidTr="002A7352">
              <w:tblPrEx>
                <w:jc w:val="left"/>
              </w:tblPrEx>
              <w:tc>
                <w:tcPr>
                  <w:tcW w:w="1980" w:type="pct"/>
                  <w:tcBorders>
                    <w:top w:val="nil"/>
                    <w:bottom w:val="single" w:sz="4" w:space="0" w:color="auto"/>
                  </w:tcBorders>
                  <w:shd w:val="clear" w:color="auto" w:fill="auto"/>
                  <w:vAlign w:val="bottom"/>
                </w:tcPr>
                <w:p w:rsidR="00E5471C" w:rsidRDefault="000B5A27" w:rsidP="00273362">
                  <w:pPr>
                    <w:pStyle w:val="Tabletext"/>
                    <w:spacing w:line="120" w:lineRule="atLeast"/>
                    <w:rPr>
                      <w:lang w:eastAsia="en-NZ"/>
                    </w:rPr>
                  </w:pPr>
                  <w:r>
                    <w:rPr>
                      <w:lang w:eastAsia="en-NZ"/>
                    </w:rPr>
                    <w:t xml:space="preserve">Private </w:t>
                  </w:r>
                  <w:r w:rsidR="00280D85">
                    <w:rPr>
                      <w:lang w:eastAsia="en-NZ"/>
                    </w:rPr>
                    <w:t>training est</w:t>
                  </w:r>
                  <w:r w:rsidR="00E5471C">
                    <w:rPr>
                      <w:lang w:eastAsia="en-NZ"/>
                    </w:rPr>
                    <w:t>ablishments</w:t>
                  </w:r>
                </w:p>
              </w:tc>
              <w:tc>
                <w:tcPr>
                  <w:tcW w:w="1353" w:type="pct"/>
                  <w:tcBorders>
                    <w:top w:val="nil"/>
                    <w:bottom w:val="single" w:sz="4" w:space="0" w:color="auto"/>
                  </w:tcBorders>
                  <w:shd w:val="clear" w:color="auto" w:fill="auto"/>
                  <w:vAlign w:val="bottom"/>
                </w:tcPr>
                <w:p w:rsidR="00E5471C" w:rsidRPr="00514A8E" w:rsidRDefault="00514A8E" w:rsidP="00273362">
                  <w:pPr>
                    <w:pStyle w:val="Tablenumbers"/>
                    <w:spacing w:line="120" w:lineRule="atLeast"/>
                    <w:rPr>
                      <w:lang w:eastAsia="en-NZ"/>
                    </w:rPr>
                  </w:pPr>
                  <w:r w:rsidRPr="00514A8E">
                    <w:rPr>
                      <w:lang w:eastAsia="en-NZ"/>
                    </w:rPr>
                    <w:t>42,4</w:t>
                  </w:r>
                  <w:r w:rsidR="00E5471C" w:rsidRPr="00514A8E">
                    <w:rPr>
                      <w:lang w:eastAsia="en-NZ"/>
                    </w:rPr>
                    <w:t>00</w:t>
                  </w:r>
                </w:p>
              </w:tc>
              <w:tc>
                <w:tcPr>
                  <w:tcW w:w="1667" w:type="pct"/>
                  <w:tcBorders>
                    <w:top w:val="nil"/>
                    <w:bottom w:val="single" w:sz="4" w:space="0" w:color="auto"/>
                  </w:tcBorders>
                  <w:shd w:val="clear" w:color="auto" w:fill="auto"/>
                  <w:vAlign w:val="bottom"/>
                </w:tcPr>
                <w:p w:rsidR="00E5471C" w:rsidRPr="00514A8E" w:rsidRDefault="00514A8E" w:rsidP="00273362">
                  <w:pPr>
                    <w:pStyle w:val="Tabletext"/>
                    <w:spacing w:line="120" w:lineRule="atLeast"/>
                    <w:jc w:val="right"/>
                    <w:rPr>
                      <w:lang w:eastAsia="en-NZ"/>
                    </w:rPr>
                  </w:pPr>
                  <w:r w:rsidRPr="00514A8E">
                    <w:rPr>
                      <w:lang w:eastAsia="en-NZ"/>
                    </w:rPr>
                    <w:t>(down 0.5</w:t>
                  </w:r>
                  <w:r w:rsidR="00E5471C" w:rsidRPr="00514A8E">
                    <w:rPr>
                      <w:lang w:eastAsia="en-NZ"/>
                    </w:rPr>
                    <w:t>% on 2010</w:t>
                  </w:r>
                  <w:r w:rsidR="00647DED">
                    <w:rPr>
                      <w:lang w:eastAsia="en-NZ"/>
                    </w:rPr>
                    <w:t>)</w:t>
                  </w:r>
                </w:p>
              </w:tc>
            </w:tr>
            <w:tr w:rsidR="00E5471C" w:rsidTr="002A7352">
              <w:tblPrEx>
                <w:jc w:val="left"/>
              </w:tblPrEx>
              <w:tc>
                <w:tcPr>
                  <w:tcW w:w="1980" w:type="pct"/>
                  <w:tcBorders>
                    <w:top w:val="single" w:sz="4" w:space="0" w:color="auto"/>
                    <w:bottom w:val="nil"/>
                  </w:tcBorders>
                  <w:shd w:val="clear" w:color="auto" w:fill="auto"/>
                  <w:vAlign w:val="bottom"/>
                </w:tcPr>
                <w:p w:rsidR="00E5471C" w:rsidRDefault="00E5471C" w:rsidP="00273362">
                  <w:pPr>
                    <w:pStyle w:val="Tabletext"/>
                    <w:spacing w:line="120" w:lineRule="atLeast"/>
                    <w:rPr>
                      <w:lang w:eastAsia="en-NZ"/>
                    </w:rPr>
                  </w:pPr>
                  <w:r>
                    <w:rPr>
                      <w:lang w:eastAsia="en-NZ"/>
                    </w:rPr>
                    <w:t>Univer</w:t>
                  </w:r>
                  <w:r w:rsidR="004467E7">
                    <w:rPr>
                      <w:lang w:eastAsia="en-NZ"/>
                    </w:rPr>
                    <w:t>s</w:t>
                  </w:r>
                  <w:r>
                    <w:rPr>
                      <w:lang w:eastAsia="en-NZ"/>
                    </w:rPr>
                    <w:t>ities</w:t>
                  </w:r>
                </w:p>
              </w:tc>
              <w:tc>
                <w:tcPr>
                  <w:tcW w:w="1353" w:type="pct"/>
                  <w:tcBorders>
                    <w:top w:val="single" w:sz="4" w:space="0" w:color="auto"/>
                    <w:bottom w:val="nil"/>
                  </w:tcBorders>
                  <w:shd w:val="clear" w:color="auto" w:fill="auto"/>
                  <w:vAlign w:val="bottom"/>
                </w:tcPr>
                <w:p w:rsidR="00E5471C" w:rsidRPr="00514A8E" w:rsidRDefault="00514A8E" w:rsidP="00273362">
                  <w:pPr>
                    <w:pStyle w:val="Tablenumbers"/>
                    <w:spacing w:line="120" w:lineRule="atLeast"/>
                    <w:rPr>
                      <w:lang w:eastAsia="en-NZ"/>
                    </w:rPr>
                  </w:pPr>
                  <w:r w:rsidRPr="00514A8E">
                    <w:rPr>
                      <w:lang w:eastAsia="en-NZ"/>
                    </w:rPr>
                    <w:t>133</w:t>
                  </w:r>
                  <w:r w:rsidR="00E5471C" w:rsidRPr="00514A8E">
                    <w:rPr>
                      <w:lang w:eastAsia="en-NZ"/>
                    </w:rPr>
                    <w:t>,000</w:t>
                  </w:r>
                </w:p>
              </w:tc>
              <w:tc>
                <w:tcPr>
                  <w:tcW w:w="1667" w:type="pct"/>
                  <w:tcBorders>
                    <w:top w:val="single" w:sz="4" w:space="0" w:color="auto"/>
                    <w:bottom w:val="nil"/>
                  </w:tcBorders>
                  <w:shd w:val="clear" w:color="auto" w:fill="auto"/>
                  <w:vAlign w:val="bottom"/>
                </w:tcPr>
                <w:p w:rsidR="00E5471C" w:rsidRPr="00514A8E" w:rsidRDefault="00514A8E" w:rsidP="00273362">
                  <w:pPr>
                    <w:pStyle w:val="Tabletext"/>
                    <w:spacing w:line="120" w:lineRule="atLeast"/>
                    <w:jc w:val="right"/>
                    <w:rPr>
                      <w:lang w:eastAsia="en-NZ"/>
                    </w:rPr>
                  </w:pPr>
                  <w:r w:rsidRPr="00514A8E">
                    <w:rPr>
                      <w:lang w:eastAsia="en-NZ"/>
                    </w:rPr>
                    <w:t>(down 2.5</w:t>
                  </w:r>
                  <w:r w:rsidR="00E5471C" w:rsidRPr="00514A8E">
                    <w:rPr>
                      <w:lang w:eastAsia="en-NZ"/>
                    </w:rPr>
                    <w:t>% on 2010)</w:t>
                  </w:r>
                </w:p>
              </w:tc>
            </w:tr>
            <w:tr w:rsidR="00E5471C" w:rsidTr="002A7352">
              <w:tblPrEx>
                <w:jc w:val="left"/>
              </w:tblPrEx>
              <w:tc>
                <w:tcPr>
                  <w:tcW w:w="1980" w:type="pct"/>
                  <w:tcBorders>
                    <w:top w:val="nil"/>
                    <w:bottom w:val="nil"/>
                  </w:tcBorders>
                  <w:shd w:val="clear" w:color="auto" w:fill="auto"/>
                  <w:vAlign w:val="bottom"/>
                </w:tcPr>
                <w:p w:rsidR="00E5471C" w:rsidRDefault="00E5471C" w:rsidP="00273362">
                  <w:pPr>
                    <w:pStyle w:val="Tabletext"/>
                    <w:spacing w:line="120" w:lineRule="atLeast"/>
                    <w:rPr>
                      <w:lang w:eastAsia="en-NZ"/>
                    </w:rPr>
                  </w:pPr>
                  <w:r>
                    <w:rPr>
                      <w:lang w:eastAsia="en-NZ"/>
                    </w:rPr>
                    <w:t>Polytechnics</w:t>
                  </w:r>
                </w:p>
              </w:tc>
              <w:tc>
                <w:tcPr>
                  <w:tcW w:w="1353" w:type="pct"/>
                  <w:tcBorders>
                    <w:top w:val="nil"/>
                    <w:bottom w:val="nil"/>
                  </w:tcBorders>
                  <w:shd w:val="clear" w:color="auto" w:fill="auto"/>
                  <w:vAlign w:val="bottom"/>
                </w:tcPr>
                <w:p w:rsidR="00E5471C" w:rsidRPr="00514A8E" w:rsidRDefault="00514A8E" w:rsidP="00273362">
                  <w:pPr>
                    <w:pStyle w:val="Tablenumbers"/>
                    <w:spacing w:line="120" w:lineRule="atLeast"/>
                    <w:rPr>
                      <w:lang w:eastAsia="en-NZ"/>
                    </w:rPr>
                  </w:pPr>
                  <w:r w:rsidRPr="00514A8E">
                    <w:rPr>
                      <w:lang w:eastAsia="en-NZ"/>
                    </w:rPr>
                    <w:t>78,5</w:t>
                  </w:r>
                  <w:r w:rsidR="00E5471C" w:rsidRPr="00514A8E">
                    <w:rPr>
                      <w:lang w:eastAsia="en-NZ"/>
                    </w:rPr>
                    <w:t>00</w:t>
                  </w:r>
                </w:p>
              </w:tc>
              <w:tc>
                <w:tcPr>
                  <w:tcW w:w="1667" w:type="pct"/>
                  <w:tcBorders>
                    <w:top w:val="nil"/>
                    <w:bottom w:val="nil"/>
                  </w:tcBorders>
                  <w:shd w:val="clear" w:color="auto" w:fill="auto"/>
                  <w:vAlign w:val="bottom"/>
                </w:tcPr>
                <w:p w:rsidR="00E5471C" w:rsidRPr="00514A8E" w:rsidRDefault="00514A8E" w:rsidP="00273362">
                  <w:pPr>
                    <w:pStyle w:val="Tabletext"/>
                    <w:spacing w:line="120" w:lineRule="atLeast"/>
                    <w:jc w:val="right"/>
                    <w:rPr>
                      <w:lang w:eastAsia="en-NZ"/>
                    </w:rPr>
                  </w:pPr>
                  <w:r w:rsidRPr="00514A8E">
                    <w:rPr>
                      <w:lang w:eastAsia="en-NZ"/>
                    </w:rPr>
                    <w:t>(down 2.8</w:t>
                  </w:r>
                  <w:r w:rsidR="00E5471C" w:rsidRPr="00514A8E">
                    <w:rPr>
                      <w:lang w:eastAsia="en-NZ"/>
                    </w:rPr>
                    <w:t>% on 2010)</w:t>
                  </w:r>
                </w:p>
              </w:tc>
            </w:tr>
            <w:tr w:rsidR="00E5471C" w:rsidTr="00E5471C">
              <w:tblPrEx>
                <w:jc w:val="left"/>
              </w:tblPrEx>
              <w:tc>
                <w:tcPr>
                  <w:tcW w:w="1980" w:type="pct"/>
                  <w:tcBorders>
                    <w:top w:val="nil"/>
                    <w:bottom w:val="single" w:sz="4" w:space="0" w:color="BE3A34"/>
                  </w:tcBorders>
                  <w:shd w:val="clear" w:color="auto" w:fill="auto"/>
                  <w:vAlign w:val="bottom"/>
                </w:tcPr>
                <w:p w:rsidR="00E5471C" w:rsidRDefault="00E5471C" w:rsidP="00273362">
                  <w:pPr>
                    <w:pStyle w:val="Tabletext"/>
                    <w:spacing w:line="120" w:lineRule="atLeast"/>
                    <w:rPr>
                      <w:lang w:eastAsia="en-NZ"/>
                    </w:rPr>
                  </w:pPr>
                  <w:proofErr w:type="spellStart"/>
                  <w:r>
                    <w:rPr>
                      <w:lang w:eastAsia="en-NZ"/>
                    </w:rPr>
                    <w:t>Wānanga</w:t>
                  </w:r>
                  <w:proofErr w:type="spellEnd"/>
                </w:p>
              </w:tc>
              <w:tc>
                <w:tcPr>
                  <w:tcW w:w="1353" w:type="pct"/>
                  <w:tcBorders>
                    <w:top w:val="nil"/>
                    <w:bottom w:val="single" w:sz="4" w:space="0" w:color="BE3A34"/>
                  </w:tcBorders>
                  <w:shd w:val="clear" w:color="auto" w:fill="auto"/>
                  <w:vAlign w:val="bottom"/>
                </w:tcPr>
                <w:p w:rsidR="00E5471C" w:rsidRPr="00514A8E" w:rsidRDefault="00514A8E" w:rsidP="00273362">
                  <w:pPr>
                    <w:pStyle w:val="Tablenumbers"/>
                    <w:spacing w:line="120" w:lineRule="atLeast"/>
                    <w:rPr>
                      <w:lang w:eastAsia="en-NZ"/>
                    </w:rPr>
                  </w:pPr>
                  <w:r w:rsidRPr="00514A8E">
                    <w:rPr>
                      <w:lang w:eastAsia="en-NZ"/>
                    </w:rPr>
                    <w:t>24,7</w:t>
                  </w:r>
                  <w:r w:rsidR="0039177C">
                    <w:rPr>
                      <w:lang w:eastAsia="en-NZ"/>
                    </w:rPr>
                    <w:t>0</w:t>
                  </w:r>
                  <w:r w:rsidR="00E5471C" w:rsidRPr="00514A8E">
                    <w:rPr>
                      <w:lang w:eastAsia="en-NZ"/>
                    </w:rPr>
                    <w:t>0</w:t>
                  </w:r>
                </w:p>
              </w:tc>
              <w:tc>
                <w:tcPr>
                  <w:tcW w:w="1667" w:type="pct"/>
                  <w:tcBorders>
                    <w:top w:val="nil"/>
                    <w:bottom w:val="single" w:sz="4" w:space="0" w:color="BE3A34"/>
                  </w:tcBorders>
                  <w:shd w:val="clear" w:color="auto" w:fill="auto"/>
                  <w:vAlign w:val="bottom"/>
                </w:tcPr>
                <w:p w:rsidR="00E5471C" w:rsidRPr="00514A8E" w:rsidRDefault="00514A8E" w:rsidP="00273362">
                  <w:pPr>
                    <w:pStyle w:val="Tabletext"/>
                    <w:spacing w:line="120" w:lineRule="atLeast"/>
                    <w:jc w:val="right"/>
                    <w:rPr>
                      <w:lang w:eastAsia="en-NZ"/>
                    </w:rPr>
                  </w:pPr>
                  <w:r w:rsidRPr="00514A8E">
                    <w:rPr>
                      <w:lang w:eastAsia="en-NZ"/>
                    </w:rPr>
                    <w:t>(down 4.5</w:t>
                  </w:r>
                  <w:r w:rsidR="00D079A0">
                    <w:rPr>
                      <w:lang w:eastAsia="en-NZ"/>
                    </w:rPr>
                    <w:t>% o</w:t>
                  </w:r>
                  <w:r w:rsidR="00E5471C" w:rsidRPr="00514A8E">
                    <w:rPr>
                      <w:lang w:eastAsia="en-NZ"/>
                    </w:rPr>
                    <w:t>n 2010</w:t>
                  </w:r>
                  <w:r w:rsidR="0066419B">
                    <w:rPr>
                      <w:lang w:eastAsia="en-NZ"/>
                    </w:rPr>
                    <w:t>)</w:t>
                  </w:r>
                </w:p>
              </w:tc>
            </w:tr>
          </w:tbl>
          <w:p w:rsidR="005568B8" w:rsidRDefault="00E5471C" w:rsidP="00F85501">
            <w:pPr>
              <w:pStyle w:val="HighlightsNote"/>
              <w:spacing w:before="40"/>
            </w:pPr>
            <w:r w:rsidRPr="00F85501">
              <w:rPr>
                <w:b/>
              </w:rPr>
              <w:t>Note</w:t>
            </w:r>
            <w:r w:rsidR="00514A8E">
              <w:t>:  In Figure 5.7 d</w:t>
            </w:r>
            <w:r>
              <w:t>ata for the colleges of education has been merged with the universities</w:t>
            </w:r>
            <w:r w:rsidR="004467E7">
              <w:t>, reflecting the mergers of the colleges with universities over 2004 to 2008.</w:t>
            </w:r>
          </w:p>
        </w:tc>
        <w:tc>
          <w:tcPr>
            <w:tcW w:w="4548" w:type="dxa"/>
            <w:tcBorders>
              <w:top w:val="nil"/>
              <w:left w:val="nil"/>
              <w:bottom w:val="nil"/>
              <w:right w:val="nil"/>
              <w:tl2br w:val="nil"/>
              <w:tr2bl w:val="nil"/>
            </w:tcBorders>
          </w:tcPr>
          <w:p w:rsidR="005568B8" w:rsidRDefault="00792479" w:rsidP="00F85501">
            <w:pPr>
              <w:ind w:right="-145"/>
              <w:jc w:val="right"/>
            </w:pPr>
            <w:r>
              <w:pict>
                <v:shape id="_x0000_i1047" type="#_x0000_t75" style="width:224.8pt;height:168pt">
                  <v:imagedata r:id="rId63" o:title=""/>
                </v:shape>
              </w:pict>
            </w:r>
          </w:p>
        </w:tc>
      </w:tr>
    </w:tbl>
    <w:p w:rsidR="005568B8" w:rsidRDefault="005568B8" w:rsidP="005568B8"/>
    <w:tbl>
      <w:tblPr>
        <w:tblW w:w="9948" w:type="dxa"/>
        <w:jc w:val="right"/>
        <w:tblInd w:w="28" w:type="dxa"/>
        <w:tblBorders>
          <w:top w:val="single" w:sz="4" w:space="0" w:color="BE3A34"/>
          <w:bottom w:val="single" w:sz="4" w:space="0" w:color="BE3A34"/>
        </w:tblBorders>
        <w:tblCellMar>
          <w:top w:w="28" w:type="dxa"/>
          <w:left w:w="28" w:type="dxa"/>
          <w:bottom w:w="28" w:type="dxa"/>
          <w:right w:w="28" w:type="dxa"/>
        </w:tblCellMar>
        <w:tblLook w:val="01E0"/>
      </w:tblPr>
      <w:tblGrid>
        <w:gridCol w:w="5410"/>
        <w:gridCol w:w="4538"/>
      </w:tblGrid>
      <w:tr w:rsidR="005568B8" w:rsidTr="00F85501">
        <w:trPr>
          <w:trHeight w:val="624"/>
          <w:jc w:val="right"/>
        </w:trPr>
        <w:tc>
          <w:tcPr>
            <w:tcW w:w="5410" w:type="dxa"/>
            <w:tcBorders>
              <w:top w:val="nil"/>
              <w:left w:val="nil"/>
              <w:bottom w:val="single" w:sz="4" w:space="0" w:color="BE3A34"/>
              <w:right w:val="nil"/>
              <w:tl2br w:val="nil"/>
              <w:tr2bl w:val="nil"/>
            </w:tcBorders>
            <w:vAlign w:val="bottom"/>
          </w:tcPr>
          <w:p w:rsidR="005568B8" w:rsidRDefault="002A7352" w:rsidP="00F85501">
            <w:pPr>
              <w:pStyle w:val="Heading3AHighlights"/>
              <w:ind w:left="-77" w:firstLine="77"/>
              <w:outlineLvl w:val="9"/>
            </w:pPr>
            <w:r>
              <w:t>participation rates by ethnic group</w:t>
            </w:r>
          </w:p>
        </w:tc>
        <w:tc>
          <w:tcPr>
            <w:tcW w:w="4538" w:type="dxa"/>
            <w:tcBorders>
              <w:top w:val="nil"/>
              <w:left w:val="nil"/>
              <w:bottom w:val="single" w:sz="4" w:space="0" w:color="BE3A34"/>
              <w:right w:val="nil"/>
              <w:tl2br w:val="nil"/>
              <w:tr2bl w:val="nil"/>
            </w:tcBorders>
            <w:vAlign w:val="bottom"/>
          </w:tcPr>
          <w:p w:rsidR="005568B8" w:rsidRDefault="005568B8"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5</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8</w:t>
            </w:r>
            <w:r w:rsidR="00F560F9">
              <w:rPr>
                <w:rStyle w:val="CaptionChar"/>
              </w:rPr>
              <w:fldChar w:fldCharType="end"/>
            </w:r>
            <w:r>
              <w:t xml:space="preserve">  </w:t>
            </w:r>
            <w:bookmarkStart w:id="126" w:name="_Toc340580803"/>
            <w:r w:rsidR="002A7352">
              <w:t>Participation rates in provider-based tertiary education by ethnic group</w:t>
            </w:r>
            <w:bookmarkEnd w:id="126"/>
            <w:r w:rsidR="00166619">
              <w:t xml:space="preserve"> </w:t>
            </w:r>
          </w:p>
        </w:tc>
      </w:tr>
      <w:tr w:rsidR="005568B8" w:rsidTr="00F85501">
        <w:tblPrEx>
          <w:jc w:val="left"/>
        </w:tblPrEx>
        <w:trPr>
          <w:trHeight w:val="3629"/>
        </w:trPr>
        <w:tc>
          <w:tcPr>
            <w:tcW w:w="5410" w:type="dxa"/>
            <w:tcBorders>
              <w:top w:val="nil"/>
              <w:left w:val="nil"/>
              <w:bottom w:val="nil"/>
              <w:right w:val="nil"/>
              <w:tl2br w:val="nil"/>
              <w:tr2bl w:val="nil"/>
            </w:tcBorders>
          </w:tcPr>
          <w:p w:rsidR="005568B8" w:rsidRPr="00166619" w:rsidRDefault="00DE56EE" w:rsidP="00F85501">
            <w:pPr>
              <w:pStyle w:val="HighlightsText"/>
              <w:spacing w:before="60" w:after="40"/>
            </w:pPr>
            <w:r>
              <w:t>In recent years, t</w:t>
            </w:r>
            <w:r w:rsidR="00761BED">
              <w:t xml:space="preserve">he </w:t>
            </w:r>
            <w:r w:rsidR="00273362">
              <w:t xml:space="preserve">age-standardised </w:t>
            </w:r>
            <w:r w:rsidR="00761BED">
              <w:t>participation rate in</w:t>
            </w:r>
            <w:r w:rsidR="00CF3DCA" w:rsidRPr="00166619">
              <w:t xml:space="preserve"> higher</w:t>
            </w:r>
            <w:r w:rsidR="00761BED">
              <w:t>-level</w:t>
            </w:r>
            <w:r w:rsidR="00CF3DCA" w:rsidRPr="00166619">
              <w:t xml:space="preserve"> qualifications </w:t>
            </w:r>
            <w:r>
              <w:t>increased</w:t>
            </w:r>
            <w:r w:rsidR="00166619">
              <w:t xml:space="preserve"> </w:t>
            </w:r>
            <w:r w:rsidR="0010687F">
              <w:t>for</w:t>
            </w:r>
            <w:r w:rsidR="00580E66">
              <w:t xml:space="preserve"> </w:t>
            </w:r>
            <w:r w:rsidR="00166619">
              <w:t>European</w:t>
            </w:r>
            <w:r w:rsidR="0010687F">
              <w:t>s</w:t>
            </w:r>
            <w:r w:rsidR="00166619">
              <w:t xml:space="preserve">, </w:t>
            </w:r>
            <w:proofErr w:type="spellStart"/>
            <w:r w:rsidR="00166619">
              <w:t>Māori</w:t>
            </w:r>
            <w:proofErr w:type="spellEnd"/>
            <w:r w:rsidR="00166619">
              <w:t xml:space="preserve"> and </w:t>
            </w:r>
            <w:proofErr w:type="spellStart"/>
            <w:r w:rsidR="00166619">
              <w:t>Pasifika</w:t>
            </w:r>
            <w:proofErr w:type="spellEnd"/>
            <w:r>
              <w:t xml:space="preserve">, while </w:t>
            </w:r>
            <w:r w:rsidR="00115BFB">
              <w:t>for Asians</w:t>
            </w:r>
            <w:r w:rsidR="00647DED">
              <w:t>, who have</w:t>
            </w:r>
            <w:r>
              <w:t xml:space="preserve"> the highest rate at this level</w:t>
            </w:r>
            <w:r w:rsidR="00647DED">
              <w:t xml:space="preserve">, </w:t>
            </w:r>
            <w:r w:rsidR="00566B9E">
              <w:t>participation</w:t>
            </w:r>
            <w:r w:rsidR="00647DED">
              <w:t xml:space="preserve"> decreased</w:t>
            </w:r>
            <w:r>
              <w:t xml:space="preserve">. </w:t>
            </w:r>
            <w:r w:rsidR="007C6B90">
              <w:t xml:space="preserve">Young </w:t>
            </w:r>
            <w:r w:rsidR="00580E66">
              <w:t xml:space="preserve">Asians </w:t>
            </w:r>
            <w:r>
              <w:t>st</w:t>
            </w:r>
            <w:r w:rsidR="00580E66">
              <w:t>udy</w:t>
            </w:r>
            <w:r>
              <w:t>ing</w:t>
            </w:r>
            <w:r w:rsidR="00166619">
              <w:t xml:space="preserve"> at level 4 and above</w:t>
            </w:r>
            <w:r w:rsidR="00580E66">
              <w:t xml:space="preserve"> </w:t>
            </w:r>
            <w:r w:rsidR="000C59EA">
              <w:t xml:space="preserve">in 2011 </w:t>
            </w:r>
            <w:r>
              <w:t xml:space="preserve">also </w:t>
            </w:r>
            <w:r w:rsidR="00566B9E">
              <w:t>had</w:t>
            </w:r>
            <w:r w:rsidR="00580E66">
              <w:t xml:space="preserve"> the highest participation rate</w:t>
            </w:r>
            <w:r w:rsidR="000C59EA">
              <w:t>, at 25 percent</w:t>
            </w:r>
            <w:r w:rsidR="00580E66">
              <w:t>, followed closely by young Europeans</w:t>
            </w:r>
            <w:r w:rsidR="00FA165B">
              <w:t>,</w:t>
            </w:r>
            <w:r w:rsidR="00761BED">
              <w:t xml:space="preserve"> </w:t>
            </w:r>
            <w:r w:rsidR="00FA165B">
              <w:t>at 23 percent</w:t>
            </w:r>
            <w:r w:rsidR="00580E66">
              <w:t xml:space="preserve">. </w:t>
            </w:r>
            <w:r w:rsidR="00761BED">
              <w:t xml:space="preserve">The comparable rates for </w:t>
            </w:r>
            <w:proofErr w:type="spellStart"/>
            <w:r w:rsidR="00761BED">
              <w:t>Māori</w:t>
            </w:r>
            <w:proofErr w:type="spellEnd"/>
            <w:r w:rsidR="00761BED">
              <w:t xml:space="preserve"> and </w:t>
            </w:r>
            <w:proofErr w:type="spellStart"/>
            <w:r w:rsidR="00761BED">
              <w:t>Pasifika</w:t>
            </w:r>
            <w:proofErr w:type="spellEnd"/>
            <w:r w:rsidR="00761BED">
              <w:t xml:space="preserve"> were considerably lower</w:t>
            </w:r>
            <w:r w:rsidR="007C6B90">
              <w:t>, at 15 percent and 18 percent, respectively</w:t>
            </w:r>
            <w:r w:rsidR="00761BED">
              <w:t>.</w:t>
            </w:r>
          </w:p>
          <w:p w:rsidR="002A7352" w:rsidRPr="00B372F3" w:rsidRDefault="00487888" w:rsidP="00F85501">
            <w:pPr>
              <w:pStyle w:val="Heading4AHighlights"/>
              <w:spacing w:before="0" w:line="180" w:lineRule="exact"/>
              <w:outlineLvl w:val="9"/>
            </w:pPr>
            <w:r>
              <w:t>Age-standardised p</w:t>
            </w:r>
            <w:r w:rsidR="002A7352">
              <w:t xml:space="preserve">articipation rates </w:t>
            </w:r>
            <w:r w:rsidR="00DE56EE">
              <w:t xml:space="preserve">in tertiary education </w:t>
            </w:r>
            <w:r w:rsidR="00761BED">
              <w:t xml:space="preserve">for the population aged 15 years and over </w:t>
            </w:r>
          </w:p>
          <w:tbl>
            <w:tblPr>
              <w:tblW w:w="5373" w:type="dxa"/>
              <w:jc w:val="right"/>
              <w:tblBorders>
                <w:top w:val="single" w:sz="4" w:space="0" w:color="C00000"/>
                <w:bottom w:val="single" w:sz="4" w:space="0" w:color="C00000"/>
              </w:tblBorders>
              <w:tblCellMar>
                <w:top w:w="28" w:type="dxa"/>
                <w:left w:w="28" w:type="dxa"/>
                <w:bottom w:w="28" w:type="dxa"/>
                <w:right w:w="28" w:type="dxa"/>
              </w:tblCellMar>
              <w:tblLook w:val="01E0"/>
            </w:tblPr>
            <w:tblGrid>
              <w:gridCol w:w="1048"/>
              <w:gridCol w:w="736"/>
              <w:gridCol w:w="619"/>
              <w:gridCol w:w="871"/>
              <w:gridCol w:w="623"/>
              <w:gridCol w:w="780"/>
              <w:gridCol w:w="696"/>
            </w:tblGrid>
            <w:tr w:rsidR="002A7352" w:rsidTr="0018514C">
              <w:trPr>
                <w:jc w:val="right"/>
              </w:trPr>
              <w:tc>
                <w:tcPr>
                  <w:tcW w:w="1048" w:type="dxa"/>
                  <w:shd w:val="clear" w:color="auto" w:fill="auto"/>
                  <w:vAlign w:val="bottom"/>
                </w:tcPr>
                <w:p w:rsidR="002A7352" w:rsidRDefault="002A7352" w:rsidP="00D12208">
                  <w:pPr>
                    <w:pStyle w:val="Tabletext"/>
                    <w:spacing w:line="140" w:lineRule="exact"/>
                  </w:pPr>
                </w:p>
              </w:tc>
              <w:tc>
                <w:tcPr>
                  <w:tcW w:w="1355" w:type="dxa"/>
                  <w:gridSpan w:val="2"/>
                  <w:shd w:val="clear" w:color="auto" w:fill="auto"/>
                </w:tcPr>
                <w:p w:rsidR="002A7352" w:rsidRDefault="002A7352" w:rsidP="00BF53C2">
                  <w:pPr>
                    <w:pStyle w:val="Tablenumberstight"/>
                    <w:spacing w:after="40" w:line="140" w:lineRule="exact"/>
                  </w:pPr>
                  <w:r>
                    <w:t>Non-degree</w:t>
                  </w:r>
                </w:p>
              </w:tc>
              <w:tc>
                <w:tcPr>
                  <w:tcW w:w="1494" w:type="dxa"/>
                  <w:gridSpan w:val="2"/>
                  <w:shd w:val="clear" w:color="auto" w:fill="auto"/>
                  <w:vAlign w:val="center"/>
                </w:tcPr>
                <w:p w:rsidR="002A7352" w:rsidRDefault="00566B9E" w:rsidP="00BF53C2">
                  <w:pPr>
                    <w:pStyle w:val="Tablenumberstight"/>
                    <w:spacing w:after="40" w:line="140" w:lineRule="exact"/>
                  </w:pPr>
                  <w:r>
                    <w:t>Degree</w:t>
                  </w:r>
                  <w:r w:rsidR="002A7352">
                    <w:t xml:space="preserve"> and higher</w:t>
                  </w:r>
                </w:p>
              </w:tc>
              <w:tc>
                <w:tcPr>
                  <w:tcW w:w="1476" w:type="dxa"/>
                  <w:gridSpan w:val="2"/>
                  <w:shd w:val="clear" w:color="auto" w:fill="auto"/>
                  <w:vAlign w:val="center"/>
                </w:tcPr>
                <w:p w:rsidR="002A7352" w:rsidRDefault="004D641B" w:rsidP="00BF53C2">
                  <w:pPr>
                    <w:pStyle w:val="Tablenumberstight"/>
                    <w:spacing w:after="40" w:line="140" w:lineRule="exact"/>
                  </w:pPr>
                  <w:r>
                    <w:t>A</w:t>
                  </w:r>
                  <w:r w:rsidR="00637E12">
                    <w:t>ll le</w:t>
                  </w:r>
                  <w:r w:rsidR="002A7352">
                    <w:t>vels</w:t>
                  </w:r>
                </w:p>
              </w:tc>
            </w:tr>
            <w:tr w:rsidR="002A7352" w:rsidTr="009A0976">
              <w:tblPrEx>
                <w:jc w:val="left"/>
              </w:tblPrEx>
              <w:tc>
                <w:tcPr>
                  <w:tcW w:w="1048" w:type="dxa"/>
                  <w:shd w:val="clear" w:color="auto" w:fill="auto"/>
                  <w:vAlign w:val="bottom"/>
                </w:tcPr>
                <w:p w:rsidR="002A7352" w:rsidRDefault="002A7352" w:rsidP="00D12208">
                  <w:pPr>
                    <w:pStyle w:val="Tabletexttight"/>
                    <w:spacing w:line="140" w:lineRule="exact"/>
                  </w:pPr>
                </w:p>
              </w:tc>
              <w:tc>
                <w:tcPr>
                  <w:tcW w:w="736" w:type="dxa"/>
                  <w:shd w:val="clear" w:color="auto" w:fill="auto"/>
                  <w:vAlign w:val="center"/>
                </w:tcPr>
                <w:p w:rsidR="002A7352" w:rsidRDefault="002A7352" w:rsidP="00BF53C2">
                  <w:pPr>
                    <w:pStyle w:val="Tablenumberstight"/>
                    <w:spacing w:before="40" w:line="140" w:lineRule="exact"/>
                  </w:pPr>
                  <w:r>
                    <w:t>200</w:t>
                  </w:r>
                  <w:r w:rsidR="0012129D">
                    <w:t>6</w:t>
                  </w:r>
                </w:p>
              </w:tc>
              <w:tc>
                <w:tcPr>
                  <w:tcW w:w="619" w:type="dxa"/>
                  <w:vAlign w:val="center"/>
                </w:tcPr>
                <w:p w:rsidR="002A7352" w:rsidRDefault="002A7352" w:rsidP="00BF53C2">
                  <w:pPr>
                    <w:pStyle w:val="Tablenumberstight"/>
                    <w:spacing w:before="40" w:line="140" w:lineRule="exact"/>
                  </w:pPr>
                  <w:r>
                    <w:t>2</w:t>
                  </w:r>
                  <w:r w:rsidR="002F7702">
                    <w:t>0</w:t>
                  </w:r>
                  <w:r w:rsidR="003C3A99">
                    <w:t>1</w:t>
                  </w:r>
                  <w:r>
                    <w:t>1</w:t>
                  </w:r>
                </w:p>
              </w:tc>
              <w:tc>
                <w:tcPr>
                  <w:tcW w:w="871" w:type="dxa"/>
                  <w:shd w:val="clear" w:color="auto" w:fill="auto"/>
                  <w:vAlign w:val="center"/>
                </w:tcPr>
                <w:p w:rsidR="002A7352" w:rsidRDefault="002A7352" w:rsidP="00BF53C2">
                  <w:pPr>
                    <w:pStyle w:val="Tablenumberstight"/>
                    <w:spacing w:before="40" w:line="140" w:lineRule="exact"/>
                  </w:pPr>
                  <w:r>
                    <w:t>2006</w:t>
                  </w:r>
                </w:p>
              </w:tc>
              <w:tc>
                <w:tcPr>
                  <w:tcW w:w="623" w:type="dxa"/>
                  <w:vAlign w:val="center"/>
                </w:tcPr>
                <w:p w:rsidR="002A7352" w:rsidRDefault="002A7352" w:rsidP="00BF53C2">
                  <w:pPr>
                    <w:pStyle w:val="Tablenumberstight"/>
                    <w:spacing w:before="40" w:line="140" w:lineRule="exact"/>
                  </w:pPr>
                  <w:r>
                    <w:t>2011</w:t>
                  </w:r>
                </w:p>
              </w:tc>
              <w:tc>
                <w:tcPr>
                  <w:tcW w:w="780" w:type="dxa"/>
                  <w:shd w:val="clear" w:color="auto" w:fill="auto"/>
                  <w:vAlign w:val="center"/>
                </w:tcPr>
                <w:p w:rsidR="002A7352" w:rsidRDefault="002A7352" w:rsidP="00BF53C2">
                  <w:pPr>
                    <w:pStyle w:val="Tablenumberstight"/>
                    <w:spacing w:before="40" w:line="140" w:lineRule="exact"/>
                  </w:pPr>
                  <w:r>
                    <w:t>200</w:t>
                  </w:r>
                  <w:r w:rsidR="00637E12">
                    <w:t>6</w:t>
                  </w:r>
                </w:p>
              </w:tc>
              <w:tc>
                <w:tcPr>
                  <w:tcW w:w="696" w:type="dxa"/>
                  <w:vAlign w:val="center"/>
                </w:tcPr>
                <w:p w:rsidR="002A7352" w:rsidRDefault="002A7352" w:rsidP="00BF53C2">
                  <w:pPr>
                    <w:pStyle w:val="Tablenumberstight"/>
                    <w:spacing w:before="40" w:line="140" w:lineRule="exact"/>
                  </w:pPr>
                  <w:r>
                    <w:t>2011</w:t>
                  </w:r>
                </w:p>
              </w:tc>
            </w:tr>
            <w:tr w:rsidR="002A7352" w:rsidTr="009A0976">
              <w:tblPrEx>
                <w:jc w:val="left"/>
              </w:tblPrEx>
              <w:tc>
                <w:tcPr>
                  <w:tcW w:w="1048" w:type="dxa"/>
                  <w:shd w:val="clear" w:color="auto" w:fill="auto"/>
                  <w:vAlign w:val="bottom"/>
                </w:tcPr>
                <w:p w:rsidR="002A7352" w:rsidRDefault="002A7352" w:rsidP="00D12208">
                  <w:pPr>
                    <w:pStyle w:val="Tabletexttight"/>
                    <w:spacing w:line="140" w:lineRule="exact"/>
                  </w:pPr>
                  <w:r>
                    <w:t>Europeans</w:t>
                  </w:r>
                </w:p>
              </w:tc>
              <w:tc>
                <w:tcPr>
                  <w:tcW w:w="736" w:type="dxa"/>
                  <w:shd w:val="clear" w:color="auto" w:fill="auto"/>
                  <w:vAlign w:val="center"/>
                </w:tcPr>
                <w:p w:rsidR="002A7352" w:rsidRDefault="00566B9E" w:rsidP="00D12208">
                  <w:pPr>
                    <w:pStyle w:val="Tablenumberstight"/>
                    <w:spacing w:line="140" w:lineRule="exact"/>
                  </w:pPr>
                  <w:r>
                    <w:t>8.0</w:t>
                  </w:r>
                  <w:r w:rsidR="002A7352">
                    <w:t>%</w:t>
                  </w:r>
                </w:p>
              </w:tc>
              <w:tc>
                <w:tcPr>
                  <w:tcW w:w="619" w:type="dxa"/>
                  <w:vAlign w:val="center"/>
                </w:tcPr>
                <w:p w:rsidR="002A7352" w:rsidRDefault="00566B9E" w:rsidP="00D12208">
                  <w:pPr>
                    <w:pStyle w:val="Tablenumberstight"/>
                    <w:spacing w:line="140" w:lineRule="exact"/>
                  </w:pPr>
                  <w:r>
                    <w:t>5.2</w:t>
                  </w:r>
                  <w:r w:rsidR="002A7352">
                    <w:t>%</w:t>
                  </w:r>
                </w:p>
              </w:tc>
              <w:tc>
                <w:tcPr>
                  <w:tcW w:w="871" w:type="dxa"/>
                  <w:shd w:val="clear" w:color="auto" w:fill="auto"/>
                  <w:vAlign w:val="center"/>
                </w:tcPr>
                <w:p w:rsidR="002A7352" w:rsidRDefault="0012129D" w:rsidP="00D12208">
                  <w:pPr>
                    <w:pStyle w:val="Tablenumberstight"/>
                    <w:spacing w:line="140" w:lineRule="exact"/>
                  </w:pPr>
                  <w:r>
                    <w:t>4.5</w:t>
                  </w:r>
                  <w:r w:rsidR="002A7352">
                    <w:t>%</w:t>
                  </w:r>
                </w:p>
              </w:tc>
              <w:tc>
                <w:tcPr>
                  <w:tcW w:w="623" w:type="dxa"/>
                  <w:vAlign w:val="center"/>
                </w:tcPr>
                <w:p w:rsidR="002A7352" w:rsidRDefault="0012129D" w:rsidP="00D12208">
                  <w:pPr>
                    <w:pStyle w:val="Tablenumberstight"/>
                    <w:spacing w:line="140" w:lineRule="exact"/>
                  </w:pPr>
                  <w:r>
                    <w:t>5.0</w:t>
                  </w:r>
                  <w:r w:rsidR="002A7352">
                    <w:t>%</w:t>
                  </w:r>
                </w:p>
              </w:tc>
              <w:tc>
                <w:tcPr>
                  <w:tcW w:w="780" w:type="dxa"/>
                  <w:shd w:val="clear" w:color="auto" w:fill="auto"/>
                  <w:vAlign w:val="center"/>
                </w:tcPr>
                <w:p w:rsidR="002A7352" w:rsidRDefault="002A7352" w:rsidP="00D12208">
                  <w:pPr>
                    <w:pStyle w:val="Tablenumberstight"/>
                    <w:spacing w:line="140" w:lineRule="exact"/>
                  </w:pPr>
                  <w:r>
                    <w:t>12.2%</w:t>
                  </w:r>
                </w:p>
              </w:tc>
              <w:tc>
                <w:tcPr>
                  <w:tcW w:w="696" w:type="dxa"/>
                  <w:vAlign w:val="center"/>
                </w:tcPr>
                <w:p w:rsidR="002A7352" w:rsidRDefault="002A7352" w:rsidP="00D12208">
                  <w:pPr>
                    <w:pStyle w:val="Tablenumberstight"/>
                    <w:spacing w:line="140" w:lineRule="exact"/>
                  </w:pPr>
                  <w:r>
                    <w:t>10.0%</w:t>
                  </w:r>
                </w:p>
              </w:tc>
            </w:tr>
            <w:tr w:rsidR="002A7352" w:rsidTr="009A0976">
              <w:tblPrEx>
                <w:jc w:val="left"/>
              </w:tblPrEx>
              <w:tc>
                <w:tcPr>
                  <w:tcW w:w="1048" w:type="dxa"/>
                  <w:shd w:val="clear" w:color="auto" w:fill="auto"/>
                  <w:vAlign w:val="bottom"/>
                </w:tcPr>
                <w:p w:rsidR="002A7352" w:rsidRDefault="009A0976" w:rsidP="00D12208">
                  <w:pPr>
                    <w:pStyle w:val="Tabletexttight"/>
                    <w:spacing w:line="140" w:lineRule="exact"/>
                  </w:pPr>
                  <w:proofErr w:type="spellStart"/>
                  <w:r>
                    <w:t>Mā</w:t>
                  </w:r>
                  <w:r w:rsidR="002A7352">
                    <w:t>ori</w:t>
                  </w:r>
                  <w:proofErr w:type="spellEnd"/>
                </w:p>
              </w:tc>
              <w:tc>
                <w:tcPr>
                  <w:tcW w:w="736" w:type="dxa"/>
                  <w:shd w:val="clear" w:color="auto" w:fill="auto"/>
                  <w:vAlign w:val="center"/>
                </w:tcPr>
                <w:p w:rsidR="002A7352" w:rsidRDefault="00566B9E" w:rsidP="00D12208">
                  <w:pPr>
                    <w:pStyle w:val="Tablenumberstight"/>
                    <w:spacing w:line="140" w:lineRule="exact"/>
                  </w:pPr>
                  <w:r>
                    <w:t>1</w:t>
                  </w:r>
                  <w:r w:rsidR="0012129D">
                    <w:t>5</w:t>
                  </w:r>
                  <w:r>
                    <w:t>.2%</w:t>
                  </w:r>
                </w:p>
              </w:tc>
              <w:tc>
                <w:tcPr>
                  <w:tcW w:w="619" w:type="dxa"/>
                  <w:vAlign w:val="center"/>
                </w:tcPr>
                <w:p w:rsidR="002A7352" w:rsidRDefault="00566B9E" w:rsidP="00D12208">
                  <w:pPr>
                    <w:pStyle w:val="Tablenumberstight"/>
                    <w:spacing w:line="140" w:lineRule="exact"/>
                  </w:pPr>
                  <w:r>
                    <w:t>11.6</w:t>
                  </w:r>
                  <w:r w:rsidR="002A7352">
                    <w:t>%</w:t>
                  </w:r>
                </w:p>
              </w:tc>
              <w:tc>
                <w:tcPr>
                  <w:tcW w:w="871" w:type="dxa"/>
                  <w:shd w:val="clear" w:color="auto" w:fill="auto"/>
                  <w:vAlign w:val="center"/>
                </w:tcPr>
                <w:p w:rsidR="002A7352" w:rsidRDefault="0012129D" w:rsidP="00D12208">
                  <w:pPr>
                    <w:pStyle w:val="Tablenumberstight"/>
                    <w:spacing w:line="140" w:lineRule="exact"/>
                  </w:pPr>
                  <w:r>
                    <w:t>3.6</w:t>
                  </w:r>
                  <w:r w:rsidR="002A7352">
                    <w:t>%</w:t>
                  </w:r>
                </w:p>
              </w:tc>
              <w:tc>
                <w:tcPr>
                  <w:tcW w:w="623" w:type="dxa"/>
                  <w:vAlign w:val="center"/>
                </w:tcPr>
                <w:p w:rsidR="002A7352" w:rsidRDefault="00D12208" w:rsidP="00D12208">
                  <w:pPr>
                    <w:pStyle w:val="Tablenumberstight"/>
                    <w:spacing w:line="140" w:lineRule="exact"/>
                  </w:pPr>
                  <w:r>
                    <w:t>4.1</w:t>
                  </w:r>
                  <w:r w:rsidR="002A7352">
                    <w:t>%</w:t>
                  </w:r>
                </w:p>
              </w:tc>
              <w:tc>
                <w:tcPr>
                  <w:tcW w:w="780" w:type="dxa"/>
                  <w:shd w:val="clear" w:color="auto" w:fill="auto"/>
                  <w:vAlign w:val="center"/>
                </w:tcPr>
                <w:p w:rsidR="002A7352" w:rsidRDefault="00566B9E" w:rsidP="00D12208">
                  <w:pPr>
                    <w:pStyle w:val="Tablenumberstight"/>
                    <w:spacing w:line="140" w:lineRule="exact"/>
                  </w:pPr>
                  <w:r>
                    <w:t>1</w:t>
                  </w:r>
                  <w:r w:rsidR="002A7352">
                    <w:t>8.3%</w:t>
                  </w:r>
                </w:p>
              </w:tc>
              <w:tc>
                <w:tcPr>
                  <w:tcW w:w="696" w:type="dxa"/>
                  <w:vAlign w:val="center"/>
                </w:tcPr>
                <w:p w:rsidR="002A7352" w:rsidRDefault="00566B9E" w:rsidP="00D12208">
                  <w:pPr>
                    <w:pStyle w:val="Tablenumberstight"/>
                    <w:spacing w:line="140" w:lineRule="exact"/>
                  </w:pPr>
                  <w:r>
                    <w:t>15.2</w:t>
                  </w:r>
                  <w:r w:rsidR="002A7352">
                    <w:t>%</w:t>
                  </w:r>
                </w:p>
              </w:tc>
            </w:tr>
            <w:tr w:rsidR="002A7352" w:rsidTr="009A0976">
              <w:tblPrEx>
                <w:jc w:val="left"/>
              </w:tblPrEx>
              <w:tc>
                <w:tcPr>
                  <w:tcW w:w="1048" w:type="dxa"/>
                  <w:shd w:val="clear" w:color="auto" w:fill="auto"/>
                  <w:vAlign w:val="bottom"/>
                </w:tcPr>
                <w:p w:rsidR="002A7352" w:rsidRDefault="002A7352" w:rsidP="00D12208">
                  <w:pPr>
                    <w:pStyle w:val="Tabletexttight"/>
                    <w:spacing w:line="140" w:lineRule="exact"/>
                  </w:pPr>
                  <w:proofErr w:type="spellStart"/>
                  <w:r>
                    <w:t>Pasifika</w:t>
                  </w:r>
                  <w:proofErr w:type="spellEnd"/>
                </w:p>
              </w:tc>
              <w:tc>
                <w:tcPr>
                  <w:tcW w:w="736" w:type="dxa"/>
                  <w:shd w:val="clear" w:color="auto" w:fill="auto"/>
                  <w:vAlign w:val="center"/>
                </w:tcPr>
                <w:p w:rsidR="002A7352" w:rsidRDefault="00566B9E" w:rsidP="00D12208">
                  <w:pPr>
                    <w:pStyle w:val="Tablenumberstight"/>
                    <w:spacing w:line="140" w:lineRule="exact"/>
                  </w:pPr>
                  <w:r>
                    <w:t>8.2</w:t>
                  </w:r>
                  <w:r w:rsidR="002A7352">
                    <w:t>%</w:t>
                  </w:r>
                </w:p>
              </w:tc>
              <w:tc>
                <w:tcPr>
                  <w:tcW w:w="619" w:type="dxa"/>
                  <w:vAlign w:val="center"/>
                </w:tcPr>
                <w:p w:rsidR="002A7352" w:rsidRDefault="00566B9E" w:rsidP="00D12208">
                  <w:pPr>
                    <w:pStyle w:val="Tablenumberstight"/>
                    <w:spacing w:line="140" w:lineRule="exact"/>
                  </w:pPr>
                  <w:r>
                    <w:t>8</w:t>
                  </w:r>
                  <w:r w:rsidR="0012129D">
                    <w:t>.1</w:t>
                  </w:r>
                  <w:r w:rsidR="002A7352">
                    <w:t>%</w:t>
                  </w:r>
                </w:p>
              </w:tc>
              <w:tc>
                <w:tcPr>
                  <w:tcW w:w="871" w:type="dxa"/>
                  <w:shd w:val="clear" w:color="auto" w:fill="auto"/>
                  <w:vAlign w:val="center"/>
                </w:tcPr>
                <w:p w:rsidR="002A7352" w:rsidRDefault="0012129D" w:rsidP="00D12208">
                  <w:pPr>
                    <w:pStyle w:val="Tablenumberstight"/>
                    <w:spacing w:line="140" w:lineRule="exact"/>
                  </w:pPr>
                  <w:r>
                    <w:t>3.3</w:t>
                  </w:r>
                  <w:r w:rsidR="002A7352">
                    <w:t>%</w:t>
                  </w:r>
                </w:p>
              </w:tc>
              <w:tc>
                <w:tcPr>
                  <w:tcW w:w="623" w:type="dxa"/>
                  <w:vAlign w:val="center"/>
                </w:tcPr>
                <w:p w:rsidR="002A7352" w:rsidRDefault="002A7352" w:rsidP="00D12208">
                  <w:pPr>
                    <w:pStyle w:val="Tablenumberstight"/>
                    <w:spacing w:line="140" w:lineRule="exact"/>
                  </w:pPr>
                  <w:r>
                    <w:t>3.9%</w:t>
                  </w:r>
                </w:p>
              </w:tc>
              <w:tc>
                <w:tcPr>
                  <w:tcW w:w="780" w:type="dxa"/>
                  <w:shd w:val="clear" w:color="auto" w:fill="auto"/>
                  <w:vAlign w:val="center"/>
                </w:tcPr>
                <w:p w:rsidR="002A7352" w:rsidRDefault="002A7352" w:rsidP="00D12208">
                  <w:pPr>
                    <w:pStyle w:val="Tablenumberstight"/>
                    <w:spacing w:line="140" w:lineRule="exact"/>
                  </w:pPr>
                  <w:r>
                    <w:t>11.2%</w:t>
                  </w:r>
                </w:p>
              </w:tc>
              <w:tc>
                <w:tcPr>
                  <w:tcW w:w="696" w:type="dxa"/>
                  <w:vAlign w:val="center"/>
                </w:tcPr>
                <w:p w:rsidR="002A7352" w:rsidRDefault="00566B9E" w:rsidP="00D12208">
                  <w:pPr>
                    <w:pStyle w:val="Tablenumberstight"/>
                    <w:spacing w:line="140" w:lineRule="exact"/>
                  </w:pPr>
                  <w:r>
                    <w:t>1</w:t>
                  </w:r>
                  <w:r w:rsidR="002A7352">
                    <w:t>1.6%</w:t>
                  </w:r>
                </w:p>
              </w:tc>
            </w:tr>
            <w:tr w:rsidR="002A7352" w:rsidTr="009A0976">
              <w:tblPrEx>
                <w:jc w:val="left"/>
              </w:tblPrEx>
              <w:tc>
                <w:tcPr>
                  <w:tcW w:w="1048" w:type="dxa"/>
                  <w:shd w:val="clear" w:color="auto" w:fill="auto"/>
                  <w:vAlign w:val="bottom"/>
                </w:tcPr>
                <w:p w:rsidR="002A7352" w:rsidRDefault="002A7352" w:rsidP="00D12208">
                  <w:pPr>
                    <w:pStyle w:val="Tabletexttight"/>
                    <w:spacing w:line="140" w:lineRule="exact"/>
                  </w:pPr>
                  <w:r>
                    <w:t>Asians</w:t>
                  </w:r>
                </w:p>
              </w:tc>
              <w:tc>
                <w:tcPr>
                  <w:tcW w:w="736" w:type="dxa"/>
                  <w:shd w:val="clear" w:color="auto" w:fill="auto"/>
                  <w:vAlign w:val="center"/>
                </w:tcPr>
                <w:p w:rsidR="002A7352" w:rsidRDefault="00566B9E" w:rsidP="00D12208">
                  <w:pPr>
                    <w:pStyle w:val="Tablenumberstight"/>
                    <w:spacing w:line="140" w:lineRule="exact"/>
                  </w:pPr>
                  <w:r>
                    <w:t>8.5</w:t>
                  </w:r>
                  <w:r w:rsidR="002A7352">
                    <w:t>%</w:t>
                  </w:r>
                </w:p>
              </w:tc>
              <w:tc>
                <w:tcPr>
                  <w:tcW w:w="619" w:type="dxa"/>
                  <w:vAlign w:val="center"/>
                </w:tcPr>
                <w:p w:rsidR="002A7352" w:rsidRDefault="00566B9E" w:rsidP="00D12208">
                  <w:pPr>
                    <w:pStyle w:val="Tablenumberstight"/>
                    <w:spacing w:line="140" w:lineRule="exact"/>
                  </w:pPr>
                  <w:r>
                    <w:t>4.1</w:t>
                  </w:r>
                  <w:r w:rsidR="002A7352">
                    <w:t>%</w:t>
                  </w:r>
                </w:p>
              </w:tc>
              <w:tc>
                <w:tcPr>
                  <w:tcW w:w="871" w:type="dxa"/>
                  <w:shd w:val="clear" w:color="auto" w:fill="auto"/>
                  <w:vAlign w:val="center"/>
                </w:tcPr>
                <w:p w:rsidR="002A7352" w:rsidRDefault="0012129D" w:rsidP="00D12208">
                  <w:pPr>
                    <w:pStyle w:val="Tablenumberstight"/>
                    <w:spacing w:line="140" w:lineRule="exact"/>
                  </w:pPr>
                  <w:r>
                    <w:t>6.8</w:t>
                  </w:r>
                  <w:r w:rsidR="002A7352">
                    <w:t>%</w:t>
                  </w:r>
                </w:p>
              </w:tc>
              <w:tc>
                <w:tcPr>
                  <w:tcW w:w="623" w:type="dxa"/>
                  <w:vAlign w:val="center"/>
                </w:tcPr>
                <w:p w:rsidR="002A7352" w:rsidRDefault="0012129D" w:rsidP="00D12208">
                  <w:pPr>
                    <w:pStyle w:val="Tablenumberstight"/>
                    <w:spacing w:line="140" w:lineRule="exact"/>
                  </w:pPr>
                  <w:r>
                    <w:t>6.5</w:t>
                  </w:r>
                  <w:r w:rsidR="002A7352">
                    <w:t>%</w:t>
                  </w:r>
                </w:p>
              </w:tc>
              <w:tc>
                <w:tcPr>
                  <w:tcW w:w="780" w:type="dxa"/>
                  <w:shd w:val="clear" w:color="auto" w:fill="auto"/>
                  <w:vAlign w:val="center"/>
                </w:tcPr>
                <w:p w:rsidR="002A7352" w:rsidRDefault="002A7352" w:rsidP="00D12208">
                  <w:pPr>
                    <w:pStyle w:val="Tablenumberstight"/>
                    <w:spacing w:line="140" w:lineRule="exact"/>
                  </w:pPr>
                  <w:r>
                    <w:t>14.6%</w:t>
                  </w:r>
                </w:p>
              </w:tc>
              <w:tc>
                <w:tcPr>
                  <w:tcW w:w="696" w:type="dxa"/>
                  <w:vAlign w:val="center"/>
                </w:tcPr>
                <w:p w:rsidR="002A7352" w:rsidRDefault="002A7352" w:rsidP="00D12208">
                  <w:pPr>
                    <w:pStyle w:val="Tablenumberstight"/>
                    <w:spacing w:line="140" w:lineRule="exact"/>
                  </w:pPr>
                  <w:r>
                    <w:t>10.3%</w:t>
                  </w:r>
                </w:p>
              </w:tc>
            </w:tr>
            <w:tr w:rsidR="002A7352" w:rsidTr="009A0976">
              <w:tblPrEx>
                <w:jc w:val="left"/>
              </w:tblPrEx>
              <w:tc>
                <w:tcPr>
                  <w:tcW w:w="1048" w:type="dxa"/>
                  <w:shd w:val="clear" w:color="auto" w:fill="auto"/>
                  <w:vAlign w:val="bottom"/>
                </w:tcPr>
                <w:p w:rsidR="002A7352" w:rsidRDefault="002A7352" w:rsidP="00D12208">
                  <w:pPr>
                    <w:pStyle w:val="Tabletexttight"/>
                    <w:spacing w:line="140" w:lineRule="exact"/>
                  </w:pPr>
                  <w:r>
                    <w:t>Total</w:t>
                  </w:r>
                </w:p>
              </w:tc>
              <w:tc>
                <w:tcPr>
                  <w:tcW w:w="736" w:type="dxa"/>
                  <w:shd w:val="clear" w:color="auto" w:fill="auto"/>
                  <w:vAlign w:val="center"/>
                </w:tcPr>
                <w:p w:rsidR="002A7352" w:rsidRDefault="00566B9E" w:rsidP="00D12208">
                  <w:pPr>
                    <w:pStyle w:val="Tablenumberstight"/>
                    <w:spacing w:line="140" w:lineRule="exact"/>
                  </w:pPr>
                  <w:r>
                    <w:t>9.2</w:t>
                  </w:r>
                  <w:r w:rsidR="002A7352">
                    <w:t>%</w:t>
                  </w:r>
                </w:p>
              </w:tc>
              <w:tc>
                <w:tcPr>
                  <w:tcW w:w="619" w:type="dxa"/>
                  <w:vAlign w:val="center"/>
                </w:tcPr>
                <w:p w:rsidR="002A7352" w:rsidRDefault="00566B9E" w:rsidP="00D12208">
                  <w:pPr>
                    <w:pStyle w:val="Tablenumberstight"/>
                    <w:spacing w:line="140" w:lineRule="exact"/>
                  </w:pPr>
                  <w:r>
                    <w:t>6.2</w:t>
                  </w:r>
                  <w:r w:rsidR="002A7352">
                    <w:t>%</w:t>
                  </w:r>
                </w:p>
              </w:tc>
              <w:tc>
                <w:tcPr>
                  <w:tcW w:w="871" w:type="dxa"/>
                  <w:shd w:val="clear" w:color="auto" w:fill="auto"/>
                  <w:vAlign w:val="center"/>
                </w:tcPr>
                <w:p w:rsidR="002A7352" w:rsidRDefault="0012129D" w:rsidP="00D12208">
                  <w:pPr>
                    <w:pStyle w:val="Tablenumberstight"/>
                    <w:spacing w:line="140" w:lineRule="exact"/>
                  </w:pPr>
                  <w:r>
                    <w:t>4.7</w:t>
                  </w:r>
                  <w:r w:rsidR="002A7352">
                    <w:t>%</w:t>
                  </w:r>
                </w:p>
              </w:tc>
              <w:tc>
                <w:tcPr>
                  <w:tcW w:w="623" w:type="dxa"/>
                  <w:vAlign w:val="center"/>
                </w:tcPr>
                <w:p w:rsidR="002A7352" w:rsidRDefault="0012129D" w:rsidP="00D12208">
                  <w:pPr>
                    <w:pStyle w:val="Tablenumberstight"/>
                    <w:spacing w:line="140" w:lineRule="exact"/>
                  </w:pPr>
                  <w:r>
                    <w:t>5.1</w:t>
                  </w:r>
                  <w:r w:rsidR="002A7352">
                    <w:t>%</w:t>
                  </w:r>
                </w:p>
              </w:tc>
              <w:tc>
                <w:tcPr>
                  <w:tcW w:w="780" w:type="dxa"/>
                  <w:shd w:val="clear" w:color="auto" w:fill="auto"/>
                  <w:vAlign w:val="center"/>
                </w:tcPr>
                <w:p w:rsidR="002A7352" w:rsidRDefault="002A7352" w:rsidP="00D12208">
                  <w:pPr>
                    <w:pStyle w:val="Tablenumberstight"/>
                    <w:spacing w:line="140" w:lineRule="exact"/>
                  </w:pPr>
                  <w:r>
                    <w:t>13.6%</w:t>
                  </w:r>
                </w:p>
              </w:tc>
              <w:tc>
                <w:tcPr>
                  <w:tcW w:w="696" w:type="dxa"/>
                  <w:vAlign w:val="center"/>
                </w:tcPr>
                <w:p w:rsidR="002A7352" w:rsidRDefault="002A7352" w:rsidP="00D12208">
                  <w:pPr>
                    <w:pStyle w:val="Tablenumberstight"/>
                    <w:spacing w:line="140" w:lineRule="exact"/>
                  </w:pPr>
                  <w:r>
                    <w:t>10.9</w:t>
                  </w:r>
                  <w:r w:rsidR="00566B9E">
                    <w:t>%</w:t>
                  </w:r>
                </w:p>
              </w:tc>
            </w:tr>
          </w:tbl>
          <w:p w:rsidR="005568B8" w:rsidRPr="00D31CA8" w:rsidRDefault="002A7352" w:rsidP="00F85501">
            <w:pPr>
              <w:pStyle w:val="HighlightsNote"/>
              <w:spacing w:before="40"/>
            </w:pPr>
            <w:r w:rsidRPr="00F85501">
              <w:rPr>
                <w:b/>
              </w:rPr>
              <w:t>Notes</w:t>
            </w:r>
            <w:r w:rsidRPr="00D31CA8">
              <w:t xml:space="preserve">: </w:t>
            </w:r>
            <w:r w:rsidR="00761BED">
              <w:t xml:space="preserve"> </w:t>
            </w:r>
            <w:r w:rsidR="00487888">
              <w:t>S</w:t>
            </w:r>
            <w:r>
              <w:t xml:space="preserve">tudents </w:t>
            </w:r>
            <w:r w:rsidR="007C6B90">
              <w:t xml:space="preserve">may be </w:t>
            </w:r>
            <w:r>
              <w:t xml:space="preserve">counted in </w:t>
            </w:r>
            <w:r w:rsidR="007C6B90">
              <w:t>more than one ethnic group</w:t>
            </w:r>
            <w:r w:rsidR="00487888">
              <w:t>.</w:t>
            </w:r>
            <w:r w:rsidR="005628E1">
              <w:t xml:space="preserve"> </w:t>
            </w:r>
            <w:r w:rsidR="007C6B90">
              <w:t xml:space="preserve">Young people are those aged </w:t>
            </w:r>
            <w:proofErr w:type="gramStart"/>
            <w:r w:rsidR="007C6B90">
              <w:t>under</w:t>
            </w:r>
            <w:proofErr w:type="gramEnd"/>
            <w:r w:rsidR="007C6B90">
              <w:t xml:space="preserve"> 25 years.</w:t>
            </w:r>
          </w:p>
        </w:tc>
        <w:tc>
          <w:tcPr>
            <w:tcW w:w="4538" w:type="dxa"/>
            <w:tcBorders>
              <w:top w:val="nil"/>
              <w:left w:val="nil"/>
              <w:bottom w:val="nil"/>
              <w:right w:val="nil"/>
              <w:tl2br w:val="nil"/>
              <w:tr2bl w:val="nil"/>
            </w:tcBorders>
          </w:tcPr>
          <w:p w:rsidR="005568B8" w:rsidRDefault="00792479" w:rsidP="00F85501">
            <w:pPr>
              <w:jc w:val="right"/>
            </w:pPr>
            <w:r>
              <w:pict>
                <v:shape id="_x0000_i1048" type="#_x0000_t75" style="width:224.8pt;height:168pt">
                  <v:imagedata r:id="rId64" o:title=""/>
                </v:shape>
              </w:pict>
            </w:r>
          </w:p>
        </w:tc>
      </w:tr>
    </w:tbl>
    <w:p w:rsidR="005568B8" w:rsidRDefault="005568B8" w:rsidP="005568B8"/>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8"/>
        <w:gridCol w:w="4548"/>
      </w:tblGrid>
      <w:tr w:rsidR="005568B8" w:rsidTr="00F85501">
        <w:trPr>
          <w:trHeight w:val="624"/>
          <w:jc w:val="right"/>
        </w:trPr>
        <w:tc>
          <w:tcPr>
            <w:tcW w:w="5428" w:type="dxa"/>
            <w:tcBorders>
              <w:top w:val="nil"/>
              <w:left w:val="nil"/>
              <w:bottom w:val="single" w:sz="4" w:space="0" w:color="BE3A34"/>
              <w:right w:val="nil"/>
              <w:tl2br w:val="nil"/>
              <w:tr2bl w:val="nil"/>
            </w:tcBorders>
            <w:vAlign w:val="bottom"/>
          </w:tcPr>
          <w:p w:rsidR="005568B8" w:rsidRDefault="0093079A" w:rsidP="00F85501">
            <w:pPr>
              <w:pStyle w:val="Heading3AHighlights"/>
              <w:outlineLvl w:val="9"/>
            </w:pPr>
            <w:bookmarkStart w:id="127" w:name="overview4"/>
            <w:bookmarkEnd w:id="127"/>
            <w:r>
              <w:t>international students</w:t>
            </w:r>
          </w:p>
        </w:tc>
        <w:tc>
          <w:tcPr>
            <w:tcW w:w="4548" w:type="dxa"/>
            <w:tcBorders>
              <w:top w:val="nil"/>
              <w:left w:val="nil"/>
              <w:bottom w:val="single" w:sz="4" w:space="0" w:color="BE3A34"/>
              <w:right w:val="nil"/>
              <w:tl2br w:val="nil"/>
              <w:tr2bl w:val="nil"/>
            </w:tcBorders>
            <w:vAlign w:val="bottom"/>
          </w:tcPr>
          <w:p w:rsidR="005568B8" w:rsidRPr="009C577D" w:rsidRDefault="005568B8"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5</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9</w:t>
            </w:r>
            <w:r w:rsidR="00F560F9">
              <w:rPr>
                <w:rStyle w:val="CaptionChar"/>
              </w:rPr>
              <w:fldChar w:fldCharType="end"/>
            </w:r>
            <w:r>
              <w:t xml:space="preserve">  </w:t>
            </w:r>
            <w:bookmarkStart w:id="128" w:name="_Toc340580804"/>
            <w:r w:rsidR="0093079A">
              <w:t>International students by level of study</w:t>
            </w:r>
            <w:bookmarkEnd w:id="128"/>
          </w:p>
        </w:tc>
      </w:tr>
      <w:tr w:rsidR="005568B8" w:rsidTr="00F85501">
        <w:tblPrEx>
          <w:jc w:val="left"/>
        </w:tblPrEx>
        <w:trPr>
          <w:trHeight w:val="3402"/>
        </w:trPr>
        <w:tc>
          <w:tcPr>
            <w:tcW w:w="5428" w:type="dxa"/>
            <w:tcBorders>
              <w:top w:val="nil"/>
              <w:left w:val="nil"/>
              <w:bottom w:val="nil"/>
              <w:right w:val="nil"/>
              <w:tl2br w:val="nil"/>
              <w:tr2bl w:val="nil"/>
            </w:tcBorders>
            <w:vAlign w:val="bottom"/>
          </w:tcPr>
          <w:p w:rsidR="0093079A" w:rsidRDefault="0093079A" w:rsidP="00E15C76">
            <w:pPr>
              <w:pStyle w:val="HighlightsText"/>
            </w:pPr>
            <w:r>
              <w:t>Enrolments by international studen</w:t>
            </w:r>
            <w:r w:rsidR="007967BF">
              <w:t>ts continued to increase in 2011 – up by 5.5 percent from 2010</w:t>
            </w:r>
            <w:r>
              <w:t xml:space="preserve">. </w:t>
            </w:r>
            <w:r w:rsidR="00A05D6E">
              <w:t>While the trend in these numbers has increased since 2008, compared to a high point in 2004,</w:t>
            </w:r>
            <w:r>
              <w:t xml:space="preserve"> </w:t>
            </w:r>
            <w:r w:rsidR="00A05D6E">
              <w:t xml:space="preserve">international enrolments were </w:t>
            </w:r>
            <w:r>
              <w:t>4</w:t>
            </w:r>
            <w:r w:rsidR="00A05D6E">
              <w:t>.5</w:t>
            </w:r>
            <w:r>
              <w:t xml:space="preserve"> percent </w:t>
            </w:r>
            <w:r w:rsidR="00A05D6E">
              <w:t>lower in 2011</w:t>
            </w:r>
            <w:r w:rsidR="007967BF">
              <w:t xml:space="preserve">. </w:t>
            </w:r>
            <w:r w:rsidR="00A05D6E">
              <w:t>I</w:t>
            </w:r>
            <w:r>
              <w:t>nternational enrolments were higher at every</w:t>
            </w:r>
            <w:r w:rsidR="007967BF">
              <w:t xml:space="preserve"> qualification level </w:t>
            </w:r>
            <w:r w:rsidR="00A05D6E">
              <w:t xml:space="preserve">in 2011 </w:t>
            </w:r>
            <w:r w:rsidR="007967BF">
              <w:t>than in 2010</w:t>
            </w:r>
            <w:r>
              <w:t xml:space="preserve">, except for </w:t>
            </w:r>
            <w:proofErr w:type="gramStart"/>
            <w:r w:rsidR="007967BF">
              <w:t>masters</w:t>
            </w:r>
            <w:proofErr w:type="gramEnd"/>
            <w:r w:rsidR="007967BF">
              <w:t xml:space="preserve"> degrees</w:t>
            </w:r>
            <w:r>
              <w:t>.</w:t>
            </w:r>
          </w:p>
          <w:p w:rsidR="0093079A" w:rsidRDefault="009A0976" w:rsidP="00F85501">
            <w:pPr>
              <w:pStyle w:val="HighlightsText"/>
              <w:numPr>
                <w:ilvl w:val="0"/>
                <w:numId w:val="4"/>
              </w:numPr>
              <w:spacing w:before="160"/>
              <w:ind w:left="357" w:hanging="357"/>
            </w:pPr>
            <w:r>
              <w:t>11 percent</w:t>
            </w:r>
            <w:r w:rsidR="0093079A">
              <w:t xml:space="preserve"> of tertiary education enrolments were made by overseas students (12</w:t>
            </w:r>
            <w:r>
              <w:t xml:space="preserve"> percent</w:t>
            </w:r>
            <w:r w:rsidR="0093079A">
              <w:t xml:space="preserve"> in terms of equivalent full-time students).</w:t>
            </w:r>
          </w:p>
          <w:p w:rsidR="0093079A" w:rsidRDefault="00132F80" w:rsidP="00F85501">
            <w:pPr>
              <w:pStyle w:val="HighlightsText"/>
              <w:numPr>
                <w:ilvl w:val="0"/>
                <w:numId w:val="4"/>
              </w:numPr>
            </w:pPr>
            <w:r>
              <w:t>73</w:t>
            </w:r>
            <w:r w:rsidR="009A0976">
              <w:t xml:space="preserve"> percent</w:t>
            </w:r>
            <w:r w:rsidR="0093079A">
              <w:t xml:space="preserve"> of the international students were from Asia</w:t>
            </w:r>
            <w:r w:rsidR="00BD4E47">
              <w:t xml:space="preserve">, 7.6 percent from Europe, </w:t>
            </w:r>
            <w:r>
              <w:t xml:space="preserve">6.4 from Northern America, </w:t>
            </w:r>
            <w:r w:rsidR="00BD4E47">
              <w:t xml:space="preserve">5.6 </w:t>
            </w:r>
            <w:r w:rsidR="009A0976">
              <w:t xml:space="preserve">percent </w:t>
            </w:r>
            <w:r w:rsidR="00BD4E47">
              <w:t xml:space="preserve">from the Middle East and </w:t>
            </w:r>
            <w:r>
              <w:t xml:space="preserve">4.4 </w:t>
            </w:r>
            <w:r w:rsidR="009A0976">
              <w:t>percent</w:t>
            </w:r>
            <w:r w:rsidR="00BD4E47">
              <w:t xml:space="preserve"> from the Pacific</w:t>
            </w:r>
            <w:r w:rsidR="0093079A">
              <w:t>.</w:t>
            </w:r>
          </w:p>
          <w:p w:rsidR="0093079A" w:rsidRDefault="0093079A" w:rsidP="00F85501">
            <w:pPr>
              <w:pStyle w:val="HighlightsText"/>
              <w:numPr>
                <w:ilvl w:val="0"/>
                <w:numId w:val="4"/>
              </w:numPr>
            </w:pPr>
            <w:r>
              <w:t>12</w:t>
            </w:r>
            <w:r w:rsidR="009A0976">
              <w:t xml:space="preserve"> percent</w:t>
            </w:r>
            <w:r>
              <w:t xml:space="preserve"> more international students </w:t>
            </w:r>
            <w:r w:rsidR="00B45BB3">
              <w:t xml:space="preserve">were </w:t>
            </w:r>
            <w:r>
              <w:t>enrolled in doctoral studies in 2011 than in 2010.</w:t>
            </w:r>
          </w:p>
          <w:p w:rsidR="005568B8" w:rsidRDefault="009A0976" w:rsidP="00F85501">
            <w:pPr>
              <w:pStyle w:val="HighlightsNote"/>
              <w:spacing w:before="40"/>
            </w:pPr>
            <w:r w:rsidRPr="00F85501">
              <w:rPr>
                <w:b/>
              </w:rPr>
              <w:t>Note:</w:t>
            </w:r>
            <w:r>
              <w:t xml:space="preserve">  </w:t>
            </w:r>
            <w:r w:rsidR="0093079A">
              <w:t>Since 2006, doctoral study by international students has been funded on the same basis as domestic doctoral studies, and this has substantially lowered these fees for international students.</w:t>
            </w:r>
          </w:p>
        </w:tc>
        <w:tc>
          <w:tcPr>
            <w:tcW w:w="4548" w:type="dxa"/>
            <w:tcBorders>
              <w:top w:val="nil"/>
              <w:left w:val="nil"/>
              <w:bottom w:val="nil"/>
              <w:right w:val="nil"/>
              <w:tl2br w:val="nil"/>
              <w:tr2bl w:val="nil"/>
            </w:tcBorders>
            <w:vAlign w:val="bottom"/>
          </w:tcPr>
          <w:p w:rsidR="005568B8" w:rsidRPr="00E96F51" w:rsidRDefault="00792479" w:rsidP="00F85501">
            <w:pPr>
              <w:ind w:right="-145"/>
              <w:jc w:val="right"/>
            </w:pPr>
            <w:r>
              <w:pict>
                <v:shape id="_x0000_i1049" type="#_x0000_t75" style="width:224.8pt;height:168pt">
                  <v:imagedata r:id="rId65" o:title=""/>
                </v:shape>
              </w:pict>
            </w:r>
          </w:p>
        </w:tc>
      </w:tr>
    </w:tbl>
    <w:p w:rsidR="00A05D6E" w:rsidRDefault="00A05D6E">
      <w:pPr>
        <w:pStyle w:val="HeadingChapter7Highlights"/>
      </w:pPr>
      <w:r>
        <w:br w:type="page"/>
      </w:r>
    </w:p>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8"/>
        <w:gridCol w:w="4548"/>
      </w:tblGrid>
      <w:tr w:rsidR="00A05D6E" w:rsidTr="00F85501">
        <w:trPr>
          <w:trHeight w:val="510"/>
          <w:jc w:val="right"/>
        </w:trPr>
        <w:tc>
          <w:tcPr>
            <w:tcW w:w="5428" w:type="dxa"/>
            <w:tcBorders>
              <w:top w:val="nil"/>
              <w:left w:val="nil"/>
              <w:bottom w:val="single" w:sz="4" w:space="0" w:color="BE3A34"/>
              <w:right w:val="nil"/>
              <w:tl2br w:val="nil"/>
              <w:tr2bl w:val="nil"/>
            </w:tcBorders>
            <w:vAlign w:val="bottom"/>
          </w:tcPr>
          <w:p w:rsidR="00A05D6E" w:rsidRDefault="00A05D6E" w:rsidP="00F85501">
            <w:pPr>
              <w:pStyle w:val="Heading3AHighlights"/>
              <w:outlineLvl w:val="9"/>
            </w:pPr>
            <w:bookmarkStart w:id="129" w:name="overview5"/>
            <w:bookmarkEnd w:id="129"/>
            <w:r>
              <w:t>completing a qualification</w:t>
            </w:r>
          </w:p>
        </w:tc>
        <w:tc>
          <w:tcPr>
            <w:tcW w:w="4548" w:type="dxa"/>
            <w:tcBorders>
              <w:top w:val="nil"/>
              <w:left w:val="nil"/>
              <w:bottom w:val="single" w:sz="4" w:space="0" w:color="BE3A34"/>
              <w:right w:val="nil"/>
              <w:tl2br w:val="nil"/>
              <w:tr2bl w:val="nil"/>
            </w:tcBorders>
            <w:vAlign w:val="bottom"/>
          </w:tcPr>
          <w:p w:rsidR="00A05D6E" w:rsidRPr="00A771D7" w:rsidRDefault="00A05D6E"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5</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10</w:t>
            </w:r>
            <w:r w:rsidR="00F560F9">
              <w:rPr>
                <w:rStyle w:val="CaptionChar"/>
              </w:rPr>
              <w:fldChar w:fldCharType="end"/>
            </w:r>
            <w:r>
              <w:t xml:space="preserve">  </w:t>
            </w:r>
            <w:bookmarkStart w:id="130" w:name="_Toc340580805"/>
            <w:r>
              <w:t xml:space="preserve">Qualifications completed by formal </w:t>
            </w:r>
            <w:r w:rsidR="00CD0426">
              <w:t xml:space="preserve">domestic </w:t>
            </w:r>
            <w:r>
              <w:t>students by level of study</w:t>
            </w:r>
            <w:bookmarkEnd w:id="130"/>
          </w:p>
        </w:tc>
      </w:tr>
      <w:tr w:rsidR="00A05D6E" w:rsidTr="00F85501">
        <w:tblPrEx>
          <w:jc w:val="left"/>
        </w:tblPrEx>
        <w:trPr>
          <w:trHeight w:val="3629"/>
        </w:trPr>
        <w:tc>
          <w:tcPr>
            <w:tcW w:w="5428" w:type="dxa"/>
            <w:tcBorders>
              <w:top w:val="nil"/>
              <w:left w:val="nil"/>
              <w:bottom w:val="nil"/>
              <w:right w:val="nil"/>
              <w:tl2br w:val="nil"/>
              <w:tr2bl w:val="nil"/>
            </w:tcBorders>
          </w:tcPr>
          <w:p w:rsidR="00A05D6E" w:rsidRDefault="00D213AE" w:rsidP="002A7569">
            <w:pPr>
              <w:pStyle w:val="HighlightsText"/>
            </w:pPr>
            <w:r>
              <w:t>In 2011</w:t>
            </w:r>
            <w:r w:rsidR="00CF3069">
              <w:t>, there we</w:t>
            </w:r>
            <w:r>
              <w:t>re 154</w:t>
            </w:r>
            <w:r w:rsidR="00CF3069">
              <w:t>,000 qualifications completed by domestic and international students. Of the domestic students who completed on</w:t>
            </w:r>
            <w:r>
              <w:t>e or more qualifications in 2011, 73,400 were women and 47,4</w:t>
            </w:r>
            <w:r w:rsidR="00CF3069">
              <w:t>00 were men</w:t>
            </w:r>
            <w:r w:rsidR="0072246F">
              <w:t>.</w:t>
            </w:r>
            <w:r w:rsidR="00CD0426">
              <w:t xml:space="preserve"> Of the international students</w:t>
            </w:r>
            <w:r w:rsidR="00050080">
              <w:t>,</w:t>
            </w:r>
            <w:r w:rsidR="00CD0426">
              <w:t xml:space="preserve"> more men (9</w:t>
            </w:r>
            <w:r w:rsidR="00050080">
              <w:t>,</w:t>
            </w:r>
            <w:r w:rsidR="00CD0426">
              <w:t>200</w:t>
            </w:r>
            <w:r w:rsidR="00050080">
              <w:t>) than women (7,880) completed one or more qualifications in 2011.</w:t>
            </w:r>
          </w:p>
          <w:p w:rsidR="00A05D6E" w:rsidRDefault="00050080" w:rsidP="00F85501">
            <w:pPr>
              <w:pStyle w:val="Heading4AHighlights"/>
              <w:spacing w:before="60"/>
              <w:outlineLvl w:val="9"/>
            </w:pPr>
            <w:r>
              <w:t>Q</w:t>
            </w:r>
            <w:r w:rsidR="00450683">
              <w:t>ualifications completed in 2011</w:t>
            </w:r>
          </w:p>
          <w:tbl>
            <w:tblPr>
              <w:tblW w:w="5372" w:type="dxa"/>
              <w:tblBorders>
                <w:top w:val="single" w:sz="4" w:space="0" w:color="C00000"/>
                <w:bottom w:val="single" w:sz="4" w:space="0" w:color="C00000"/>
              </w:tblBorders>
              <w:tblCellMar>
                <w:left w:w="28" w:type="dxa"/>
                <w:right w:w="28" w:type="dxa"/>
              </w:tblCellMar>
              <w:tblLook w:val="01E0"/>
            </w:tblPr>
            <w:tblGrid>
              <w:gridCol w:w="2131"/>
              <w:gridCol w:w="1274"/>
              <w:gridCol w:w="1967"/>
            </w:tblGrid>
            <w:tr w:rsidR="00A05D6E" w:rsidTr="00D213AE">
              <w:tc>
                <w:tcPr>
                  <w:tcW w:w="1983" w:type="pct"/>
                  <w:shd w:val="clear" w:color="auto" w:fill="auto"/>
                  <w:vAlign w:val="bottom"/>
                </w:tcPr>
                <w:p w:rsidR="00A05D6E" w:rsidRDefault="00A05D6E" w:rsidP="00E15C76">
                  <w:pPr>
                    <w:pStyle w:val="Tabletexttight"/>
                  </w:pPr>
                </w:p>
              </w:tc>
              <w:tc>
                <w:tcPr>
                  <w:tcW w:w="1186" w:type="pct"/>
                  <w:shd w:val="clear" w:color="auto" w:fill="auto"/>
                </w:tcPr>
                <w:p w:rsidR="00A05D6E" w:rsidRDefault="00A05D6E" w:rsidP="00E15C76">
                  <w:pPr>
                    <w:pStyle w:val="Tablenumberstight"/>
                  </w:pPr>
                  <w:r>
                    <w:t>Domestic</w:t>
                  </w:r>
                </w:p>
              </w:tc>
              <w:tc>
                <w:tcPr>
                  <w:tcW w:w="1832" w:type="pct"/>
                  <w:shd w:val="clear" w:color="auto" w:fill="auto"/>
                </w:tcPr>
                <w:p w:rsidR="00A05D6E" w:rsidRDefault="00A05D6E" w:rsidP="00E15C76">
                  <w:pPr>
                    <w:pStyle w:val="Tablenumberstight"/>
                  </w:pPr>
                  <w:r>
                    <w:t>International</w:t>
                  </w:r>
                </w:p>
              </w:tc>
            </w:tr>
            <w:tr w:rsidR="00A05D6E" w:rsidTr="00D213AE">
              <w:tc>
                <w:tcPr>
                  <w:tcW w:w="1983" w:type="pct"/>
                  <w:shd w:val="clear" w:color="auto" w:fill="auto"/>
                  <w:vAlign w:val="bottom"/>
                </w:tcPr>
                <w:p w:rsidR="00A05D6E" w:rsidRDefault="00A05D6E" w:rsidP="00050080">
                  <w:pPr>
                    <w:pStyle w:val="Tabletexttight"/>
                    <w:spacing w:line="140" w:lineRule="atLeast"/>
                  </w:pPr>
                  <w:r>
                    <w:t>All study levels</w:t>
                  </w:r>
                </w:p>
              </w:tc>
              <w:tc>
                <w:tcPr>
                  <w:tcW w:w="1186" w:type="pct"/>
                  <w:shd w:val="clear" w:color="auto" w:fill="auto"/>
                </w:tcPr>
                <w:p w:rsidR="00A05D6E" w:rsidRPr="00CF3069" w:rsidRDefault="00D213AE" w:rsidP="00050080">
                  <w:pPr>
                    <w:pStyle w:val="Tablenumberstight"/>
                    <w:spacing w:line="140" w:lineRule="atLeast"/>
                  </w:pPr>
                  <w:r>
                    <w:t>136</w:t>
                  </w:r>
                  <w:r w:rsidR="00A05D6E" w:rsidRPr="00CF3069">
                    <w:t>,000</w:t>
                  </w:r>
                </w:p>
              </w:tc>
              <w:tc>
                <w:tcPr>
                  <w:tcW w:w="1832" w:type="pct"/>
                  <w:shd w:val="clear" w:color="auto" w:fill="auto"/>
                </w:tcPr>
                <w:p w:rsidR="00A05D6E" w:rsidRPr="00CF3069" w:rsidRDefault="00D213AE" w:rsidP="00050080">
                  <w:pPr>
                    <w:pStyle w:val="Tablenumberstight"/>
                    <w:spacing w:line="140" w:lineRule="atLeast"/>
                  </w:pPr>
                  <w:r>
                    <w:t>17,8</w:t>
                  </w:r>
                  <w:r w:rsidR="00A05D6E" w:rsidRPr="00CF3069">
                    <w:t>00</w:t>
                  </w:r>
                </w:p>
              </w:tc>
            </w:tr>
            <w:tr w:rsidR="00A05D6E" w:rsidTr="00D213AE">
              <w:tc>
                <w:tcPr>
                  <w:tcW w:w="1983" w:type="pct"/>
                  <w:shd w:val="clear" w:color="auto" w:fill="auto"/>
                  <w:vAlign w:val="bottom"/>
                </w:tcPr>
                <w:p w:rsidR="00A05D6E" w:rsidRDefault="00D213AE" w:rsidP="00050080">
                  <w:pPr>
                    <w:pStyle w:val="Tabletexttight"/>
                    <w:spacing w:line="140" w:lineRule="atLeast"/>
                  </w:pPr>
                  <w:r>
                    <w:t>Certificates 1</w:t>
                  </w:r>
                </w:p>
              </w:tc>
              <w:tc>
                <w:tcPr>
                  <w:tcW w:w="1186" w:type="pct"/>
                  <w:shd w:val="clear" w:color="auto" w:fill="auto"/>
                </w:tcPr>
                <w:p w:rsidR="00A05D6E" w:rsidRPr="00CF3069" w:rsidRDefault="00D213AE" w:rsidP="00050080">
                  <w:pPr>
                    <w:pStyle w:val="Tablenumberstight"/>
                    <w:spacing w:line="140" w:lineRule="atLeast"/>
                  </w:pPr>
                  <w:r>
                    <w:t>3,29</w:t>
                  </w:r>
                  <w:r w:rsidR="00A05D6E" w:rsidRPr="00CF3069">
                    <w:t>0</w:t>
                  </w:r>
                </w:p>
              </w:tc>
              <w:tc>
                <w:tcPr>
                  <w:tcW w:w="1832" w:type="pct"/>
                  <w:shd w:val="clear" w:color="auto" w:fill="auto"/>
                </w:tcPr>
                <w:p w:rsidR="00A05D6E" w:rsidRPr="00CF3069" w:rsidRDefault="00D213AE" w:rsidP="00050080">
                  <w:pPr>
                    <w:pStyle w:val="Tablenumberstight"/>
                    <w:spacing w:line="140" w:lineRule="atLeast"/>
                  </w:pPr>
                  <w:r>
                    <w:t>331</w:t>
                  </w:r>
                </w:p>
              </w:tc>
            </w:tr>
            <w:tr w:rsidR="00D213AE" w:rsidTr="00D213AE">
              <w:tc>
                <w:tcPr>
                  <w:tcW w:w="1983" w:type="pct"/>
                  <w:shd w:val="clear" w:color="auto" w:fill="auto"/>
                  <w:vAlign w:val="bottom"/>
                </w:tcPr>
                <w:p w:rsidR="00D213AE" w:rsidRDefault="00D213AE" w:rsidP="00050080">
                  <w:pPr>
                    <w:pStyle w:val="Tabletexttight"/>
                    <w:spacing w:line="140" w:lineRule="atLeast"/>
                  </w:pPr>
                  <w:r>
                    <w:t>Certificates 2</w:t>
                  </w:r>
                </w:p>
              </w:tc>
              <w:tc>
                <w:tcPr>
                  <w:tcW w:w="1186" w:type="pct"/>
                  <w:shd w:val="clear" w:color="auto" w:fill="auto"/>
                </w:tcPr>
                <w:p w:rsidR="00D213AE" w:rsidRPr="00CF3069" w:rsidRDefault="00D213AE" w:rsidP="00050080">
                  <w:pPr>
                    <w:pStyle w:val="Tablenumberstight"/>
                    <w:spacing w:line="140" w:lineRule="atLeast"/>
                  </w:pPr>
                  <w:r>
                    <w:t>17,9</w:t>
                  </w:r>
                  <w:r w:rsidRPr="00CF3069">
                    <w:t>00</w:t>
                  </w:r>
                </w:p>
              </w:tc>
              <w:tc>
                <w:tcPr>
                  <w:tcW w:w="1832" w:type="pct"/>
                  <w:shd w:val="clear" w:color="auto" w:fill="auto"/>
                </w:tcPr>
                <w:p w:rsidR="00D213AE" w:rsidRPr="00CF3069" w:rsidRDefault="00D213AE" w:rsidP="00050080">
                  <w:pPr>
                    <w:pStyle w:val="Tablenumberstight"/>
                    <w:spacing w:line="140" w:lineRule="atLeast"/>
                  </w:pPr>
                  <w:r>
                    <w:t>862</w:t>
                  </w:r>
                </w:p>
              </w:tc>
            </w:tr>
            <w:tr w:rsidR="00D213AE" w:rsidTr="00D213AE">
              <w:tc>
                <w:tcPr>
                  <w:tcW w:w="1983" w:type="pct"/>
                  <w:shd w:val="clear" w:color="auto" w:fill="auto"/>
                  <w:vAlign w:val="bottom"/>
                </w:tcPr>
                <w:p w:rsidR="00D213AE" w:rsidRDefault="00D213AE" w:rsidP="00050080">
                  <w:pPr>
                    <w:pStyle w:val="Tabletexttight"/>
                    <w:spacing w:line="140" w:lineRule="atLeast"/>
                  </w:pPr>
                  <w:r>
                    <w:t>Certificates 3</w:t>
                  </w:r>
                </w:p>
              </w:tc>
              <w:tc>
                <w:tcPr>
                  <w:tcW w:w="1186" w:type="pct"/>
                  <w:shd w:val="clear" w:color="auto" w:fill="auto"/>
                </w:tcPr>
                <w:p w:rsidR="00D213AE" w:rsidRPr="00CF3069" w:rsidRDefault="00D213AE" w:rsidP="00050080">
                  <w:pPr>
                    <w:pStyle w:val="Tablenumberstight"/>
                    <w:spacing w:line="140" w:lineRule="atLeast"/>
                  </w:pPr>
                  <w:r w:rsidRPr="00CF3069">
                    <w:t>3</w:t>
                  </w:r>
                  <w:r>
                    <w:t>0</w:t>
                  </w:r>
                  <w:r w:rsidRPr="00CF3069">
                    <w:t>,</w:t>
                  </w:r>
                  <w:r>
                    <w:t>3</w:t>
                  </w:r>
                  <w:r w:rsidRPr="00CF3069">
                    <w:t>00</w:t>
                  </w:r>
                </w:p>
              </w:tc>
              <w:tc>
                <w:tcPr>
                  <w:tcW w:w="1832" w:type="pct"/>
                  <w:shd w:val="clear" w:color="auto" w:fill="auto"/>
                </w:tcPr>
                <w:p w:rsidR="00D213AE" w:rsidRPr="00CF3069" w:rsidRDefault="00D213AE" w:rsidP="00050080">
                  <w:pPr>
                    <w:pStyle w:val="Tablenumberstight"/>
                    <w:spacing w:line="140" w:lineRule="atLeast"/>
                  </w:pPr>
                  <w:r>
                    <w:t>1,39</w:t>
                  </w:r>
                  <w:r w:rsidRPr="00CF3069">
                    <w:t>0</w:t>
                  </w:r>
                </w:p>
              </w:tc>
            </w:tr>
            <w:tr w:rsidR="00D213AE" w:rsidTr="00D213AE">
              <w:tc>
                <w:tcPr>
                  <w:tcW w:w="1983" w:type="pct"/>
                  <w:shd w:val="clear" w:color="auto" w:fill="auto"/>
                  <w:vAlign w:val="bottom"/>
                </w:tcPr>
                <w:p w:rsidR="00D213AE" w:rsidRDefault="00D213AE" w:rsidP="00050080">
                  <w:pPr>
                    <w:pStyle w:val="Tabletexttight"/>
                    <w:spacing w:line="140" w:lineRule="atLeast"/>
                  </w:pPr>
                  <w:r>
                    <w:t>Certificates 4</w:t>
                  </w:r>
                </w:p>
              </w:tc>
              <w:tc>
                <w:tcPr>
                  <w:tcW w:w="1186" w:type="pct"/>
                  <w:shd w:val="clear" w:color="auto" w:fill="auto"/>
                </w:tcPr>
                <w:p w:rsidR="00D213AE" w:rsidRPr="00CF3069" w:rsidRDefault="00D213AE" w:rsidP="00050080">
                  <w:pPr>
                    <w:pStyle w:val="Tablenumberstight"/>
                    <w:spacing w:line="140" w:lineRule="atLeast"/>
                  </w:pPr>
                  <w:r>
                    <w:t>25,0</w:t>
                  </w:r>
                  <w:r w:rsidRPr="00CF3069">
                    <w:t>00</w:t>
                  </w:r>
                </w:p>
              </w:tc>
              <w:tc>
                <w:tcPr>
                  <w:tcW w:w="1832" w:type="pct"/>
                  <w:shd w:val="clear" w:color="auto" w:fill="auto"/>
                </w:tcPr>
                <w:p w:rsidR="00D213AE" w:rsidRPr="00CF3069" w:rsidRDefault="00D213AE" w:rsidP="00050080">
                  <w:pPr>
                    <w:pStyle w:val="Tablenumberstight"/>
                    <w:spacing w:line="140" w:lineRule="atLeast"/>
                  </w:pPr>
                  <w:r>
                    <w:t>2,45</w:t>
                  </w:r>
                  <w:r w:rsidRPr="00CF3069">
                    <w:t>0</w:t>
                  </w:r>
                </w:p>
              </w:tc>
            </w:tr>
            <w:tr w:rsidR="00D213AE" w:rsidTr="00D213AE">
              <w:tc>
                <w:tcPr>
                  <w:tcW w:w="1983" w:type="pct"/>
                  <w:shd w:val="clear" w:color="auto" w:fill="auto"/>
                  <w:vAlign w:val="bottom"/>
                </w:tcPr>
                <w:p w:rsidR="00D213AE" w:rsidRDefault="00D213AE" w:rsidP="00050080">
                  <w:pPr>
                    <w:pStyle w:val="Tabletexttight"/>
                    <w:spacing w:line="140" w:lineRule="atLeast"/>
                  </w:pPr>
                  <w:r>
                    <w:t>Diplomas 5-7</w:t>
                  </w:r>
                </w:p>
              </w:tc>
              <w:tc>
                <w:tcPr>
                  <w:tcW w:w="1186" w:type="pct"/>
                  <w:shd w:val="clear" w:color="auto" w:fill="auto"/>
                </w:tcPr>
                <w:p w:rsidR="00D213AE" w:rsidRPr="00CF3069" w:rsidRDefault="00D213AE" w:rsidP="00050080">
                  <w:pPr>
                    <w:pStyle w:val="Tablenumberstight"/>
                    <w:spacing w:line="140" w:lineRule="atLeast"/>
                  </w:pPr>
                  <w:r>
                    <w:t>18,6</w:t>
                  </w:r>
                  <w:r w:rsidRPr="00CF3069">
                    <w:t>00</w:t>
                  </w:r>
                </w:p>
              </w:tc>
              <w:tc>
                <w:tcPr>
                  <w:tcW w:w="1832" w:type="pct"/>
                  <w:shd w:val="clear" w:color="auto" w:fill="auto"/>
                </w:tcPr>
                <w:p w:rsidR="00D213AE" w:rsidRPr="00CF3069" w:rsidRDefault="00D213AE" w:rsidP="00050080">
                  <w:pPr>
                    <w:pStyle w:val="Tablenumberstight"/>
                    <w:spacing w:line="140" w:lineRule="atLeast"/>
                  </w:pPr>
                  <w:r>
                    <w:t>5,88</w:t>
                  </w:r>
                  <w:r w:rsidRPr="00CF3069">
                    <w:t>0</w:t>
                  </w:r>
                </w:p>
              </w:tc>
            </w:tr>
            <w:tr w:rsidR="00D213AE" w:rsidTr="00D213AE">
              <w:tc>
                <w:tcPr>
                  <w:tcW w:w="1983" w:type="pct"/>
                  <w:shd w:val="clear" w:color="auto" w:fill="auto"/>
                  <w:vAlign w:val="bottom"/>
                </w:tcPr>
                <w:p w:rsidR="00D213AE" w:rsidRDefault="00D213AE" w:rsidP="00050080">
                  <w:pPr>
                    <w:pStyle w:val="Tabletexttight"/>
                    <w:spacing w:line="140" w:lineRule="atLeast"/>
                  </w:pPr>
                  <w:r>
                    <w:t>Bachelors degrees</w:t>
                  </w:r>
                </w:p>
              </w:tc>
              <w:tc>
                <w:tcPr>
                  <w:tcW w:w="1186" w:type="pct"/>
                  <w:shd w:val="clear" w:color="auto" w:fill="auto"/>
                </w:tcPr>
                <w:p w:rsidR="00D213AE" w:rsidRPr="00CF3069" w:rsidRDefault="00D213AE" w:rsidP="00050080">
                  <w:pPr>
                    <w:pStyle w:val="Tablenumberstight"/>
                    <w:spacing w:line="140" w:lineRule="atLeast"/>
                  </w:pPr>
                  <w:r>
                    <w:t>23,2</w:t>
                  </w:r>
                  <w:r w:rsidRPr="00CF3069">
                    <w:t>00</w:t>
                  </w:r>
                </w:p>
              </w:tc>
              <w:tc>
                <w:tcPr>
                  <w:tcW w:w="1832" w:type="pct"/>
                  <w:shd w:val="clear" w:color="auto" w:fill="auto"/>
                </w:tcPr>
                <w:p w:rsidR="00D213AE" w:rsidRPr="00CF3069" w:rsidRDefault="00D213AE" w:rsidP="00050080">
                  <w:pPr>
                    <w:pStyle w:val="Tablenumberstight"/>
                    <w:spacing w:line="140" w:lineRule="atLeast"/>
                  </w:pPr>
                  <w:r>
                    <w:t>2,83</w:t>
                  </w:r>
                  <w:r w:rsidRPr="00CF3069">
                    <w:t>0</w:t>
                  </w:r>
                </w:p>
              </w:tc>
            </w:tr>
            <w:tr w:rsidR="00D213AE" w:rsidTr="00D213AE">
              <w:tc>
                <w:tcPr>
                  <w:tcW w:w="1983" w:type="pct"/>
                  <w:shd w:val="clear" w:color="auto" w:fill="auto"/>
                  <w:vAlign w:val="bottom"/>
                </w:tcPr>
                <w:p w:rsidR="00D213AE" w:rsidRDefault="00D213AE" w:rsidP="00050080">
                  <w:pPr>
                    <w:pStyle w:val="Tabletexttight"/>
                    <w:spacing w:line="140" w:lineRule="atLeast"/>
                  </w:pPr>
                  <w:r>
                    <w:t>Graduate certificates/diplomas</w:t>
                  </w:r>
                </w:p>
              </w:tc>
              <w:tc>
                <w:tcPr>
                  <w:tcW w:w="1186" w:type="pct"/>
                  <w:shd w:val="clear" w:color="auto" w:fill="auto"/>
                </w:tcPr>
                <w:p w:rsidR="00D213AE" w:rsidRPr="00CF3069" w:rsidRDefault="00D213AE" w:rsidP="00050080">
                  <w:pPr>
                    <w:pStyle w:val="Tablenumberstight"/>
                    <w:spacing w:line="140" w:lineRule="atLeast"/>
                  </w:pPr>
                  <w:r>
                    <w:t>5,13</w:t>
                  </w:r>
                  <w:r w:rsidRPr="00CF3069">
                    <w:t>0</w:t>
                  </w:r>
                </w:p>
              </w:tc>
              <w:tc>
                <w:tcPr>
                  <w:tcW w:w="1832" w:type="pct"/>
                  <w:shd w:val="clear" w:color="auto" w:fill="auto"/>
                </w:tcPr>
                <w:p w:rsidR="00D213AE" w:rsidRPr="00CF3069" w:rsidRDefault="00D213AE" w:rsidP="00050080">
                  <w:pPr>
                    <w:pStyle w:val="Tablenumberstight"/>
                    <w:spacing w:line="140" w:lineRule="atLeast"/>
                  </w:pPr>
                  <w:r>
                    <w:t>1,26</w:t>
                  </w:r>
                  <w:r w:rsidRPr="00CF3069">
                    <w:t>0</w:t>
                  </w:r>
                </w:p>
              </w:tc>
            </w:tr>
            <w:tr w:rsidR="00D213AE" w:rsidTr="00D213AE">
              <w:tc>
                <w:tcPr>
                  <w:tcW w:w="1983" w:type="pct"/>
                  <w:shd w:val="clear" w:color="auto" w:fill="auto"/>
                  <w:vAlign w:val="bottom"/>
                </w:tcPr>
                <w:p w:rsidR="00D213AE" w:rsidRDefault="00D213AE" w:rsidP="00050080">
                  <w:pPr>
                    <w:pStyle w:val="Tabletexttight"/>
                    <w:spacing w:line="140" w:lineRule="atLeast"/>
                  </w:pPr>
                  <w:r>
                    <w:t>Honours</w:t>
                  </w:r>
                </w:p>
              </w:tc>
              <w:tc>
                <w:tcPr>
                  <w:tcW w:w="1186" w:type="pct"/>
                  <w:shd w:val="clear" w:color="auto" w:fill="auto"/>
                </w:tcPr>
                <w:p w:rsidR="00D213AE" w:rsidRPr="00CF3069" w:rsidRDefault="00D213AE" w:rsidP="00050080">
                  <w:pPr>
                    <w:pStyle w:val="Tablenumberstight"/>
                    <w:spacing w:line="140" w:lineRule="atLeast"/>
                  </w:pPr>
                  <w:r>
                    <w:t>8,49</w:t>
                  </w:r>
                  <w:r w:rsidRPr="00CF3069">
                    <w:t>0</w:t>
                  </w:r>
                </w:p>
              </w:tc>
              <w:tc>
                <w:tcPr>
                  <w:tcW w:w="1832" w:type="pct"/>
                  <w:shd w:val="clear" w:color="auto" w:fill="auto"/>
                </w:tcPr>
                <w:p w:rsidR="00D213AE" w:rsidRPr="00CF3069" w:rsidRDefault="00D213AE" w:rsidP="00050080">
                  <w:pPr>
                    <w:pStyle w:val="Tablenumberstight"/>
                    <w:spacing w:line="140" w:lineRule="atLeast"/>
                  </w:pPr>
                  <w:r>
                    <w:t>1,37</w:t>
                  </w:r>
                  <w:r w:rsidRPr="00CF3069">
                    <w:t>0</w:t>
                  </w:r>
                </w:p>
              </w:tc>
            </w:tr>
            <w:tr w:rsidR="00D213AE" w:rsidTr="00D213AE">
              <w:tc>
                <w:tcPr>
                  <w:tcW w:w="1983" w:type="pct"/>
                  <w:shd w:val="clear" w:color="auto" w:fill="auto"/>
                  <w:vAlign w:val="bottom"/>
                </w:tcPr>
                <w:p w:rsidR="00D213AE" w:rsidRDefault="00D213AE" w:rsidP="00050080">
                  <w:pPr>
                    <w:pStyle w:val="Tabletexttight"/>
                    <w:spacing w:line="140" w:lineRule="atLeast"/>
                  </w:pPr>
                  <w:r>
                    <w:t>Masters</w:t>
                  </w:r>
                </w:p>
              </w:tc>
              <w:tc>
                <w:tcPr>
                  <w:tcW w:w="1186" w:type="pct"/>
                  <w:shd w:val="clear" w:color="auto" w:fill="auto"/>
                </w:tcPr>
                <w:p w:rsidR="00D213AE" w:rsidRPr="00CF3069" w:rsidRDefault="00D213AE" w:rsidP="00050080">
                  <w:pPr>
                    <w:pStyle w:val="Tablenumberstight"/>
                    <w:spacing w:line="140" w:lineRule="atLeast"/>
                  </w:pPr>
                  <w:r>
                    <w:t>3,33</w:t>
                  </w:r>
                  <w:r w:rsidRPr="00CF3069">
                    <w:t>0</w:t>
                  </w:r>
                </w:p>
              </w:tc>
              <w:tc>
                <w:tcPr>
                  <w:tcW w:w="1832" w:type="pct"/>
                  <w:shd w:val="clear" w:color="auto" w:fill="auto"/>
                </w:tcPr>
                <w:p w:rsidR="00D213AE" w:rsidRPr="00CF3069" w:rsidRDefault="00D213AE" w:rsidP="00050080">
                  <w:pPr>
                    <w:pStyle w:val="Tablenumberstight"/>
                    <w:spacing w:line="140" w:lineRule="atLeast"/>
                  </w:pPr>
                  <w:r>
                    <w:t>1,030</w:t>
                  </w:r>
                </w:p>
              </w:tc>
            </w:tr>
            <w:tr w:rsidR="00D213AE" w:rsidTr="00D213AE">
              <w:tc>
                <w:tcPr>
                  <w:tcW w:w="1983" w:type="pct"/>
                  <w:shd w:val="clear" w:color="auto" w:fill="auto"/>
                  <w:vAlign w:val="bottom"/>
                </w:tcPr>
                <w:p w:rsidR="00D213AE" w:rsidRDefault="00D213AE" w:rsidP="00050080">
                  <w:pPr>
                    <w:pStyle w:val="Tabletexttight"/>
                    <w:spacing w:line="140" w:lineRule="atLeast"/>
                  </w:pPr>
                  <w:r>
                    <w:t>Doctorates</w:t>
                  </w:r>
                </w:p>
              </w:tc>
              <w:tc>
                <w:tcPr>
                  <w:tcW w:w="1186" w:type="pct"/>
                  <w:shd w:val="clear" w:color="auto" w:fill="auto"/>
                </w:tcPr>
                <w:p w:rsidR="00D213AE" w:rsidRPr="00CF3069" w:rsidRDefault="00D213AE" w:rsidP="00050080">
                  <w:pPr>
                    <w:pStyle w:val="Tablenumberstight"/>
                    <w:spacing w:line="140" w:lineRule="atLeast"/>
                  </w:pPr>
                  <w:r>
                    <w:t>696</w:t>
                  </w:r>
                </w:p>
              </w:tc>
              <w:tc>
                <w:tcPr>
                  <w:tcW w:w="1832" w:type="pct"/>
                  <w:shd w:val="clear" w:color="auto" w:fill="auto"/>
                </w:tcPr>
                <w:p w:rsidR="00D213AE" w:rsidRPr="00CF3069" w:rsidRDefault="00D213AE" w:rsidP="00050080">
                  <w:pPr>
                    <w:pStyle w:val="Tablenumberstight"/>
                    <w:spacing w:line="140" w:lineRule="atLeast"/>
                  </w:pPr>
                  <w:r>
                    <w:t>414</w:t>
                  </w:r>
                </w:p>
              </w:tc>
            </w:tr>
          </w:tbl>
          <w:p w:rsidR="00A05D6E" w:rsidRDefault="00A05D6E" w:rsidP="00F85501">
            <w:pPr>
              <w:pStyle w:val="HighlightsNote"/>
              <w:spacing w:before="40"/>
            </w:pPr>
          </w:p>
        </w:tc>
        <w:tc>
          <w:tcPr>
            <w:tcW w:w="4548" w:type="dxa"/>
            <w:tcBorders>
              <w:top w:val="nil"/>
              <w:left w:val="nil"/>
              <w:bottom w:val="nil"/>
              <w:right w:val="nil"/>
              <w:tl2br w:val="nil"/>
              <w:tr2bl w:val="nil"/>
            </w:tcBorders>
          </w:tcPr>
          <w:p w:rsidR="00A05D6E" w:rsidRDefault="00792479" w:rsidP="00F85501">
            <w:pPr>
              <w:ind w:right="-3"/>
              <w:jc w:val="right"/>
            </w:pPr>
            <w:r>
              <w:pict>
                <v:shape id="_x0000_i1050" type="#_x0000_t75" style="width:221.6pt;height:164.8pt">
                  <v:imagedata r:id="rId26" o:title=""/>
                </v:shape>
              </w:pict>
            </w:r>
          </w:p>
        </w:tc>
      </w:tr>
    </w:tbl>
    <w:p w:rsidR="00A05D6E" w:rsidRDefault="00A05D6E"/>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6"/>
        <w:gridCol w:w="4550"/>
      </w:tblGrid>
      <w:tr w:rsidR="00A05D6E" w:rsidTr="00F85501">
        <w:trPr>
          <w:trHeight w:val="624"/>
          <w:jc w:val="right"/>
        </w:trPr>
        <w:tc>
          <w:tcPr>
            <w:tcW w:w="5428" w:type="dxa"/>
            <w:tcBorders>
              <w:top w:val="nil"/>
              <w:left w:val="nil"/>
              <w:bottom w:val="single" w:sz="4" w:space="0" w:color="BE3A34"/>
              <w:right w:val="nil"/>
              <w:tl2br w:val="nil"/>
              <w:tr2bl w:val="nil"/>
            </w:tcBorders>
            <w:vAlign w:val="bottom"/>
          </w:tcPr>
          <w:p w:rsidR="00A05D6E" w:rsidRDefault="0072246F" w:rsidP="00F85501">
            <w:pPr>
              <w:pStyle w:val="Heading3AHighlights"/>
              <w:outlineLvl w:val="9"/>
            </w:pPr>
            <w:r>
              <w:t>workplace-based achievement</w:t>
            </w:r>
          </w:p>
        </w:tc>
        <w:tc>
          <w:tcPr>
            <w:tcW w:w="4548" w:type="dxa"/>
            <w:tcBorders>
              <w:top w:val="nil"/>
              <w:left w:val="nil"/>
              <w:bottom w:val="single" w:sz="4" w:space="0" w:color="BE3A34"/>
              <w:right w:val="nil"/>
              <w:tl2br w:val="nil"/>
              <w:tr2bl w:val="nil"/>
            </w:tcBorders>
            <w:vAlign w:val="bottom"/>
          </w:tcPr>
          <w:p w:rsidR="00A05D6E" w:rsidRDefault="00A05D6E"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5</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11</w:t>
            </w:r>
            <w:r w:rsidR="00F560F9">
              <w:rPr>
                <w:rStyle w:val="CaptionChar"/>
              </w:rPr>
              <w:fldChar w:fldCharType="end"/>
            </w:r>
            <w:r>
              <w:t xml:space="preserve">  </w:t>
            </w:r>
            <w:bookmarkStart w:id="131" w:name="_Toc340580806"/>
            <w:r w:rsidR="0072246F">
              <w:t>National certificates completed by level of study</w:t>
            </w:r>
            <w:bookmarkEnd w:id="131"/>
          </w:p>
        </w:tc>
      </w:tr>
      <w:tr w:rsidR="00A05D6E" w:rsidTr="00F85501">
        <w:tblPrEx>
          <w:jc w:val="left"/>
        </w:tblPrEx>
        <w:trPr>
          <w:trHeight w:val="3629"/>
        </w:trPr>
        <w:tc>
          <w:tcPr>
            <w:tcW w:w="5428" w:type="dxa"/>
            <w:tcBorders>
              <w:top w:val="nil"/>
              <w:left w:val="nil"/>
              <w:bottom w:val="nil"/>
              <w:right w:val="nil"/>
              <w:tl2br w:val="nil"/>
              <w:tr2bl w:val="nil"/>
            </w:tcBorders>
          </w:tcPr>
          <w:p w:rsidR="00A05D6E" w:rsidRDefault="005A30F3" w:rsidP="003F50DE">
            <w:pPr>
              <w:pStyle w:val="HighlightsText"/>
            </w:pPr>
            <w:r>
              <w:t>There were 50,9</w:t>
            </w:r>
            <w:r w:rsidR="00CF3069">
              <w:t>00 national certificates awarded in 2010. This was 16 percent higher than in 2009</w:t>
            </w:r>
            <w:r w:rsidR="00A05D6E">
              <w:t>.</w:t>
            </w:r>
            <w:r w:rsidR="00CF3069">
              <w:t xml:space="preserve"> However, the review of industry training operational policy and the introduction of performance-based funding have led to some shifts in the data for the 2010 year.</w:t>
            </w:r>
          </w:p>
          <w:p w:rsidR="0072246F" w:rsidRPr="00F85501" w:rsidRDefault="0072246F" w:rsidP="00F85501">
            <w:pPr>
              <w:pStyle w:val="Heading4AHighlights"/>
              <w:spacing w:before="180"/>
              <w:outlineLvl w:val="9"/>
              <w:rPr>
                <w:color w:val="auto"/>
              </w:rPr>
            </w:pPr>
            <w:r w:rsidRPr="00F85501">
              <w:rPr>
                <w:color w:val="auto"/>
              </w:rPr>
              <w:t>National certificates completed in 2010</w:t>
            </w:r>
          </w:p>
          <w:tbl>
            <w:tblPr>
              <w:tblW w:w="5372" w:type="dxa"/>
              <w:jc w:val="right"/>
              <w:tblBorders>
                <w:top w:val="single" w:sz="4" w:space="0" w:color="A5B428"/>
                <w:bottom w:val="single" w:sz="4" w:space="0" w:color="A5B428"/>
              </w:tblBorders>
              <w:tblCellMar>
                <w:left w:w="28" w:type="dxa"/>
                <w:right w:w="28" w:type="dxa"/>
              </w:tblCellMar>
              <w:tblLook w:val="01E0"/>
            </w:tblPr>
            <w:tblGrid>
              <w:gridCol w:w="2127"/>
              <w:gridCol w:w="1282"/>
              <w:gridCol w:w="1963"/>
            </w:tblGrid>
            <w:tr w:rsidR="0072246F" w:rsidRPr="00423A8A" w:rsidTr="00E15C76">
              <w:trPr>
                <w:jc w:val="right"/>
              </w:trPr>
              <w:tc>
                <w:tcPr>
                  <w:tcW w:w="1980" w:type="pct"/>
                  <w:tcBorders>
                    <w:top w:val="single" w:sz="4" w:space="0" w:color="C00000"/>
                    <w:left w:val="nil"/>
                    <w:bottom w:val="nil"/>
                    <w:right w:val="nil"/>
                    <w:tl2br w:val="nil"/>
                    <w:tr2bl w:val="nil"/>
                  </w:tcBorders>
                  <w:shd w:val="clear" w:color="auto" w:fill="auto"/>
                  <w:vAlign w:val="bottom"/>
                </w:tcPr>
                <w:p w:rsidR="0072246F" w:rsidRPr="00423A8A" w:rsidRDefault="0072246F" w:rsidP="002A7569">
                  <w:pPr>
                    <w:pStyle w:val="Tabletexttight"/>
                  </w:pPr>
                  <w:r w:rsidRPr="00423A8A">
                    <w:t>All levels of study</w:t>
                  </w:r>
                </w:p>
              </w:tc>
              <w:tc>
                <w:tcPr>
                  <w:tcW w:w="1193" w:type="pct"/>
                  <w:tcBorders>
                    <w:top w:val="single" w:sz="4" w:space="0" w:color="C00000"/>
                    <w:left w:val="nil"/>
                    <w:bottom w:val="nil"/>
                    <w:right w:val="nil"/>
                    <w:tl2br w:val="nil"/>
                    <w:tr2bl w:val="nil"/>
                  </w:tcBorders>
                  <w:shd w:val="clear" w:color="auto" w:fill="auto"/>
                </w:tcPr>
                <w:p w:rsidR="0072246F" w:rsidRPr="00CF3069" w:rsidRDefault="005A30F3" w:rsidP="002A7569">
                  <w:pPr>
                    <w:pStyle w:val="Tablenumberstight"/>
                  </w:pPr>
                  <w:r>
                    <w:t>50,9</w:t>
                  </w:r>
                  <w:r w:rsidR="0072246F" w:rsidRPr="00CF3069">
                    <w:t>00</w:t>
                  </w:r>
                </w:p>
              </w:tc>
              <w:tc>
                <w:tcPr>
                  <w:tcW w:w="1827" w:type="pct"/>
                  <w:tcBorders>
                    <w:top w:val="single" w:sz="4" w:space="0" w:color="C00000"/>
                    <w:left w:val="nil"/>
                    <w:bottom w:val="nil"/>
                    <w:right w:val="nil"/>
                    <w:tl2br w:val="nil"/>
                    <w:tr2bl w:val="nil"/>
                  </w:tcBorders>
                  <w:shd w:val="clear" w:color="auto" w:fill="auto"/>
                </w:tcPr>
                <w:p w:rsidR="0072246F" w:rsidRPr="00CF3069" w:rsidRDefault="0072246F" w:rsidP="002A7569">
                  <w:pPr>
                    <w:pStyle w:val="Tablenumberstight"/>
                  </w:pPr>
                  <w:r w:rsidRPr="00CF3069">
                    <w:t>(up 16% from 2009)</w:t>
                  </w:r>
                </w:p>
              </w:tc>
            </w:tr>
            <w:tr w:rsidR="0072246F" w:rsidRPr="00423A8A" w:rsidTr="00E15C76">
              <w:tblPrEx>
                <w:jc w:val="left"/>
              </w:tblPrEx>
              <w:tc>
                <w:tcPr>
                  <w:tcW w:w="1980" w:type="pct"/>
                  <w:tcBorders>
                    <w:top w:val="nil"/>
                    <w:bottom w:val="nil"/>
                  </w:tcBorders>
                  <w:shd w:val="clear" w:color="auto" w:fill="auto"/>
                  <w:vAlign w:val="bottom"/>
                </w:tcPr>
                <w:p w:rsidR="0072246F" w:rsidRPr="00423A8A" w:rsidRDefault="0072246F" w:rsidP="002A7569">
                  <w:pPr>
                    <w:pStyle w:val="Tabletexttight"/>
                  </w:pPr>
                  <w:r w:rsidRPr="00423A8A">
                    <w:t>Levels 1-2</w:t>
                  </w:r>
                </w:p>
              </w:tc>
              <w:tc>
                <w:tcPr>
                  <w:tcW w:w="1193" w:type="pct"/>
                  <w:tcBorders>
                    <w:top w:val="nil"/>
                    <w:bottom w:val="nil"/>
                  </w:tcBorders>
                  <w:shd w:val="clear" w:color="auto" w:fill="auto"/>
                </w:tcPr>
                <w:p w:rsidR="0072246F" w:rsidRPr="00CF3069" w:rsidRDefault="005A30F3" w:rsidP="002A7569">
                  <w:pPr>
                    <w:pStyle w:val="Tablenumberstight"/>
                  </w:pPr>
                  <w:r>
                    <w:t>23,3</w:t>
                  </w:r>
                  <w:r w:rsidR="0072246F" w:rsidRPr="00CF3069">
                    <w:t>00</w:t>
                  </w:r>
                </w:p>
              </w:tc>
              <w:tc>
                <w:tcPr>
                  <w:tcW w:w="1827" w:type="pct"/>
                  <w:tcBorders>
                    <w:top w:val="nil"/>
                    <w:bottom w:val="nil"/>
                  </w:tcBorders>
                  <w:shd w:val="clear" w:color="auto" w:fill="auto"/>
                </w:tcPr>
                <w:p w:rsidR="0072246F" w:rsidRPr="00CF3069" w:rsidRDefault="0072246F" w:rsidP="002A7569">
                  <w:pPr>
                    <w:pStyle w:val="Tablenumberstight"/>
                  </w:pPr>
                  <w:r w:rsidRPr="00CF3069">
                    <w:t>(up 25% from 2009)</w:t>
                  </w:r>
                </w:p>
              </w:tc>
            </w:tr>
            <w:tr w:rsidR="0072246F" w:rsidRPr="00423A8A" w:rsidTr="00E15C76">
              <w:tblPrEx>
                <w:jc w:val="left"/>
              </w:tblPrEx>
              <w:tc>
                <w:tcPr>
                  <w:tcW w:w="1980" w:type="pct"/>
                  <w:tcBorders>
                    <w:top w:val="nil"/>
                    <w:bottom w:val="nil"/>
                  </w:tcBorders>
                  <w:shd w:val="clear" w:color="auto" w:fill="auto"/>
                  <w:vAlign w:val="bottom"/>
                </w:tcPr>
                <w:p w:rsidR="0072246F" w:rsidRPr="00423A8A" w:rsidRDefault="0072246F" w:rsidP="002A7569">
                  <w:pPr>
                    <w:pStyle w:val="Tabletexttight"/>
                  </w:pPr>
                  <w:r w:rsidRPr="00423A8A">
                    <w:t>Level 3</w:t>
                  </w:r>
                </w:p>
              </w:tc>
              <w:tc>
                <w:tcPr>
                  <w:tcW w:w="1193" w:type="pct"/>
                  <w:tcBorders>
                    <w:top w:val="nil"/>
                    <w:bottom w:val="nil"/>
                  </w:tcBorders>
                  <w:shd w:val="clear" w:color="auto" w:fill="auto"/>
                </w:tcPr>
                <w:p w:rsidR="0072246F" w:rsidRPr="00CF3069" w:rsidRDefault="005A30F3" w:rsidP="002A7569">
                  <w:pPr>
                    <w:pStyle w:val="Tablenumberstight"/>
                  </w:pPr>
                  <w:r>
                    <w:t>12,5</w:t>
                  </w:r>
                  <w:r w:rsidR="0072246F" w:rsidRPr="00CF3069">
                    <w:t>00</w:t>
                  </w:r>
                </w:p>
              </w:tc>
              <w:tc>
                <w:tcPr>
                  <w:tcW w:w="1827" w:type="pct"/>
                  <w:tcBorders>
                    <w:top w:val="nil"/>
                    <w:bottom w:val="nil"/>
                  </w:tcBorders>
                  <w:shd w:val="clear" w:color="auto" w:fill="auto"/>
                </w:tcPr>
                <w:p w:rsidR="0072246F" w:rsidRPr="00CF3069" w:rsidRDefault="005A30F3" w:rsidP="002A7569">
                  <w:pPr>
                    <w:pStyle w:val="Tablenumberstight"/>
                  </w:pPr>
                  <w:r>
                    <w:t>(up 20</w:t>
                  </w:r>
                  <w:r w:rsidR="0072246F" w:rsidRPr="00CF3069">
                    <w:t>% from 2009)</w:t>
                  </w:r>
                </w:p>
              </w:tc>
            </w:tr>
            <w:tr w:rsidR="0072246F" w:rsidRPr="00423A8A" w:rsidTr="003B580B">
              <w:tblPrEx>
                <w:jc w:val="left"/>
              </w:tblPrEx>
              <w:tc>
                <w:tcPr>
                  <w:tcW w:w="1980" w:type="pct"/>
                  <w:tcBorders>
                    <w:top w:val="nil"/>
                    <w:bottom w:val="nil"/>
                  </w:tcBorders>
                  <w:shd w:val="clear" w:color="auto" w:fill="auto"/>
                  <w:vAlign w:val="bottom"/>
                </w:tcPr>
                <w:p w:rsidR="0072246F" w:rsidRPr="00423A8A" w:rsidRDefault="0072246F" w:rsidP="002A7569">
                  <w:pPr>
                    <w:pStyle w:val="Tabletexttight"/>
                  </w:pPr>
                  <w:r w:rsidRPr="00423A8A">
                    <w:t>Level 4</w:t>
                  </w:r>
                </w:p>
              </w:tc>
              <w:tc>
                <w:tcPr>
                  <w:tcW w:w="1193" w:type="pct"/>
                  <w:tcBorders>
                    <w:top w:val="nil"/>
                    <w:bottom w:val="nil"/>
                  </w:tcBorders>
                  <w:shd w:val="clear" w:color="auto" w:fill="auto"/>
                </w:tcPr>
                <w:p w:rsidR="0072246F" w:rsidRPr="00CF3069" w:rsidRDefault="005A30F3" w:rsidP="002A7569">
                  <w:pPr>
                    <w:pStyle w:val="Tablenumberstight"/>
                  </w:pPr>
                  <w:r>
                    <w:t>13,2</w:t>
                  </w:r>
                  <w:r w:rsidR="0072246F" w:rsidRPr="00CF3069">
                    <w:t>00</w:t>
                  </w:r>
                </w:p>
              </w:tc>
              <w:tc>
                <w:tcPr>
                  <w:tcW w:w="1827" w:type="pct"/>
                  <w:tcBorders>
                    <w:top w:val="nil"/>
                    <w:bottom w:val="nil"/>
                  </w:tcBorders>
                  <w:shd w:val="clear" w:color="auto" w:fill="auto"/>
                </w:tcPr>
                <w:p w:rsidR="0072246F" w:rsidRPr="00CF3069" w:rsidRDefault="005A30F3" w:rsidP="002A7569">
                  <w:pPr>
                    <w:pStyle w:val="Tablenumberstight"/>
                  </w:pPr>
                  <w:r>
                    <w:t>(down 2.8</w:t>
                  </w:r>
                  <w:r w:rsidR="0072246F" w:rsidRPr="00CF3069">
                    <w:t>% from 2009)</w:t>
                  </w:r>
                </w:p>
              </w:tc>
            </w:tr>
            <w:tr w:rsidR="0072246F" w:rsidRPr="00423A8A" w:rsidTr="003B580B">
              <w:tblPrEx>
                <w:jc w:val="left"/>
              </w:tblPrEx>
              <w:tc>
                <w:tcPr>
                  <w:tcW w:w="1980" w:type="pct"/>
                  <w:tcBorders>
                    <w:top w:val="nil"/>
                    <w:left w:val="nil"/>
                    <w:bottom w:val="single" w:sz="4" w:space="0" w:color="C00000"/>
                    <w:right w:val="nil"/>
                    <w:tl2br w:val="nil"/>
                    <w:tr2bl w:val="nil"/>
                  </w:tcBorders>
                  <w:shd w:val="clear" w:color="auto" w:fill="auto"/>
                  <w:vAlign w:val="bottom"/>
                </w:tcPr>
                <w:p w:rsidR="0072246F" w:rsidRPr="00423A8A" w:rsidRDefault="0072246F" w:rsidP="002A7569">
                  <w:pPr>
                    <w:pStyle w:val="Tabletexttight"/>
                  </w:pPr>
                  <w:r>
                    <w:t>Level 5 and above</w:t>
                  </w:r>
                </w:p>
              </w:tc>
              <w:tc>
                <w:tcPr>
                  <w:tcW w:w="1193" w:type="pct"/>
                  <w:tcBorders>
                    <w:top w:val="nil"/>
                    <w:left w:val="nil"/>
                    <w:bottom w:val="single" w:sz="4" w:space="0" w:color="C00000"/>
                    <w:right w:val="nil"/>
                    <w:tl2br w:val="nil"/>
                    <w:tr2bl w:val="nil"/>
                  </w:tcBorders>
                  <w:shd w:val="clear" w:color="auto" w:fill="auto"/>
                </w:tcPr>
                <w:p w:rsidR="0072246F" w:rsidRPr="00CF3069" w:rsidRDefault="0072246F" w:rsidP="002A7569">
                  <w:pPr>
                    <w:pStyle w:val="Tablenumberstight"/>
                  </w:pPr>
                  <w:r w:rsidRPr="00CF3069">
                    <w:t>1,860</w:t>
                  </w:r>
                </w:p>
              </w:tc>
              <w:tc>
                <w:tcPr>
                  <w:tcW w:w="1827" w:type="pct"/>
                  <w:tcBorders>
                    <w:top w:val="nil"/>
                    <w:left w:val="nil"/>
                    <w:bottom w:val="single" w:sz="4" w:space="0" w:color="C00000"/>
                    <w:right w:val="nil"/>
                    <w:tl2br w:val="nil"/>
                    <w:tr2bl w:val="nil"/>
                  </w:tcBorders>
                  <w:shd w:val="clear" w:color="auto" w:fill="auto"/>
                </w:tcPr>
                <w:p w:rsidR="0072246F" w:rsidRPr="00CF3069" w:rsidRDefault="005A30F3" w:rsidP="002A7569">
                  <w:pPr>
                    <w:pStyle w:val="Tablenumberstight"/>
                  </w:pPr>
                  <w:r>
                    <w:t>(up 77</w:t>
                  </w:r>
                  <w:r w:rsidR="0072246F" w:rsidRPr="00CF3069">
                    <w:t>% from 2009)</w:t>
                  </w:r>
                </w:p>
              </w:tc>
            </w:tr>
            <w:tr w:rsidR="0072246F" w:rsidRPr="00423A8A" w:rsidTr="003B580B">
              <w:tblPrEx>
                <w:jc w:val="left"/>
              </w:tblPrEx>
              <w:tc>
                <w:tcPr>
                  <w:tcW w:w="5000" w:type="pct"/>
                  <w:gridSpan w:val="3"/>
                  <w:tcBorders>
                    <w:top w:val="single" w:sz="4" w:space="0" w:color="C00000"/>
                    <w:left w:val="nil"/>
                    <w:bottom w:val="single" w:sz="4" w:space="0" w:color="C00000"/>
                    <w:right w:val="nil"/>
                    <w:tl2br w:val="nil"/>
                    <w:tr2bl w:val="nil"/>
                  </w:tcBorders>
                  <w:shd w:val="clear" w:color="auto" w:fill="auto"/>
                  <w:vAlign w:val="bottom"/>
                </w:tcPr>
                <w:p w:rsidR="0072246F" w:rsidRPr="00CF3069" w:rsidRDefault="0072246F" w:rsidP="002A7569">
                  <w:pPr>
                    <w:pStyle w:val="HighlightsText"/>
                    <w:keepNext/>
                    <w:autoSpaceDE w:val="0"/>
                    <w:autoSpaceDN w:val="0"/>
                    <w:adjustRightInd w:val="0"/>
                    <w:spacing w:before="60" w:after="40" w:line="200" w:lineRule="exact"/>
                    <w:contextualSpacing/>
                    <w:jc w:val="left"/>
                    <w:rPr>
                      <w:lang w:eastAsia="en-NZ"/>
                    </w:rPr>
                  </w:pPr>
                  <w:r w:rsidRPr="00CF3069">
                    <w:rPr>
                      <w:rFonts w:eastAsia="Batang" w:cs="OceanSansMT-SemiBold"/>
                      <w:b/>
                      <w:bCs/>
                      <w:sz w:val="16"/>
                      <w:szCs w:val="18"/>
                      <w:lang w:eastAsia="en-NZ"/>
                    </w:rPr>
                    <w:t>Gateway students going on to further study or employment in 201</w:t>
                  </w:r>
                  <w:r w:rsidR="00CD2EA2">
                    <w:rPr>
                      <w:rFonts w:eastAsia="Batang" w:cs="OceanSansMT-SemiBold"/>
                      <w:b/>
                      <w:bCs/>
                      <w:sz w:val="16"/>
                      <w:szCs w:val="18"/>
                      <w:lang w:eastAsia="en-NZ"/>
                    </w:rPr>
                    <w:t>1</w:t>
                  </w:r>
                </w:p>
              </w:tc>
            </w:tr>
            <w:tr w:rsidR="0072246F" w:rsidRPr="00423A8A" w:rsidTr="00E15C76">
              <w:tblPrEx>
                <w:jc w:val="left"/>
              </w:tblPrEx>
              <w:tc>
                <w:tcPr>
                  <w:tcW w:w="1980" w:type="pct"/>
                  <w:tcBorders>
                    <w:top w:val="single" w:sz="4" w:space="0" w:color="C00000"/>
                    <w:left w:val="nil"/>
                    <w:bottom w:val="nil"/>
                    <w:right w:val="nil"/>
                    <w:tl2br w:val="nil"/>
                    <w:tr2bl w:val="nil"/>
                  </w:tcBorders>
                  <w:shd w:val="clear" w:color="auto" w:fill="auto"/>
                  <w:vAlign w:val="bottom"/>
                </w:tcPr>
                <w:p w:rsidR="0072246F" w:rsidRPr="00423A8A" w:rsidRDefault="0072246F" w:rsidP="002A7569">
                  <w:pPr>
                    <w:pStyle w:val="Tabletexttight"/>
                  </w:pPr>
                  <w:r w:rsidRPr="00423A8A">
                    <w:t>To education</w:t>
                  </w:r>
                </w:p>
              </w:tc>
              <w:tc>
                <w:tcPr>
                  <w:tcW w:w="1193" w:type="pct"/>
                  <w:tcBorders>
                    <w:top w:val="single" w:sz="4" w:space="0" w:color="C00000"/>
                    <w:left w:val="nil"/>
                    <w:bottom w:val="nil"/>
                    <w:right w:val="nil"/>
                    <w:tl2br w:val="nil"/>
                    <w:tr2bl w:val="nil"/>
                  </w:tcBorders>
                  <w:shd w:val="clear" w:color="auto" w:fill="auto"/>
                </w:tcPr>
                <w:p w:rsidR="0072246F" w:rsidRPr="00CF3069" w:rsidRDefault="00113729" w:rsidP="002A7569">
                  <w:pPr>
                    <w:pStyle w:val="Tablenumberstight"/>
                  </w:pPr>
                  <w:r>
                    <w:t>74</w:t>
                  </w:r>
                  <w:r w:rsidR="0072246F" w:rsidRPr="00CF3069">
                    <w:t>%</w:t>
                  </w:r>
                </w:p>
              </w:tc>
              <w:tc>
                <w:tcPr>
                  <w:tcW w:w="1827" w:type="pct"/>
                  <w:tcBorders>
                    <w:top w:val="single" w:sz="4" w:space="0" w:color="C00000"/>
                    <w:left w:val="nil"/>
                    <w:bottom w:val="nil"/>
                    <w:right w:val="nil"/>
                    <w:tl2br w:val="nil"/>
                    <w:tr2bl w:val="nil"/>
                  </w:tcBorders>
                  <w:shd w:val="clear" w:color="auto" w:fill="auto"/>
                </w:tcPr>
                <w:p w:rsidR="0072246F" w:rsidRPr="00CF3069" w:rsidRDefault="005A30F3" w:rsidP="002A7569">
                  <w:pPr>
                    <w:pStyle w:val="Tablenumberstight"/>
                  </w:pPr>
                  <w:r>
                    <w:t>(71% in 2010</w:t>
                  </w:r>
                  <w:r w:rsidR="0072246F" w:rsidRPr="00CF3069">
                    <w:t>)</w:t>
                  </w:r>
                </w:p>
              </w:tc>
            </w:tr>
            <w:tr w:rsidR="0072246F" w:rsidRPr="00423A8A" w:rsidTr="00E15C76">
              <w:tblPrEx>
                <w:jc w:val="left"/>
              </w:tblPrEx>
              <w:tc>
                <w:tcPr>
                  <w:tcW w:w="1980" w:type="pct"/>
                  <w:tcBorders>
                    <w:top w:val="nil"/>
                    <w:left w:val="nil"/>
                    <w:bottom w:val="single" w:sz="4" w:space="0" w:color="C00000"/>
                    <w:right w:val="nil"/>
                    <w:tl2br w:val="nil"/>
                    <w:tr2bl w:val="nil"/>
                  </w:tcBorders>
                  <w:shd w:val="clear" w:color="auto" w:fill="auto"/>
                  <w:vAlign w:val="bottom"/>
                </w:tcPr>
                <w:p w:rsidR="0072246F" w:rsidRPr="00423A8A" w:rsidRDefault="0072246F" w:rsidP="002A7569">
                  <w:pPr>
                    <w:pStyle w:val="Tabletexttight"/>
                  </w:pPr>
                  <w:r w:rsidRPr="00423A8A">
                    <w:t>To employment</w:t>
                  </w:r>
                </w:p>
              </w:tc>
              <w:tc>
                <w:tcPr>
                  <w:tcW w:w="1193" w:type="pct"/>
                  <w:tcBorders>
                    <w:top w:val="nil"/>
                    <w:left w:val="nil"/>
                    <w:bottom w:val="single" w:sz="4" w:space="0" w:color="C00000"/>
                    <w:right w:val="nil"/>
                    <w:tl2br w:val="nil"/>
                    <w:tr2bl w:val="nil"/>
                  </w:tcBorders>
                  <w:shd w:val="clear" w:color="auto" w:fill="auto"/>
                </w:tcPr>
                <w:p w:rsidR="0072246F" w:rsidRPr="00CF3069" w:rsidRDefault="00113729" w:rsidP="002A7569">
                  <w:pPr>
                    <w:pStyle w:val="Tablenumberstight"/>
                  </w:pPr>
                  <w:r>
                    <w:t>20</w:t>
                  </w:r>
                  <w:r w:rsidR="0072246F" w:rsidRPr="00CF3069">
                    <w:t>%</w:t>
                  </w:r>
                </w:p>
              </w:tc>
              <w:tc>
                <w:tcPr>
                  <w:tcW w:w="1827" w:type="pct"/>
                  <w:tcBorders>
                    <w:top w:val="nil"/>
                    <w:left w:val="nil"/>
                    <w:bottom w:val="single" w:sz="4" w:space="0" w:color="C00000"/>
                    <w:right w:val="nil"/>
                    <w:tl2br w:val="nil"/>
                    <w:tr2bl w:val="nil"/>
                  </w:tcBorders>
                  <w:shd w:val="clear" w:color="auto" w:fill="auto"/>
                </w:tcPr>
                <w:p w:rsidR="0072246F" w:rsidRPr="00CF3069" w:rsidRDefault="005A30F3" w:rsidP="002A7569">
                  <w:pPr>
                    <w:pStyle w:val="Tablenumberstight"/>
                  </w:pPr>
                  <w:r>
                    <w:t>(24% in 2010</w:t>
                  </w:r>
                  <w:r w:rsidR="0072246F" w:rsidRPr="00CF3069">
                    <w:t>)</w:t>
                  </w:r>
                </w:p>
              </w:tc>
            </w:tr>
          </w:tbl>
          <w:p w:rsidR="00A05D6E" w:rsidRPr="00D31CA8" w:rsidRDefault="0072246F" w:rsidP="00E15C76">
            <w:pPr>
              <w:pStyle w:val="HighlightsNote"/>
            </w:pPr>
            <w:r w:rsidRPr="00F85501">
              <w:rPr>
                <w:b/>
              </w:rPr>
              <w:t>Source</w:t>
            </w:r>
            <w:r w:rsidRPr="00423A8A">
              <w:t>:  Tertiary Education Commission.</w:t>
            </w:r>
          </w:p>
        </w:tc>
        <w:tc>
          <w:tcPr>
            <w:tcW w:w="4548" w:type="dxa"/>
            <w:tcBorders>
              <w:top w:val="nil"/>
              <w:left w:val="nil"/>
              <w:bottom w:val="nil"/>
              <w:right w:val="nil"/>
              <w:tl2br w:val="nil"/>
              <w:tr2bl w:val="nil"/>
            </w:tcBorders>
          </w:tcPr>
          <w:p w:rsidR="00A05D6E" w:rsidRDefault="00792479" w:rsidP="00F85501">
            <w:pPr>
              <w:jc w:val="right"/>
            </w:pPr>
            <w:r>
              <w:pict>
                <v:shape id="_x0000_i1051" type="#_x0000_t75" style="width:224.8pt;height:168pt">
                  <v:imagedata r:id="rId66" o:title=""/>
                </v:shape>
              </w:pict>
            </w:r>
          </w:p>
        </w:tc>
      </w:tr>
    </w:tbl>
    <w:p w:rsidR="00A05D6E" w:rsidRDefault="00A05D6E"/>
    <w:tbl>
      <w:tblPr>
        <w:tblW w:w="0" w:type="auto"/>
        <w:jc w:val="right"/>
        <w:tblBorders>
          <w:top w:val="single" w:sz="4" w:space="0" w:color="BE3A34"/>
          <w:bottom w:val="single" w:sz="4" w:space="0" w:color="BE3A34"/>
        </w:tblBorders>
        <w:tblCellMar>
          <w:top w:w="28" w:type="dxa"/>
          <w:left w:w="28" w:type="dxa"/>
          <w:bottom w:w="28" w:type="dxa"/>
          <w:right w:w="28" w:type="dxa"/>
        </w:tblCellMar>
        <w:tblLook w:val="01E0"/>
      </w:tblPr>
      <w:tblGrid>
        <w:gridCol w:w="5428"/>
        <w:gridCol w:w="4548"/>
      </w:tblGrid>
      <w:tr w:rsidR="00A05D6E" w:rsidTr="00F85501">
        <w:trPr>
          <w:trHeight w:val="624"/>
          <w:jc w:val="right"/>
        </w:trPr>
        <w:tc>
          <w:tcPr>
            <w:tcW w:w="5428" w:type="dxa"/>
            <w:tcBorders>
              <w:top w:val="nil"/>
              <w:left w:val="nil"/>
              <w:bottom w:val="single" w:sz="4" w:space="0" w:color="BE3A34"/>
              <w:right w:val="nil"/>
              <w:tl2br w:val="nil"/>
              <w:tr2bl w:val="nil"/>
            </w:tcBorders>
            <w:vAlign w:val="bottom"/>
          </w:tcPr>
          <w:p w:rsidR="00A05D6E" w:rsidRDefault="0072246F" w:rsidP="00F85501">
            <w:pPr>
              <w:pStyle w:val="Heading3AHighlights"/>
              <w:outlineLvl w:val="9"/>
            </w:pPr>
            <w:r>
              <w:t>students retained in study</w:t>
            </w:r>
            <w:r w:rsidR="005A30F3">
              <w:t xml:space="preserve"> in 201</w:t>
            </w:r>
            <w:r w:rsidR="003C3A99">
              <w:t>1</w:t>
            </w:r>
          </w:p>
        </w:tc>
        <w:tc>
          <w:tcPr>
            <w:tcW w:w="4548" w:type="dxa"/>
            <w:tcBorders>
              <w:top w:val="nil"/>
              <w:left w:val="nil"/>
              <w:bottom w:val="single" w:sz="4" w:space="0" w:color="BE3A34"/>
              <w:right w:val="nil"/>
              <w:tl2br w:val="nil"/>
              <w:tr2bl w:val="nil"/>
            </w:tcBorders>
            <w:vAlign w:val="bottom"/>
          </w:tcPr>
          <w:p w:rsidR="00A05D6E" w:rsidRPr="009C577D" w:rsidRDefault="00A05D6E" w:rsidP="00F85501">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5</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12</w:t>
            </w:r>
            <w:r w:rsidR="00F560F9">
              <w:rPr>
                <w:rStyle w:val="CaptionChar"/>
              </w:rPr>
              <w:fldChar w:fldCharType="end"/>
            </w:r>
            <w:r>
              <w:t xml:space="preserve">  </w:t>
            </w:r>
            <w:bookmarkStart w:id="132" w:name="_Toc340580807"/>
            <w:r w:rsidR="0072246F">
              <w:t>First-year and five-year retention rates for domestic formal students</w:t>
            </w:r>
            <w:r w:rsidR="00D21F8E">
              <w:t xml:space="preserve">  in full-time and part-time study</w:t>
            </w:r>
            <w:bookmarkEnd w:id="132"/>
          </w:p>
        </w:tc>
      </w:tr>
      <w:tr w:rsidR="00A05D6E" w:rsidTr="00F85501">
        <w:tblPrEx>
          <w:jc w:val="left"/>
        </w:tblPrEx>
        <w:trPr>
          <w:trHeight w:val="3402"/>
        </w:trPr>
        <w:tc>
          <w:tcPr>
            <w:tcW w:w="5428" w:type="dxa"/>
            <w:tcBorders>
              <w:top w:val="nil"/>
              <w:left w:val="nil"/>
              <w:bottom w:val="nil"/>
              <w:right w:val="nil"/>
              <w:tl2br w:val="nil"/>
              <w:tr2bl w:val="nil"/>
            </w:tcBorders>
          </w:tcPr>
          <w:p w:rsidR="00A05D6E" w:rsidRDefault="00CF3069" w:rsidP="003F50DE">
            <w:pPr>
              <w:pStyle w:val="HighlightsText"/>
            </w:pPr>
            <w:r>
              <w:t xml:space="preserve">The five-year retention rates of </w:t>
            </w:r>
            <w:r w:rsidR="00D21F8E">
              <w:t xml:space="preserve">full-time and part-time </w:t>
            </w:r>
            <w:r>
              <w:t>st</w:t>
            </w:r>
            <w:r w:rsidR="003C3A99">
              <w:t>udents who started study in 2006</w:t>
            </w:r>
            <w:r>
              <w:t xml:space="preserve"> were higher than for students who started study in 2001 at most qualification levels. The biggest increases were for students in bachelors, masters and doctorate level.</w:t>
            </w:r>
            <w:r w:rsidR="00D21F8E">
              <w:t xml:space="preserve"> </w:t>
            </w:r>
          </w:p>
          <w:p w:rsidR="0072246F" w:rsidRDefault="0072246F" w:rsidP="00F85501">
            <w:pPr>
              <w:pStyle w:val="Heading4AHighlights"/>
              <w:outlineLvl w:val="9"/>
            </w:pPr>
            <w:r>
              <w:t>Five-year retention rates for domestic formal students</w:t>
            </w:r>
          </w:p>
          <w:tbl>
            <w:tblPr>
              <w:tblW w:w="5372" w:type="dxa"/>
              <w:tblBorders>
                <w:top w:val="single" w:sz="4" w:space="0" w:color="C00000"/>
                <w:bottom w:val="single" w:sz="4" w:space="0" w:color="C00000"/>
              </w:tblBorders>
              <w:tblCellMar>
                <w:left w:w="28" w:type="dxa"/>
                <w:right w:w="28" w:type="dxa"/>
              </w:tblCellMar>
              <w:tblLook w:val="01E0"/>
            </w:tblPr>
            <w:tblGrid>
              <w:gridCol w:w="1986"/>
              <w:gridCol w:w="1417"/>
              <w:gridCol w:w="1969"/>
            </w:tblGrid>
            <w:tr w:rsidR="0072246F" w:rsidTr="0072246F">
              <w:tc>
                <w:tcPr>
                  <w:tcW w:w="1848" w:type="pct"/>
                  <w:shd w:val="clear" w:color="auto" w:fill="auto"/>
                  <w:vAlign w:val="bottom"/>
                </w:tcPr>
                <w:p w:rsidR="0072246F" w:rsidRDefault="0072246F" w:rsidP="003F50DE">
                  <w:pPr>
                    <w:pStyle w:val="Tabletexttight"/>
                  </w:pPr>
                </w:p>
              </w:tc>
              <w:tc>
                <w:tcPr>
                  <w:tcW w:w="1319" w:type="pct"/>
                  <w:shd w:val="clear" w:color="auto" w:fill="auto"/>
                  <w:vAlign w:val="bottom"/>
                </w:tcPr>
                <w:p w:rsidR="0072246F" w:rsidRPr="00CF3069" w:rsidRDefault="0072246F" w:rsidP="005D5646">
                  <w:pPr>
                    <w:pStyle w:val="Tablenumbers"/>
                  </w:pPr>
                  <w:r w:rsidRPr="00CF3069">
                    <w:t>Starting year 200</w:t>
                  </w:r>
                  <w:r w:rsidR="00CD2EA2">
                    <w:t>1</w:t>
                  </w:r>
                </w:p>
              </w:tc>
              <w:tc>
                <w:tcPr>
                  <w:tcW w:w="1833" w:type="pct"/>
                  <w:shd w:val="clear" w:color="auto" w:fill="auto"/>
                  <w:vAlign w:val="bottom"/>
                </w:tcPr>
                <w:p w:rsidR="0072246F" w:rsidRPr="00CF3069" w:rsidRDefault="0072246F" w:rsidP="005D5646">
                  <w:pPr>
                    <w:pStyle w:val="Tablenumbers"/>
                  </w:pPr>
                  <w:r w:rsidRPr="00CF3069">
                    <w:t>Starting year 200</w:t>
                  </w:r>
                  <w:r w:rsidR="003C3A99">
                    <w:t>6</w:t>
                  </w:r>
                </w:p>
              </w:tc>
            </w:tr>
            <w:tr w:rsidR="0072246F" w:rsidTr="0072246F">
              <w:tc>
                <w:tcPr>
                  <w:tcW w:w="1848" w:type="pct"/>
                  <w:shd w:val="clear" w:color="auto" w:fill="auto"/>
                  <w:vAlign w:val="bottom"/>
                </w:tcPr>
                <w:p w:rsidR="0072246F" w:rsidRDefault="0072246F" w:rsidP="005D5646">
                  <w:pPr>
                    <w:pStyle w:val="Tabletext"/>
                  </w:pPr>
                  <w:r>
                    <w:t>All study levels</w:t>
                  </w:r>
                </w:p>
              </w:tc>
              <w:tc>
                <w:tcPr>
                  <w:tcW w:w="1319" w:type="pct"/>
                  <w:shd w:val="clear" w:color="auto" w:fill="auto"/>
                  <w:vAlign w:val="bottom"/>
                </w:tcPr>
                <w:p w:rsidR="0072246F" w:rsidRPr="00CF3069" w:rsidRDefault="0072246F" w:rsidP="005D5646">
                  <w:pPr>
                    <w:pStyle w:val="Tablenumbers"/>
                  </w:pPr>
                  <w:r w:rsidRPr="00CF3069">
                    <w:t>54%</w:t>
                  </w:r>
                </w:p>
              </w:tc>
              <w:tc>
                <w:tcPr>
                  <w:tcW w:w="1833" w:type="pct"/>
                  <w:shd w:val="clear" w:color="auto" w:fill="auto"/>
                  <w:vAlign w:val="bottom"/>
                </w:tcPr>
                <w:p w:rsidR="0072246F" w:rsidRPr="00CF3069" w:rsidRDefault="00D21F8E" w:rsidP="005D5646">
                  <w:pPr>
                    <w:pStyle w:val="Tablenumbers"/>
                  </w:pPr>
                  <w:r>
                    <w:t>52</w:t>
                  </w:r>
                  <w:r w:rsidR="0072246F" w:rsidRPr="00CF3069">
                    <w:t>%</w:t>
                  </w:r>
                </w:p>
              </w:tc>
            </w:tr>
            <w:tr w:rsidR="0072246F" w:rsidTr="0072246F">
              <w:tc>
                <w:tcPr>
                  <w:tcW w:w="1848" w:type="pct"/>
                  <w:shd w:val="clear" w:color="auto" w:fill="auto"/>
                  <w:vAlign w:val="bottom"/>
                </w:tcPr>
                <w:p w:rsidR="0072246F" w:rsidRDefault="0072246F" w:rsidP="005D5646">
                  <w:pPr>
                    <w:pStyle w:val="Tabletext"/>
                  </w:pPr>
                  <w:r>
                    <w:t>Certificates 1-3</w:t>
                  </w:r>
                </w:p>
              </w:tc>
              <w:tc>
                <w:tcPr>
                  <w:tcW w:w="1319" w:type="pct"/>
                  <w:shd w:val="clear" w:color="auto" w:fill="auto"/>
                  <w:vAlign w:val="bottom"/>
                </w:tcPr>
                <w:p w:rsidR="0072246F" w:rsidRPr="00CF3069" w:rsidRDefault="0072246F" w:rsidP="005D5646">
                  <w:pPr>
                    <w:pStyle w:val="Tablenumbers"/>
                    <w:rPr>
                      <w:szCs w:val="15"/>
                    </w:rPr>
                  </w:pPr>
                  <w:r w:rsidRPr="00CF3069">
                    <w:rPr>
                      <w:szCs w:val="15"/>
                    </w:rPr>
                    <w:t>54%</w:t>
                  </w:r>
                </w:p>
              </w:tc>
              <w:tc>
                <w:tcPr>
                  <w:tcW w:w="1833" w:type="pct"/>
                  <w:shd w:val="clear" w:color="auto" w:fill="auto"/>
                  <w:vAlign w:val="bottom"/>
                </w:tcPr>
                <w:p w:rsidR="0072246F" w:rsidRPr="00CF3069" w:rsidRDefault="00D21F8E" w:rsidP="005D5646">
                  <w:pPr>
                    <w:pStyle w:val="Tablenumbers"/>
                    <w:rPr>
                      <w:szCs w:val="15"/>
                    </w:rPr>
                  </w:pPr>
                  <w:r>
                    <w:rPr>
                      <w:szCs w:val="15"/>
                    </w:rPr>
                    <w:t>45</w:t>
                  </w:r>
                  <w:r w:rsidR="0072246F" w:rsidRPr="00CF3069">
                    <w:rPr>
                      <w:szCs w:val="15"/>
                    </w:rPr>
                    <w:t>%</w:t>
                  </w:r>
                </w:p>
              </w:tc>
            </w:tr>
            <w:tr w:rsidR="0072246F" w:rsidTr="0072246F">
              <w:tc>
                <w:tcPr>
                  <w:tcW w:w="1848" w:type="pct"/>
                  <w:shd w:val="clear" w:color="auto" w:fill="auto"/>
                  <w:vAlign w:val="bottom"/>
                </w:tcPr>
                <w:p w:rsidR="0072246F" w:rsidRDefault="0072246F" w:rsidP="005D5646">
                  <w:pPr>
                    <w:pStyle w:val="Tabletext"/>
                  </w:pPr>
                  <w:r>
                    <w:t>Certificates 4</w:t>
                  </w:r>
                </w:p>
              </w:tc>
              <w:tc>
                <w:tcPr>
                  <w:tcW w:w="1319" w:type="pct"/>
                  <w:shd w:val="clear" w:color="auto" w:fill="auto"/>
                  <w:vAlign w:val="bottom"/>
                </w:tcPr>
                <w:p w:rsidR="0072246F" w:rsidRPr="00CF3069" w:rsidRDefault="0072246F" w:rsidP="005D5646">
                  <w:pPr>
                    <w:pStyle w:val="Tablenumbers"/>
                    <w:rPr>
                      <w:szCs w:val="15"/>
                    </w:rPr>
                  </w:pPr>
                  <w:r w:rsidRPr="00CF3069">
                    <w:rPr>
                      <w:szCs w:val="15"/>
                    </w:rPr>
                    <w:t>48%</w:t>
                  </w:r>
                </w:p>
              </w:tc>
              <w:tc>
                <w:tcPr>
                  <w:tcW w:w="1833" w:type="pct"/>
                  <w:shd w:val="clear" w:color="auto" w:fill="auto"/>
                  <w:vAlign w:val="bottom"/>
                </w:tcPr>
                <w:p w:rsidR="0072246F" w:rsidRPr="00CF3069" w:rsidRDefault="0072246F" w:rsidP="005D5646">
                  <w:pPr>
                    <w:pStyle w:val="Tablenumbers"/>
                    <w:rPr>
                      <w:szCs w:val="15"/>
                    </w:rPr>
                  </w:pPr>
                  <w:r w:rsidRPr="00CF3069">
                    <w:rPr>
                      <w:szCs w:val="15"/>
                    </w:rPr>
                    <w:t>47%</w:t>
                  </w:r>
                </w:p>
              </w:tc>
            </w:tr>
            <w:tr w:rsidR="0072246F" w:rsidTr="0072246F">
              <w:tc>
                <w:tcPr>
                  <w:tcW w:w="1848" w:type="pct"/>
                  <w:shd w:val="clear" w:color="auto" w:fill="auto"/>
                  <w:vAlign w:val="bottom"/>
                </w:tcPr>
                <w:p w:rsidR="0072246F" w:rsidRDefault="0072246F" w:rsidP="005D5646">
                  <w:pPr>
                    <w:pStyle w:val="Tabletext"/>
                  </w:pPr>
                  <w:r>
                    <w:t>Diplomas 5-7</w:t>
                  </w:r>
                </w:p>
              </w:tc>
              <w:tc>
                <w:tcPr>
                  <w:tcW w:w="1319" w:type="pct"/>
                  <w:shd w:val="clear" w:color="auto" w:fill="auto"/>
                  <w:vAlign w:val="bottom"/>
                </w:tcPr>
                <w:p w:rsidR="0072246F" w:rsidRPr="00CF3069" w:rsidRDefault="0072246F" w:rsidP="005D5646">
                  <w:pPr>
                    <w:pStyle w:val="Tablenumbers"/>
                    <w:rPr>
                      <w:szCs w:val="15"/>
                    </w:rPr>
                  </w:pPr>
                  <w:r w:rsidRPr="00CF3069">
                    <w:rPr>
                      <w:szCs w:val="15"/>
                    </w:rPr>
                    <w:t>46%</w:t>
                  </w:r>
                </w:p>
              </w:tc>
              <w:tc>
                <w:tcPr>
                  <w:tcW w:w="1833" w:type="pct"/>
                  <w:shd w:val="clear" w:color="auto" w:fill="auto"/>
                  <w:vAlign w:val="bottom"/>
                </w:tcPr>
                <w:p w:rsidR="0072246F" w:rsidRPr="00CF3069" w:rsidRDefault="00D21F8E" w:rsidP="005D5646">
                  <w:pPr>
                    <w:pStyle w:val="Tablenumbers"/>
                    <w:rPr>
                      <w:szCs w:val="15"/>
                    </w:rPr>
                  </w:pPr>
                  <w:r>
                    <w:rPr>
                      <w:szCs w:val="15"/>
                    </w:rPr>
                    <w:t>49</w:t>
                  </w:r>
                  <w:r w:rsidR="0072246F" w:rsidRPr="00CF3069">
                    <w:rPr>
                      <w:szCs w:val="15"/>
                    </w:rPr>
                    <w:t>%</w:t>
                  </w:r>
                </w:p>
              </w:tc>
            </w:tr>
            <w:tr w:rsidR="0072246F" w:rsidTr="0072246F">
              <w:tc>
                <w:tcPr>
                  <w:tcW w:w="1848" w:type="pct"/>
                  <w:shd w:val="clear" w:color="auto" w:fill="auto"/>
                  <w:vAlign w:val="bottom"/>
                </w:tcPr>
                <w:p w:rsidR="0072246F" w:rsidRDefault="0072246F" w:rsidP="005D5646">
                  <w:pPr>
                    <w:pStyle w:val="Tabletext"/>
                  </w:pPr>
                  <w:r>
                    <w:t>Bachelors degrees</w:t>
                  </w:r>
                </w:p>
              </w:tc>
              <w:tc>
                <w:tcPr>
                  <w:tcW w:w="1319" w:type="pct"/>
                  <w:shd w:val="clear" w:color="auto" w:fill="auto"/>
                  <w:vAlign w:val="bottom"/>
                </w:tcPr>
                <w:p w:rsidR="0072246F" w:rsidRPr="00CF3069" w:rsidRDefault="0072246F" w:rsidP="005D5646">
                  <w:pPr>
                    <w:pStyle w:val="Tablenumbers"/>
                    <w:rPr>
                      <w:szCs w:val="15"/>
                    </w:rPr>
                  </w:pPr>
                  <w:r w:rsidRPr="00CF3069">
                    <w:rPr>
                      <w:szCs w:val="15"/>
                    </w:rPr>
                    <w:t>62%</w:t>
                  </w:r>
                </w:p>
              </w:tc>
              <w:tc>
                <w:tcPr>
                  <w:tcW w:w="1833" w:type="pct"/>
                  <w:shd w:val="clear" w:color="auto" w:fill="auto"/>
                  <w:vAlign w:val="bottom"/>
                </w:tcPr>
                <w:p w:rsidR="0072246F" w:rsidRPr="00CF3069" w:rsidRDefault="00D21F8E" w:rsidP="005D5646">
                  <w:pPr>
                    <w:pStyle w:val="Tablenumbers"/>
                    <w:rPr>
                      <w:szCs w:val="15"/>
                    </w:rPr>
                  </w:pPr>
                  <w:r>
                    <w:rPr>
                      <w:szCs w:val="15"/>
                    </w:rPr>
                    <w:t>68</w:t>
                  </w:r>
                  <w:r w:rsidR="0072246F" w:rsidRPr="00CF3069">
                    <w:rPr>
                      <w:szCs w:val="15"/>
                    </w:rPr>
                    <w:t>%</w:t>
                  </w:r>
                </w:p>
              </w:tc>
            </w:tr>
            <w:tr w:rsidR="0072246F" w:rsidTr="0072246F">
              <w:tc>
                <w:tcPr>
                  <w:tcW w:w="1848" w:type="pct"/>
                  <w:shd w:val="clear" w:color="auto" w:fill="auto"/>
                  <w:vAlign w:val="bottom"/>
                </w:tcPr>
                <w:p w:rsidR="0072246F" w:rsidRDefault="0072246F" w:rsidP="005D5646">
                  <w:pPr>
                    <w:pStyle w:val="Tabletext"/>
                  </w:pPr>
                  <w:r>
                    <w:t>Graduate certificates/diplomas</w:t>
                  </w:r>
                </w:p>
              </w:tc>
              <w:tc>
                <w:tcPr>
                  <w:tcW w:w="1319" w:type="pct"/>
                  <w:shd w:val="clear" w:color="auto" w:fill="auto"/>
                  <w:vAlign w:val="bottom"/>
                </w:tcPr>
                <w:p w:rsidR="0072246F" w:rsidRPr="00CF3069" w:rsidRDefault="0072246F" w:rsidP="005D5646">
                  <w:pPr>
                    <w:pStyle w:val="Tablenumbers"/>
                    <w:rPr>
                      <w:szCs w:val="15"/>
                    </w:rPr>
                  </w:pPr>
                  <w:r w:rsidRPr="00CF3069">
                    <w:rPr>
                      <w:szCs w:val="15"/>
                    </w:rPr>
                    <w:t>49%</w:t>
                  </w:r>
                </w:p>
              </w:tc>
              <w:tc>
                <w:tcPr>
                  <w:tcW w:w="1833" w:type="pct"/>
                  <w:shd w:val="clear" w:color="auto" w:fill="auto"/>
                  <w:vAlign w:val="bottom"/>
                </w:tcPr>
                <w:p w:rsidR="0072246F" w:rsidRPr="00CF3069" w:rsidRDefault="00D21F8E" w:rsidP="005D5646">
                  <w:pPr>
                    <w:pStyle w:val="Tablenumbers"/>
                    <w:rPr>
                      <w:szCs w:val="15"/>
                    </w:rPr>
                  </w:pPr>
                  <w:r>
                    <w:rPr>
                      <w:szCs w:val="15"/>
                    </w:rPr>
                    <w:t>58</w:t>
                  </w:r>
                  <w:r w:rsidR="0072246F" w:rsidRPr="00CF3069">
                    <w:rPr>
                      <w:szCs w:val="15"/>
                    </w:rPr>
                    <w:t>%</w:t>
                  </w:r>
                </w:p>
              </w:tc>
            </w:tr>
            <w:tr w:rsidR="0072246F" w:rsidTr="0072246F">
              <w:tc>
                <w:tcPr>
                  <w:tcW w:w="1848" w:type="pct"/>
                  <w:shd w:val="clear" w:color="auto" w:fill="auto"/>
                  <w:vAlign w:val="bottom"/>
                </w:tcPr>
                <w:p w:rsidR="0072246F" w:rsidRDefault="0072246F" w:rsidP="005D5646">
                  <w:pPr>
                    <w:pStyle w:val="Tabletext"/>
                  </w:pPr>
                  <w:r>
                    <w:t>Honours</w:t>
                  </w:r>
                </w:p>
              </w:tc>
              <w:tc>
                <w:tcPr>
                  <w:tcW w:w="1319" w:type="pct"/>
                  <w:shd w:val="clear" w:color="auto" w:fill="auto"/>
                  <w:vAlign w:val="bottom"/>
                </w:tcPr>
                <w:p w:rsidR="0072246F" w:rsidRPr="00CF3069" w:rsidRDefault="0072246F" w:rsidP="005D5646">
                  <w:pPr>
                    <w:pStyle w:val="Tablenumbers"/>
                    <w:rPr>
                      <w:szCs w:val="15"/>
                    </w:rPr>
                  </w:pPr>
                  <w:r w:rsidRPr="00CF3069">
                    <w:rPr>
                      <w:szCs w:val="15"/>
                    </w:rPr>
                    <w:t>70%</w:t>
                  </w:r>
                </w:p>
              </w:tc>
              <w:tc>
                <w:tcPr>
                  <w:tcW w:w="1833" w:type="pct"/>
                  <w:shd w:val="clear" w:color="auto" w:fill="auto"/>
                  <w:vAlign w:val="bottom"/>
                </w:tcPr>
                <w:p w:rsidR="0072246F" w:rsidRPr="00CF3069" w:rsidRDefault="00D21F8E" w:rsidP="005D5646">
                  <w:pPr>
                    <w:pStyle w:val="Tablenumbers"/>
                    <w:rPr>
                      <w:szCs w:val="15"/>
                    </w:rPr>
                  </w:pPr>
                  <w:r>
                    <w:rPr>
                      <w:szCs w:val="15"/>
                    </w:rPr>
                    <w:t>70</w:t>
                  </w:r>
                  <w:r w:rsidR="0072246F" w:rsidRPr="00CF3069">
                    <w:rPr>
                      <w:szCs w:val="15"/>
                    </w:rPr>
                    <w:t>%</w:t>
                  </w:r>
                </w:p>
              </w:tc>
            </w:tr>
            <w:tr w:rsidR="0072246F" w:rsidTr="0072246F">
              <w:tc>
                <w:tcPr>
                  <w:tcW w:w="1848" w:type="pct"/>
                  <w:shd w:val="clear" w:color="auto" w:fill="auto"/>
                  <w:vAlign w:val="bottom"/>
                </w:tcPr>
                <w:p w:rsidR="0072246F" w:rsidRDefault="0072246F" w:rsidP="005D5646">
                  <w:pPr>
                    <w:pStyle w:val="Tabletext"/>
                  </w:pPr>
                  <w:r>
                    <w:t>Masters</w:t>
                  </w:r>
                </w:p>
              </w:tc>
              <w:tc>
                <w:tcPr>
                  <w:tcW w:w="1319" w:type="pct"/>
                  <w:shd w:val="clear" w:color="auto" w:fill="auto"/>
                  <w:vAlign w:val="bottom"/>
                </w:tcPr>
                <w:p w:rsidR="0072246F" w:rsidRPr="00CF3069" w:rsidRDefault="0072246F" w:rsidP="005D5646">
                  <w:pPr>
                    <w:pStyle w:val="Tablenumbers"/>
                    <w:rPr>
                      <w:szCs w:val="15"/>
                    </w:rPr>
                  </w:pPr>
                  <w:r w:rsidRPr="00CF3069">
                    <w:rPr>
                      <w:szCs w:val="15"/>
                    </w:rPr>
                    <w:t>59%</w:t>
                  </w:r>
                </w:p>
              </w:tc>
              <w:tc>
                <w:tcPr>
                  <w:tcW w:w="1833" w:type="pct"/>
                  <w:shd w:val="clear" w:color="auto" w:fill="auto"/>
                  <w:vAlign w:val="bottom"/>
                </w:tcPr>
                <w:p w:rsidR="0072246F" w:rsidRPr="00CF3069" w:rsidRDefault="00D21F8E" w:rsidP="005D5646">
                  <w:pPr>
                    <w:pStyle w:val="Tablenumbers"/>
                    <w:rPr>
                      <w:szCs w:val="15"/>
                    </w:rPr>
                  </w:pPr>
                  <w:r>
                    <w:rPr>
                      <w:szCs w:val="15"/>
                    </w:rPr>
                    <w:t>72</w:t>
                  </w:r>
                  <w:r w:rsidR="0072246F" w:rsidRPr="00CF3069">
                    <w:rPr>
                      <w:szCs w:val="15"/>
                    </w:rPr>
                    <w:t>%</w:t>
                  </w:r>
                </w:p>
              </w:tc>
            </w:tr>
            <w:tr w:rsidR="0072246F" w:rsidTr="0072246F">
              <w:tc>
                <w:tcPr>
                  <w:tcW w:w="1848" w:type="pct"/>
                  <w:shd w:val="clear" w:color="auto" w:fill="auto"/>
                  <w:vAlign w:val="bottom"/>
                </w:tcPr>
                <w:p w:rsidR="0072246F" w:rsidRDefault="0072246F" w:rsidP="005D5646">
                  <w:pPr>
                    <w:pStyle w:val="Tabletext"/>
                  </w:pPr>
                  <w:r>
                    <w:t>Doctorates</w:t>
                  </w:r>
                </w:p>
              </w:tc>
              <w:tc>
                <w:tcPr>
                  <w:tcW w:w="1319" w:type="pct"/>
                  <w:shd w:val="clear" w:color="auto" w:fill="auto"/>
                  <w:vAlign w:val="bottom"/>
                </w:tcPr>
                <w:p w:rsidR="0072246F" w:rsidRPr="00CF3069" w:rsidRDefault="0072246F" w:rsidP="005D5646">
                  <w:pPr>
                    <w:pStyle w:val="Tablenumbers"/>
                    <w:rPr>
                      <w:szCs w:val="15"/>
                    </w:rPr>
                  </w:pPr>
                  <w:r w:rsidRPr="00CF3069">
                    <w:rPr>
                      <w:szCs w:val="15"/>
                    </w:rPr>
                    <w:t>72%</w:t>
                  </w:r>
                </w:p>
              </w:tc>
              <w:tc>
                <w:tcPr>
                  <w:tcW w:w="1833" w:type="pct"/>
                  <w:shd w:val="clear" w:color="auto" w:fill="auto"/>
                  <w:vAlign w:val="bottom"/>
                </w:tcPr>
                <w:p w:rsidR="0072246F" w:rsidRPr="00CF3069" w:rsidRDefault="0072246F" w:rsidP="005D5646">
                  <w:pPr>
                    <w:pStyle w:val="Tablenumbers"/>
                    <w:rPr>
                      <w:szCs w:val="15"/>
                    </w:rPr>
                  </w:pPr>
                  <w:r w:rsidRPr="00CF3069">
                    <w:rPr>
                      <w:szCs w:val="15"/>
                    </w:rPr>
                    <w:t>80%</w:t>
                  </w:r>
                </w:p>
              </w:tc>
            </w:tr>
          </w:tbl>
          <w:p w:rsidR="00A05D6E" w:rsidRDefault="0072246F" w:rsidP="003F50DE">
            <w:pPr>
              <w:pStyle w:val="HighlightsNote"/>
            </w:pPr>
            <w:r w:rsidRPr="00F85501">
              <w:rPr>
                <w:b/>
              </w:rPr>
              <w:t>Note</w:t>
            </w:r>
            <w:r>
              <w:t xml:space="preserve">:  Honours includes </w:t>
            </w:r>
            <w:proofErr w:type="gramStart"/>
            <w:r>
              <w:t>bachelors</w:t>
            </w:r>
            <w:proofErr w:type="gramEnd"/>
            <w:r>
              <w:t xml:space="preserve"> degrees with honours and postgraduate certificates and diplomas.</w:t>
            </w:r>
          </w:p>
        </w:tc>
        <w:tc>
          <w:tcPr>
            <w:tcW w:w="4548" w:type="dxa"/>
            <w:tcBorders>
              <w:top w:val="nil"/>
              <w:left w:val="nil"/>
              <w:bottom w:val="nil"/>
              <w:right w:val="nil"/>
              <w:tl2br w:val="nil"/>
              <w:tr2bl w:val="nil"/>
            </w:tcBorders>
          </w:tcPr>
          <w:p w:rsidR="00A05D6E" w:rsidRPr="00E96F51" w:rsidRDefault="00792479" w:rsidP="00F85501">
            <w:pPr>
              <w:ind w:right="-145"/>
              <w:jc w:val="right"/>
            </w:pPr>
            <w:r>
              <w:pict>
                <v:shape id="_x0000_i1052" type="#_x0000_t75" style="width:224.8pt;height:168pt">
                  <v:imagedata r:id="rId67" o:title=""/>
                </v:shape>
              </w:pict>
            </w:r>
          </w:p>
        </w:tc>
      </w:tr>
    </w:tbl>
    <w:p w:rsidR="00D3101B" w:rsidRPr="00C01008" w:rsidRDefault="00D3101B" w:rsidP="005A18E0">
      <w:pPr>
        <w:pStyle w:val="Tableheading"/>
        <w:spacing w:after="120"/>
        <w:jc w:val="left"/>
        <w:rPr>
          <w:lang w:val="mi-NZ"/>
        </w:rPr>
      </w:pPr>
      <w:r>
        <w:br w:type="page"/>
      </w:r>
      <w:bookmarkStart w:id="133" w:name="overview6"/>
      <w:bookmarkEnd w:id="133"/>
      <w:proofErr w:type="gramStart"/>
      <w:r>
        <w:lastRenderedPageBreak/>
        <w:t xml:space="preserve">Table </w:t>
      </w:r>
      <w:r w:rsidR="00F560F9">
        <w:fldChar w:fldCharType="begin"/>
      </w:r>
      <w:r w:rsidR="00624B13">
        <w:instrText xml:space="preserve"> STYLEREF 1 \s </w:instrText>
      </w:r>
      <w:r w:rsidR="00F560F9">
        <w:fldChar w:fldCharType="separate"/>
      </w:r>
      <w:r w:rsidR="00F255A8">
        <w:rPr>
          <w:noProof/>
        </w:rPr>
        <w:t>5</w:t>
      </w:r>
      <w:r w:rsidR="00F560F9">
        <w:fldChar w:fldCharType="end"/>
      </w:r>
      <w:r w:rsidR="00624B13">
        <w:t>.</w:t>
      </w:r>
      <w:proofErr w:type="gramEnd"/>
      <w:r w:rsidR="00F560F9">
        <w:fldChar w:fldCharType="begin"/>
      </w:r>
      <w:r w:rsidR="00624B13">
        <w:instrText xml:space="preserve"> SEQ Table \* ARABIC \s 1 </w:instrText>
      </w:r>
      <w:r w:rsidR="00F560F9">
        <w:fldChar w:fldCharType="separate"/>
      </w:r>
      <w:r w:rsidR="00F255A8">
        <w:rPr>
          <w:noProof/>
        </w:rPr>
        <w:t>1</w:t>
      </w:r>
      <w:r w:rsidR="00F560F9">
        <w:fldChar w:fldCharType="end"/>
      </w:r>
      <w:r w:rsidR="005A18E0">
        <w:t xml:space="preserve">  </w:t>
      </w:r>
      <w:bookmarkStart w:id="134" w:name="_Toc333396737"/>
      <w:r w:rsidR="005A18E0">
        <w:t xml:space="preserve">Estimate of the size of the tertiary education sector </w:t>
      </w:r>
      <w:r w:rsidR="00BC3D4D">
        <w:t xml:space="preserve">in 2011 </w:t>
      </w:r>
      <w:r w:rsidR="005A18E0">
        <w:t>by level of study</w:t>
      </w:r>
      <w:bookmarkEnd w:id="134"/>
    </w:p>
    <w:tbl>
      <w:tblPr>
        <w:tblW w:w="5000" w:type="pct"/>
        <w:tblBorders>
          <w:top w:val="single" w:sz="4" w:space="0" w:color="A5B428"/>
          <w:bottom w:val="single" w:sz="4" w:space="0" w:color="A5B428"/>
        </w:tblBorders>
        <w:tblCellMar>
          <w:top w:w="28" w:type="dxa"/>
          <w:left w:w="28" w:type="dxa"/>
          <w:bottom w:w="28" w:type="dxa"/>
          <w:right w:w="28" w:type="dxa"/>
        </w:tblCellMar>
        <w:tblLook w:val="01E0"/>
      </w:tblPr>
      <w:tblGrid>
        <w:gridCol w:w="4756"/>
        <w:gridCol w:w="1049"/>
        <w:gridCol w:w="1049"/>
        <w:gridCol w:w="1049"/>
        <w:gridCol w:w="1049"/>
        <w:gridCol w:w="1024"/>
      </w:tblGrid>
      <w:tr w:rsidR="00D3101B" w:rsidRPr="003D4A90" w:rsidTr="00227DBA">
        <w:tc>
          <w:tcPr>
            <w:tcW w:w="2383" w:type="pct"/>
            <w:tcBorders>
              <w:top w:val="single" w:sz="4" w:space="0" w:color="C00000"/>
              <w:left w:val="nil"/>
              <w:bottom w:val="nil"/>
              <w:right w:val="nil"/>
              <w:tl2br w:val="nil"/>
              <w:tr2bl w:val="nil"/>
            </w:tcBorders>
            <w:shd w:val="clear" w:color="auto" w:fill="auto"/>
          </w:tcPr>
          <w:p w:rsidR="00D3101B" w:rsidRPr="003D4A90" w:rsidRDefault="00D3101B" w:rsidP="00C41BC2">
            <w:pPr>
              <w:pStyle w:val="Tableheading"/>
              <w:jc w:val="left"/>
            </w:pPr>
            <w:r>
              <w:t>Estimated numbers of learners</w:t>
            </w:r>
            <w:r w:rsidR="00487F9C">
              <w:t xml:space="preserve"> </w:t>
            </w:r>
          </w:p>
        </w:tc>
        <w:tc>
          <w:tcPr>
            <w:tcW w:w="526" w:type="pct"/>
            <w:tcBorders>
              <w:top w:val="single" w:sz="4" w:space="0" w:color="C00000"/>
              <w:left w:val="nil"/>
              <w:bottom w:val="nil"/>
              <w:right w:val="nil"/>
              <w:tl2br w:val="nil"/>
              <w:tr2bl w:val="nil"/>
            </w:tcBorders>
          </w:tcPr>
          <w:p w:rsidR="00D3101B" w:rsidRDefault="00D3101B" w:rsidP="00D3101B">
            <w:pPr>
              <w:pStyle w:val="Tableheading"/>
            </w:pPr>
            <w:r>
              <w:t>Certificates</w:t>
            </w:r>
            <w:r>
              <w:br/>
              <w:t>1-3</w:t>
            </w:r>
          </w:p>
        </w:tc>
        <w:tc>
          <w:tcPr>
            <w:tcW w:w="526" w:type="pct"/>
            <w:tcBorders>
              <w:top w:val="single" w:sz="4" w:space="0" w:color="C00000"/>
              <w:left w:val="nil"/>
              <w:bottom w:val="nil"/>
              <w:right w:val="nil"/>
              <w:tl2br w:val="nil"/>
              <w:tr2bl w:val="nil"/>
            </w:tcBorders>
          </w:tcPr>
          <w:p w:rsidR="005A18E0" w:rsidRDefault="005A18E0" w:rsidP="005A18E0">
            <w:pPr>
              <w:pStyle w:val="Tableheading"/>
            </w:pPr>
            <w:r>
              <w:t xml:space="preserve">  </w:t>
            </w:r>
            <w:r w:rsidR="00D3101B">
              <w:t xml:space="preserve">Certificates 4 </w:t>
            </w:r>
            <w:r>
              <w:t>and</w:t>
            </w:r>
          </w:p>
          <w:p w:rsidR="00D3101B" w:rsidRDefault="00D3101B" w:rsidP="005A18E0">
            <w:pPr>
              <w:pStyle w:val="Tableheading"/>
            </w:pPr>
            <w:r>
              <w:t>diplomas 5-7</w:t>
            </w:r>
          </w:p>
        </w:tc>
        <w:tc>
          <w:tcPr>
            <w:tcW w:w="526" w:type="pct"/>
            <w:tcBorders>
              <w:top w:val="single" w:sz="4" w:space="0" w:color="C00000"/>
              <w:left w:val="nil"/>
              <w:bottom w:val="nil"/>
              <w:right w:val="nil"/>
              <w:tl2br w:val="nil"/>
              <w:tr2bl w:val="nil"/>
            </w:tcBorders>
          </w:tcPr>
          <w:p w:rsidR="00D3101B" w:rsidRDefault="00D3101B" w:rsidP="00D3101B">
            <w:pPr>
              <w:pStyle w:val="Tableheading"/>
            </w:pPr>
            <w:r>
              <w:t>Bachelors</w:t>
            </w:r>
          </w:p>
        </w:tc>
        <w:tc>
          <w:tcPr>
            <w:tcW w:w="526" w:type="pct"/>
            <w:tcBorders>
              <w:top w:val="single" w:sz="4" w:space="0" w:color="C00000"/>
              <w:left w:val="nil"/>
              <w:bottom w:val="nil"/>
              <w:right w:val="nil"/>
              <w:tl2br w:val="nil"/>
              <w:tr2bl w:val="nil"/>
            </w:tcBorders>
            <w:shd w:val="clear" w:color="auto" w:fill="auto"/>
          </w:tcPr>
          <w:p w:rsidR="00D3101B" w:rsidRDefault="00D3101B" w:rsidP="00D3101B">
            <w:pPr>
              <w:pStyle w:val="Tableheading"/>
            </w:pPr>
            <w:r>
              <w:t>Postgraduate</w:t>
            </w:r>
          </w:p>
        </w:tc>
        <w:tc>
          <w:tcPr>
            <w:tcW w:w="514" w:type="pct"/>
            <w:tcBorders>
              <w:top w:val="single" w:sz="4" w:space="0" w:color="C00000"/>
              <w:left w:val="nil"/>
              <w:bottom w:val="nil"/>
              <w:right w:val="nil"/>
              <w:tl2br w:val="nil"/>
              <w:tr2bl w:val="nil"/>
            </w:tcBorders>
            <w:shd w:val="clear" w:color="auto" w:fill="auto"/>
          </w:tcPr>
          <w:p w:rsidR="00D3101B" w:rsidRDefault="00D3101B" w:rsidP="00D3101B">
            <w:pPr>
              <w:pStyle w:val="Tableheading"/>
            </w:pPr>
            <w:r>
              <w:t>Total</w:t>
            </w:r>
          </w:p>
        </w:tc>
      </w:tr>
      <w:tr w:rsidR="00D3101B" w:rsidRPr="003D4A90" w:rsidTr="005A18E0">
        <w:tc>
          <w:tcPr>
            <w:tcW w:w="5000" w:type="pct"/>
            <w:gridSpan w:val="6"/>
            <w:tcBorders>
              <w:top w:val="nil"/>
              <w:bottom w:val="nil"/>
            </w:tcBorders>
            <w:shd w:val="clear" w:color="auto" w:fill="FAEFEE"/>
            <w:vAlign w:val="center"/>
          </w:tcPr>
          <w:p w:rsidR="00D3101B" w:rsidRPr="00AC281A" w:rsidRDefault="00D3101B" w:rsidP="00D3101B">
            <w:pPr>
              <w:pStyle w:val="Tablenumbers"/>
              <w:jc w:val="center"/>
              <w:rPr>
                <w:b/>
              </w:rPr>
            </w:pPr>
            <w:r w:rsidRPr="00AC281A">
              <w:rPr>
                <w:b/>
              </w:rPr>
              <w:t>Formal students</w:t>
            </w:r>
          </w:p>
        </w:tc>
      </w:tr>
      <w:tr w:rsidR="00D3101B" w:rsidRPr="003D4A90" w:rsidTr="00227DBA">
        <w:tc>
          <w:tcPr>
            <w:tcW w:w="2383" w:type="pct"/>
            <w:shd w:val="clear" w:color="auto" w:fill="auto"/>
            <w:vAlign w:val="bottom"/>
          </w:tcPr>
          <w:p w:rsidR="00D3101B" w:rsidRPr="00AC281A" w:rsidRDefault="00D3101B" w:rsidP="00D3101B">
            <w:pPr>
              <w:pStyle w:val="Tabletext"/>
              <w:rPr>
                <w:b/>
              </w:rPr>
            </w:pPr>
            <w:r w:rsidRPr="00AC281A">
              <w:rPr>
                <w:b/>
              </w:rPr>
              <w:t>Provider based</w:t>
            </w:r>
          </w:p>
        </w:tc>
        <w:tc>
          <w:tcPr>
            <w:tcW w:w="526" w:type="pct"/>
            <w:vAlign w:val="center"/>
          </w:tcPr>
          <w:p w:rsidR="00D3101B" w:rsidRPr="00E0378D" w:rsidRDefault="00D3101B" w:rsidP="00D3101B">
            <w:pPr>
              <w:pStyle w:val="Tabletext"/>
              <w:jc w:val="right"/>
            </w:pPr>
          </w:p>
        </w:tc>
        <w:tc>
          <w:tcPr>
            <w:tcW w:w="526" w:type="pct"/>
            <w:vAlign w:val="center"/>
          </w:tcPr>
          <w:p w:rsidR="00D3101B" w:rsidRPr="00E0378D" w:rsidRDefault="00D3101B" w:rsidP="00D3101B">
            <w:pPr>
              <w:pStyle w:val="Tabletext"/>
              <w:jc w:val="right"/>
            </w:pPr>
          </w:p>
        </w:tc>
        <w:tc>
          <w:tcPr>
            <w:tcW w:w="526" w:type="pct"/>
            <w:vAlign w:val="center"/>
          </w:tcPr>
          <w:p w:rsidR="00D3101B" w:rsidRPr="00E0378D" w:rsidRDefault="00D3101B" w:rsidP="00D3101B">
            <w:pPr>
              <w:pStyle w:val="Tabletext"/>
              <w:jc w:val="right"/>
            </w:pPr>
          </w:p>
        </w:tc>
        <w:tc>
          <w:tcPr>
            <w:tcW w:w="526" w:type="pct"/>
            <w:tcBorders>
              <w:top w:val="nil"/>
              <w:bottom w:val="nil"/>
            </w:tcBorders>
            <w:shd w:val="clear" w:color="auto" w:fill="auto"/>
            <w:vAlign w:val="center"/>
          </w:tcPr>
          <w:p w:rsidR="00D3101B" w:rsidRPr="00E0378D" w:rsidRDefault="00D3101B" w:rsidP="00D3101B">
            <w:pPr>
              <w:pStyle w:val="Tabletext"/>
              <w:jc w:val="right"/>
            </w:pPr>
          </w:p>
        </w:tc>
        <w:tc>
          <w:tcPr>
            <w:tcW w:w="514" w:type="pct"/>
            <w:shd w:val="clear" w:color="auto" w:fill="auto"/>
            <w:vAlign w:val="center"/>
          </w:tcPr>
          <w:p w:rsidR="00D3101B" w:rsidRPr="00E0378D" w:rsidRDefault="00D3101B" w:rsidP="00D3101B">
            <w:pPr>
              <w:pStyle w:val="Tabletext"/>
              <w:jc w:val="right"/>
            </w:pPr>
          </w:p>
        </w:tc>
      </w:tr>
      <w:tr w:rsidR="00D3101B" w:rsidRPr="003D4A90" w:rsidTr="00227DBA">
        <w:tc>
          <w:tcPr>
            <w:tcW w:w="2383" w:type="pct"/>
            <w:shd w:val="clear" w:color="auto" w:fill="auto"/>
          </w:tcPr>
          <w:p w:rsidR="00D3101B" w:rsidRPr="00A16AAE" w:rsidRDefault="00D3101B" w:rsidP="00227DBA">
            <w:pPr>
              <w:pStyle w:val="Tabletext"/>
            </w:pPr>
            <w:r w:rsidRPr="00A16AAE">
              <w:t xml:space="preserve">Domestic students (excl. industry training and </w:t>
            </w:r>
            <w:r w:rsidR="00227DBA">
              <w:t>programmes listed below</w:t>
            </w:r>
            <w:r w:rsidRPr="00A16AAE">
              <w:t>)</w:t>
            </w:r>
          </w:p>
        </w:tc>
        <w:tc>
          <w:tcPr>
            <w:tcW w:w="526" w:type="pct"/>
          </w:tcPr>
          <w:p w:rsidR="00D3101B" w:rsidRPr="00E0378D" w:rsidRDefault="00BC3D4D" w:rsidP="00BC3D4D">
            <w:pPr>
              <w:pStyle w:val="Tabletext"/>
              <w:jc w:val="right"/>
            </w:pPr>
            <w:r>
              <w:t>94</w:t>
            </w:r>
            <w:r w:rsidR="00D3101B" w:rsidRPr="00E0378D">
              <w:t>,</w:t>
            </w:r>
            <w:r w:rsidR="0083693D">
              <w:t>33</w:t>
            </w:r>
            <w:r>
              <w:t>8</w:t>
            </w:r>
          </w:p>
        </w:tc>
        <w:tc>
          <w:tcPr>
            <w:tcW w:w="526" w:type="pct"/>
          </w:tcPr>
          <w:p w:rsidR="00D3101B" w:rsidRPr="00E0378D" w:rsidRDefault="00D3101B" w:rsidP="00BC3D4D">
            <w:pPr>
              <w:pStyle w:val="Tabletext"/>
              <w:jc w:val="right"/>
            </w:pPr>
            <w:r w:rsidRPr="00E0378D">
              <w:t>1</w:t>
            </w:r>
            <w:r w:rsidR="00BC3D4D">
              <w:t>12</w:t>
            </w:r>
            <w:r w:rsidRPr="00E0378D">
              <w:t>,</w:t>
            </w:r>
            <w:r w:rsidR="00BC3D4D">
              <w:t>470</w:t>
            </w:r>
          </w:p>
        </w:tc>
        <w:tc>
          <w:tcPr>
            <w:tcW w:w="526" w:type="pct"/>
          </w:tcPr>
          <w:p w:rsidR="00D3101B" w:rsidRPr="00E0378D" w:rsidRDefault="00D3101B" w:rsidP="009F2394">
            <w:pPr>
              <w:pStyle w:val="Tabletext"/>
              <w:jc w:val="right"/>
            </w:pPr>
            <w:r>
              <w:t>14</w:t>
            </w:r>
            <w:r w:rsidR="009F2394">
              <w:t>0</w:t>
            </w:r>
            <w:r>
              <w:t>,</w:t>
            </w:r>
            <w:r w:rsidR="009F2394">
              <w:t>040</w:t>
            </w:r>
          </w:p>
        </w:tc>
        <w:tc>
          <w:tcPr>
            <w:tcW w:w="526" w:type="pct"/>
            <w:tcBorders>
              <w:top w:val="nil"/>
            </w:tcBorders>
            <w:shd w:val="clear" w:color="auto" w:fill="auto"/>
          </w:tcPr>
          <w:p w:rsidR="00D3101B" w:rsidRPr="00E0378D" w:rsidRDefault="00D3101B" w:rsidP="009F2394">
            <w:pPr>
              <w:pStyle w:val="Tabletext"/>
              <w:jc w:val="right"/>
            </w:pPr>
            <w:r>
              <w:t>40,</w:t>
            </w:r>
            <w:r w:rsidR="009F2394">
              <w:t>178</w:t>
            </w:r>
          </w:p>
        </w:tc>
        <w:tc>
          <w:tcPr>
            <w:tcW w:w="514" w:type="pct"/>
            <w:shd w:val="clear" w:color="auto" w:fill="auto"/>
          </w:tcPr>
          <w:p w:rsidR="00D3101B" w:rsidRPr="00E0378D" w:rsidRDefault="009F2394" w:rsidP="0083693D">
            <w:pPr>
              <w:pStyle w:val="Tabletext"/>
              <w:jc w:val="right"/>
            </w:pPr>
            <w:r>
              <w:t>36</w:t>
            </w:r>
            <w:r w:rsidR="0083693D">
              <w:t>1</w:t>
            </w:r>
            <w:r w:rsidR="00D3101B" w:rsidRPr="00E0378D">
              <w:t>,</w:t>
            </w:r>
            <w:r w:rsidR="0083693D">
              <w:t>75</w:t>
            </w:r>
            <w:r>
              <w:t>3</w:t>
            </w:r>
            <w:r w:rsidR="00D3101B" w:rsidRPr="00E0378D">
              <w:t xml:space="preserve"> </w:t>
            </w:r>
          </w:p>
        </w:tc>
      </w:tr>
      <w:tr w:rsidR="00D3101B" w:rsidRPr="003D4A90" w:rsidTr="00227DBA">
        <w:tc>
          <w:tcPr>
            <w:tcW w:w="2383" w:type="pct"/>
            <w:shd w:val="clear" w:color="auto" w:fill="auto"/>
          </w:tcPr>
          <w:p w:rsidR="00D3101B" w:rsidRPr="00A16AAE" w:rsidRDefault="00D3101B" w:rsidP="000404EA">
            <w:pPr>
              <w:pStyle w:val="Tabletext"/>
            </w:pPr>
            <w:r w:rsidRPr="00A16AAE">
              <w:t xml:space="preserve">International students (excl. industry training </w:t>
            </w:r>
            <w:r w:rsidR="00227DBA" w:rsidRPr="00A16AAE">
              <w:t xml:space="preserve">and </w:t>
            </w:r>
            <w:r w:rsidR="00227DBA">
              <w:t>programmes listed below</w:t>
            </w:r>
            <w:r w:rsidR="00445442">
              <w:t>)</w:t>
            </w:r>
          </w:p>
        </w:tc>
        <w:tc>
          <w:tcPr>
            <w:tcW w:w="526" w:type="pct"/>
          </w:tcPr>
          <w:p w:rsidR="00D3101B" w:rsidRPr="00E0378D" w:rsidRDefault="00D3101B" w:rsidP="0083693D">
            <w:pPr>
              <w:pStyle w:val="Tabletext"/>
              <w:jc w:val="right"/>
            </w:pPr>
            <w:r w:rsidRPr="00E0378D">
              <w:t>4,</w:t>
            </w:r>
            <w:r w:rsidR="0083693D">
              <w:t>490</w:t>
            </w:r>
            <w:r w:rsidRPr="00E0378D">
              <w:t xml:space="preserve"> </w:t>
            </w:r>
          </w:p>
        </w:tc>
        <w:tc>
          <w:tcPr>
            <w:tcW w:w="526" w:type="pct"/>
          </w:tcPr>
          <w:p w:rsidR="00D3101B" w:rsidRPr="00E0378D" w:rsidRDefault="00D3101B" w:rsidP="00BC3D4D">
            <w:pPr>
              <w:pStyle w:val="Tabletext"/>
              <w:jc w:val="right"/>
            </w:pPr>
            <w:r w:rsidRPr="00E0378D">
              <w:t>1</w:t>
            </w:r>
            <w:r w:rsidR="00BC3D4D">
              <w:t>8</w:t>
            </w:r>
            <w:r w:rsidRPr="00E0378D">
              <w:t>,</w:t>
            </w:r>
            <w:r w:rsidR="00BC3D4D">
              <w:t>145</w:t>
            </w:r>
            <w:r w:rsidRPr="00E0378D">
              <w:t xml:space="preserve"> </w:t>
            </w:r>
          </w:p>
        </w:tc>
        <w:tc>
          <w:tcPr>
            <w:tcW w:w="526" w:type="pct"/>
          </w:tcPr>
          <w:p w:rsidR="00D3101B" w:rsidRPr="00E0378D" w:rsidRDefault="00D3101B" w:rsidP="009F2394">
            <w:pPr>
              <w:pStyle w:val="Tabletext"/>
              <w:jc w:val="right"/>
            </w:pPr>
            <w:r>
              <w:t>1</w:t>
            </w:r>
            <w:r w:rsidR="009F2394">
              <w:t>9</w:t>
            </w:r>
            <w:r>
              <w:t>,</w:t>
            </w:r>
            <w:r w:rsidR="009F2394">
              <w:t>424</w:t>
            </w:r>
            <w:r w:rsidRPr="00E0378D">
              <w:t xml:space="preserve"> </w:t>
            </w:r>
          </w:p>
        </w:tc>
        <w:tc>
          <w:tcPr>
            <w:tcW w:w="526" w:type="pct"/>
            <w:shd w:val="clear" w:color="auto" w:fill="auto"/>
          </w:tcPr>
          <w:p w:rsidR="00D3101B" w:rsidRPr="00E0378D" w:rsidRDefault="009F2394" w:rsidP="009F2394">
            <w:pPr>
              <w:pStyle w:val="Tabletext"/>
              <w:jc w:val="right"/>
            </w:pPr>
            <w:r>
              <w:t>8</w:t>
            </w:r>
            <w:r w:rsidR="00D3101B">
              <w:t>,</w:t>
            </w:r>
            <w:r>
              <w:t>009</w:t>
            </w:r>
            <w:r w:rsidR="00D3101B" w:rsidRPr="00E0378D">
              <w:t xml:space="preserve"> </w:t>
            </w:r>
          </w:p>
        </w:tc>
        <w:tc>
          <w:tcPr>
            <w:tcW w:w="514" w:type="pct"/>
            <w:shd w:val="clear" w:color="auto" w:fill="auto"/>
          </w:tcPr>
          <w:p w:rsidR="00D3101B" w:rsidRPr="00E0378D" w:rsidRDefault="00D3101B" w:rsidP="009F2394">
            <w:pPr>
              <w:pStyle w:val="Tabletext"/>
              <w:jc w:val="right"/>
            </w:pPr>
            <w:r w:rsidRPr="00E0378D">
              <w:t>4</w:t>
            </w:r>
            <w:r w:rsidR="009F2394">
              <w:t>7,405</w:t>
            </w:r>
          </w:p>
        </w:tc>
      </w:tr>
      <w:tr w:rsidR="00D3101B" w:rsidRPr="003D4A90" w:rsidTr="00227DBA">
        <w:tc>
          <w:tcPr>
            <w:tcW w:w="2383" w:type="pct"/>
            <w:shd w:val="clear" w:color="auto" w:fill="auto"/>
          </w:tcPr>
          <w:p w:rsidR="00D3101B" w:rsidRPr="00A16AAE" w:rsidRDefault="00D3101B" w:rsidP="000404EA">
            <w:pPr>
              <w:pStyle w:val="Tabletext"/>
            </w:pPr>
            <w:r w:rsidRPr="00A16AAE">
              <w:t>Students in non-government-funded providers</w:t>
            </w:r>
          </w:p>
        </w:tc>
        <w:tc>
          <w:tcPr>
            <w:tcW w:w="526" w:type="pct"/>
          </w:tcPr>
          <w:p w:rsidR="00D3101B" w:rsidRPr="00E0378D" w:rsidRDefault="00D3101B" w:rsidP="000404EA">
            <w:pPr>
              <w:pStyle w:val="Tabletext"/>
              <w:jc w:val="right"/>
            </w:pPr>
            <w:r w:rsidRPr="00E0378D">
              <w:t xml:space="preserve">10,000 </w:t>
            </w:r>
          </w:p>
        </w:tc>
        <w:tc>
          <w:tcPr>
            <w:tcW w:w="526" w:type="pct"/>
          </w:tcPr>
          <w:p w:rsidR="00D3101B" w:rsidRPr="00E0378D" w:rsidRDefault="00D3101B" w:rsidP="000404EA">
            <w:pPr>
              <w:pStyle w:val="Tabletext"/>
              <w:jc w:val="right"/>
            </w:pPr>
            <w:r w:rsidRPr="00E0378D">
              <w:t xml:space="preserve">5,000 </w:t>
            </w:r>
          </w:p>
        </w:tc>
        <w:tc>
          <w:tcPr>
            <w:tcW w:w="526" w:type="pct"/>
          </w:tcPr>
          <w:p w:rsidR="00D3101B" w:rsidRPr="00E0378D" w:rsidRDefault="00D3101B" w:rsidP="000404EA">
            <w:pPr>
              <w:pStyle w:val="Tabletext"/>
              <w:jc w:val="right"/>
            </w:pPr>
            <w:r>
              <w:t>-</w:t>
            </w:r>
          </w:p>
        </w:tc>
        <w:tc>
          <w:tcPr>
            <w:tcW w:w="526" w:type="pct"/>
            <w:shd w:val="clear" w:color="auto" w:fill="auto"/>
          </w:tcPr>
          <w:p w:rsidR="00D3101B" w:rsidRPr="00E0378D" w:rsidRDefault="00D3101B" w:rsidP="000404EA">
            <w:pPr>
              <w:pStyle w:val="Tabletext"/>
              <w:jc w:val="right"/>
            </w:pPr>
            <w:r>
              <w:t>-</w:t>
            </w:r>
          </w:p>
        </w:tc>
        <w:tc>
          <w:tcPr>
            <w:tcW w:w="514" w:type="pct"/>
            <w:shd w:val="clear" w:color="auto" w:fill="auto"/>
          </w:tcPr>
          <w:p w:rsidR="00D3101B" w:rsidRDefault="00D3101B" w:rsidP="000404EA">
            <w:pPr>
              <w:pStyle w:val="Tabletext"/>
              <w:jc w:val="right"/>
            </w:pPr>
            <w:r w:rsidRPr="00E0378D">
              <w:t xml:space="preserve">15,000 </w:t>
            </w:r>
          </w:p>
        </w:tc>
      </w:tr>
      <w:tr w:rsidR="0083693D" w:rsidRPr="003D4A90" w:rsidTr="00227DBA">
        <w:tc>
          <w:tcPr>
            <w:tcW w:w="2383" w:type="pct"/>
            <w:shd w:val="clear" w:color="auto" w:fill="auto"/>
          </w:tcPr>
          <w:p w:rsidR="0083693D" w:rsidRDefault="0083693D" w:rsidP="0083693D">
            <w:pPr>
              <w:pStyle w:val="Tabletext"/>
              <w:tabs>
                <w:tab w:val="left" w:pos="284"/>
              </w:tabs>
            </w:pPr>
            <w:r>
              <w:t>Youth Guarantee</w:t>
            </w:r>
          </w:p>
        </w:tc>
        <w:tc>
          <w:tcPr>
            <w:tcW w:w="526" w:type="pct"/>
          </w:tcPr>
          <w:p w:rsidR="0083693D" w:rsidRDefault="0083693D" w:rsidP="0083693D">
            <w:pPr>
              <w:pStyle w:val="Tablenumbers"/>
            </w:pPr>
            <w:r>
              <w:t>3,585</w:t>
            </w:r>
          </w:p>
        </w:tc>
        <w:tc>
          <w:tcPr>
            <w:tcW w:w="526" w:type="pct"/>
          </w:tcPr>
          <w:p w:rsidR="0083693D" w:rsidRDefault="0083693D" w:rsidP="0083693D">
            <w:pPr>
              <w:pStyle w:val="Tablenumbers"/>
            </w:pPr>
          </w:p>
        </w:tc>
        <w:tc>
          <w:tcPr>
            <w:tcW w:w="526" w:type="pct"/>
          </w:tcPr>
          <w:p w:rsidR="0083693D" w:rsidRDefault="0083693D" w:rsidP="0083693D">
            <w:pPr>
              <w:pStyle w:val="Tablenumbers"/>
            </w:pPr>
          </w:p>
        </w:tc>
        <w:tc>
          <w:tcPr>
            <w:tcW w:w="526" w:type="pct"/>
            <w:shd w:val="clear" w:color="auto" w:fill="auto"/>
          </w:tcPr>
          <w:p w:rsidR="0083693D" w:rsidRDefault="0083693D" w:rsidP="0083693D">
            <w:pPr>
              <w:pStyle w:val="Tablenumbers"/>
            </w:pPr>
          </w:p>
        </w:tc>
        <w:tc>
          <w:tcPr>
            <w:tcW w:w="514" w:type="pct"/>
            <w:shd w:val="clear" w:color="auto" w:fill="auto"/>
          </w:tcPr>
          <w:p w:rsidR="0083693D" w:rsidRDefault="0083693D" w:rsidP="0083693D">
            <w:pPr>
              <w:pStyle w:val="Tablenumbers"/>
            </w:pPr>
            <w:r>
              <w:t>3,585</w:t>
            </w:r>
          </w:p>
        </w:tc>
      </w:tr>
      <w:tr w:rsidR="0083693D" w:rsidRPr="003D4A90" w:rsidTr="00227DBA">
        <w:tc>
          <w:tcPr>
            <w:tcW w:w="2383" w:type="pct"/>
            <w:shd w:val="clear" w:color="auto" w:fill="auto"/>
          </w:tcPr>
          <w:p w:rsidR="0083693D" w:rsidRPr="00A16AAE" w:rsidRDefault="0083693D" w:rsidP="000404EA">
            <w:pPr>
              <w:pStyle w:val="Tabletext"/>
            </w:pPr>
            <w:r>
              <w:t>Trades academies</w:t>
            </w:r>
            <w:r w:rsidR="00227DBA">
              <w:t xml:space="preserve"> (senior-</w:t>
            </w:r>
            <w:r w:rsidR="006C5174">
              <w:t>secondary students)</w:t>
            </w:r>
          </w:p>
        </w:tc>
        <w:tc>
          <w:tcPr>
            <w:tcW w:w="526" w:type="pct"/>
          </w:tcPr>
          <w:p w:rsidR="0083693D" w:rsidRDefault="006C5174" w:rsidP="000404EA">
            <w:pPr>
              <w:pStyle w:val="Tablenumbers"/>
            </w:pPr>
            <w:r>
              <w:t>624</w:t>
            </w:r>
          </w:p>
        </w:tc>
        <w:tc>
          <w:tcPr>
            <w:tcW w:w="526" w:type="pct"/>
          </w:tcPr>
          <w:p w:rsidR="0083693D" w:rsidRDefault="0083693D" w:rsidP="000404EA">
            <w:pPr>
              <w:pStyle w:val="Tablenumbers"/>
            </w:pPr>
          </w:p>
        </w:tc>
        <w:tc>
          <w:tcPr>
            <w:tcW w:w="526" w:type="pct"/>
          </w:tcPr>
          <w:p w:rsidR="0083693D" w:rsidRDefault="0083693D" w:rsidP="000404EA">
            <w:pPr>
              <w:pStyle w:val="Tablenumbers"/>
            </w:pPr>
          </w:p>
        </w:tc>
        <w:tc>
          <w:tcPr>
            <w:tcW w:w="526" w:type="pct"/>
            <w:shd w:val="clear" w:color="auto" w:fill="auto"/>
          </w:tcPr>
          <w:p w:rsidR="0083693D" w:rsidRDefault="0083693D" w:rsidP="000404EA">
            <w:pPr>
              <w:pStyle w:val="Tablenumbers"/>
            </w:pPr>
          </w:p>
        </w:tc>
        <w:tc>
          <w:tcPr>
            <w:tcW w:w="514" w:type="pct"/>
            <w:shd w:val="clear" w:color="auto" w:fill="auto"/>
          </w:tcPr>
          <w:p w:rsidR="0083693D" w:rsidRDefault="006C5174" w:rsidP="000404EA">
            <w:pPr>
              <w:pStyle w:val="Tablenumbers"/>
            </w:pPr>
            <w:r>
              <w:t>624</w:t>
            </w:r>
          </w:p>
        </w:tc>
      </w:tr>
      <w:tr w:rsidR="0083693D" w:rsidRPr="003D4A90" w:rsidTr="00227DBA">
        <w:tc>
          <w:tcPr>
            <w:tcW w:w="2383" w:type="pct"/>
            <w:shd w:val="clear" w:color="auto" w:fill="auto"/>
          </w:tcPr>
          <w:p w:rsidR="0083693D" w:rsidRPr="00A16AAE" w:rsidRDefault="00227DBA" w:rsidP="000404EA">
            <w:pPr>
              <w:pStyle w:val="Tabletext"/>
              <w:tabs>
                <w:tab w:val="left" w:pos="284"/>
              </w:tabs>
            </w:pPr>
            <w:r>
              <w:t>Foundation-</w:t>
            </w:r>
            <w:r w:rsidR="00B81DC8">
              <w:t>Focused</w:t>
            </w:r>
            <w:r w:rsidR="0083693D">
              <w:t xml:space="preserve"> </w:t>
            </w:r>
            <w:r w:rsidR="0083693D" w:rsidRPr="00A16AAE">
              <w:t>Training Opportunities</w:t>
            </w:r>
          </w:p>
        </w:tc>
        <w:tc>
          <w:tcPr>
            <w:tcW w:w="526" w:type="pct"/>
          </w:tcPr>
          <w:p w:rsidR="0083693D" w:rsidRDefault="005E5B15" w:rsidP="005E5B15">
            <w:pPr>
              <w:pStyle w:val="Tablenumbers"/>
            </w:pPr>
            <w:r>
              <w:t>9,193</w:t>
            </w:r>
          </w:p>
        </w:tc>
        <w:tc>
          <w:tcPr>
            <w:tcW w:w="526" w:type="pct"/>
          </w:tcPr>
          <w:p w:rsidR="0083693D" w:rsidRDefault="0083693D" w:rsidP="000404EA">
            <w:pPr>
              <w:pStyle w:val="Tablenumbers"/>
            </w:pPr>
            <w:r>
              <w:t>-</w:t>
            </w:r>
          </w:p>
        </w:tc>
        <w:tc>
          <w:tcPr>
            <w:tcW w:w="526" w:type="pct"/>
          </w:tcPr>
          <w:p w:rsidR="0083693D" w:rsidRDefault="0083693D" w:rsidP="000404EA">
            <w:pPr>
              <w:pStyle w:val="Tablenumbers"/>
            </w:pPr>
            <w:r>
              <w:t>-</w:t>
            </w:r>
          </w:p>
        </w:tc>
        <w:tc>
          <w:tcPr>
            <w:tcW w:w="526" w:type="pct"/>
            <w:shd w:val="clear" w:color="auto" w:fill="auto"/>
          </w:tcPr>
          <w:p w:rsidR="0083693D" w:rsidRDefault="0083693D" w:rsidP="000404EA">
            <w:pPr>
              <w:pStyle w:val="Tablenumbers"/>
            </w:pPr>
            <w:r>
              <w:t>-</w:t>
            </w:r>
          </w:p>
        </w:tc>
        <w:tc>
          <w:tcPr>
            <w:tcW w:w="514" w:type="pct"/>
            <w:shd w:val="clear" w:color="auto" w:fill="auto"/>
          </w:tcPr>
          <w:p w:rsidR="0083693D" w:rsidRDefault="0083693D" w:rsidP="005E5B15">
            <w:pPr>
              <w:pStyle w:val="Tablenumbers"/>
            </w:pPr>
            <w:r>
              <w:t>9,1</w:t>
            </w:r>
            <w:r w:rsidR="005E5B15">
              <w:t>93</w:t>
            </w:r>
          </w:p>
        </w:tc>
      </w:tr>
      <w:tr w:rsidR="0083693D" w:rsidRPr="003D4A90" w:rsidTr="00227DBA">
        <w:tc>
          <w:tcPr>
            <w:tcW w:w="2383" w:type="pct"/>
            <w:tcBorders>
              <w:bottom w:val="nil"/>
            </w:tcBorders>
            <w:shd w:val="clear" w:color="auto" w:fill="auto"/>
          </w:tcPr>
          <w:p w:rsidR="0083693D" w:rsidRPr="00A16AAE" w:rsidRDefault="0083693D" w:rsidP="00227DBA">
            <w:pPr>
              <w:pStyle w:val="Tabletext"/>
              <w:tabs>
                <w:tab w:val="left" w:pos="284"/>
              </w:tabs>
            </w:pPr>
            <w:r w:rsidRPr="00A16AAE">
              <w:t>Youth Training</w:t>
            </w:r>
          </w:p>
        </w:tc>
        <w:tc>
          <w:tcPr>
            <w:tcW w:w="526" w:type="pct"/>
            <w:tcBorders>
              <w:bottom w:val="nil"/>
            </w:tcBorders>
          </w:tcPr>
          <w:p w:rsidR="0083693D" w:rsidRDefault="005E5B15" w:rsidP="005E5B15">
            <w:pPr>
              <w:pStyle w:val="Tablenumbers"/>
            </w:pPr>
            <w:r>
              <w:t>9.054</w:t>
            </w:r>
          </w:p>
        </w:tc>
        <w:tc>
          <w:tcPr>
            <w:tcW w:w="526" w:type="pct"/>
            <w:tcBorders>
              <w:bottom w:val="nil"/>
            </w:tcBorders>
          </w:tcPr>
          <w:p w:rsidR="0083693D" w:rsidRDefault="0083693D" w:rsidP="000404EA">
            <w:pPr>
              <w:pStyle w:val="Tablenumbers"/>
            </w:pPr>
            <w:r>
              <w:t>-</w:t>
            </w:r>
          </w:p>
        </w:tc>
        <w:tc>
          <w:tcPr>
            <w:tcW w:w="526" w:type="pct"/>
            <w:tcBorders>
              <w:bottom w:val="nil"/>
            </w:tcBorders>
          </w:tcPr>
          <w:p w:rsidR="0083693D" w:rsidRDefault="0083693D" w:rsidP="000404EA">
            <w:pPr>
              <w:pStyle w:val="Tablenumbers"/>
            </w:pPr>
            <w:r>
              <w:t>-</w:t>
            </w:r>
          </w:p>
        </w:tc>
        <w:tc>
          <w:tcPr>
            <w:tcW w:w="526" w:type="pct"/>
            <w:tcBorders>
              <w:bottom w:val="nil"/>
            </w:tcBorders>
            <w:shd w:val="clear" w:color="auto" w:fill="auto"/>
          </w:tcPr>
          <w:p w:rsidR="0083693D" w:rsidRDefault="0083693D" w:rsidP="000404EA">
            <w:pPr>
              <w:pStyle w:val="Tablenumbers"/>
            </w:pPr>
            <w:r>
              <w:t>-</w:t>
            </w:r>
          </w:p>
        </w:tc>
        <w:tc>
          <w:tcPr>
            <w:tcW w:w="514" w:type="pct"/>
            <w:tcBorders>
              <w:bottom w:val="nil"/>
            </w:tcBorders>
            <w:shd w:val="clear" w:color="auto" w:fill="auto"/>
          </w:tcPr>
          <w:p w:rsidR="0083693D" w:rsidRDefault="0083693D" w:rsidP="005E5B15">
            <w:pPr>
              <w:pStyle w:val="Tablenumbers"/>
            </w:pPr>
            <w:r>
              <w:t>9</w:t>
            </w:r>
            <w:r w:rsidR="005E5B15">
              <w:t>,0</w:t>
            </w:r>
            <w:r>
              <w:t>5</w:t>
            </w:r>
            <w:r w:rsidR="005E5B15">
              <w:t>4</w:t>
            </w:r>
          </w:p>
        </w:tc>
      </w:tr>
      <w:tr w:rsidR="0083693D" w:rsidRPr="003D4A90" w:rsidTr="00227DBA">
        <w:tc>
          <w:tcPr>
            <w:tcW w:w="2383" w:type="pct"/>
            <w:tcBorders>
              <w:top w:val="nil"/>
              <w:bottom w:val="single" w:sz="4" w:space="0" w:color="C00000"/>
            </w:tcBorders>
            <w:shd w:val="clear" w:color="auto" w:fill="auto"/>
          </w:tcPr>
          <w:p w:rsidR="0083693D" w:rsidRPr="00A16AAE" w:rsidRDefault="0083693D" w:rsidP="000404EA">
            <w:pPr>
              <w:pStyle w:val="Tabletext"/>
              <w:tabs>
                <w:tab w:val="left" w:pos="284"/>
              </w:tabs>
            </w:pPr>
            <w:r w:rsidRPr="00A16AAE">
              <w:t>Skill Enhancement</w:t>
            </w:r>
          </w:p>
        </w:tc>
        <w:tc>
          <w:tcPr>
            <w:tcW w:w="526" w:type="pct"/>
            <w:tcBorders>
              <w:top w:val="nil"/>
              <w:bottom w:val="single" w:sz="4" w:space="0" w:color="C00000"/>
            </w:tcBorders>
          </w:tcPr>
          <w:p w:rsidR="0083693D" w:rsidRDefault="0083693D" w:rsidP="000E7334">
            <w:pPr>
              <w:pStyle w:val="Tablenumbers"/>
            </w:pPr>
            <w:r>
              <w:t>80</w:t>
            </w:r>
          </w:p>
        </w:tc>
        <w:tc>
          <w:tcPr>
            <w:tcW w:w="526" w:type="pct"/>
            <w:tcBorders>
              <w:top w:val="nil"/>
              <w:bottom w:val="single" w:sz="4" w:space="0" w:color="C00000"/>
            </w:tcBorders>
          </w:tcPr>
          <w:p w:rsidR="0083693D" w:rsidRDefault="0083693D" w:rsidP="000404EA">
            <w:pPr>
              <w:pStyle w:val="Tablenumbers"/>
            </w:pPr>
            <w:r>
              <w:t>35</w:t>
            </w:r>
          </w:p>
        </w:tc>
        <w:tc>
          <w:tcPr>
            <w:tcW w:w="526" w:type="pct"/>
            <w:tcBorders>
              <w:top w:val="nil"/>
              <w:bottom w:val="single" w:sz="4" w:space="0" w:color="C00000"/>
            </w:tcBorders>
          </w:tcPr>
          <w:p w:rsidR="0083693D" w:rsidRDefault="0083693D" w:rsidP="000404EA">
            <w:pPr>
              <w:pStyle w:val="Tablenumbers"/>
            </w:pPr>
            <w:r>
              <w:t>-</w:t>
            </w:r>
          </w:p>
        </w:tc>
        <w:tc>
          <w:tcPr>
            <w:tcW w:w="526" w:type="pct"/>
            <w:tcBorders>
              <w:top w:val="nil"/>
              <w:bottom w:val="single" w:sz="4" w:space="0" w:color="C00000"/>
            </w:tcBorders>
            <w:shd w:val="clear" w:color="auto" w:fill="auto"/>
          </w:tcPr>
          <w:p w:rsidR="0083693D" w:rsidRDefault="0083693D" w:rsidP="000404EA">
            <w:pPr>
              <w:pStyle w:val="Tablenumbers"/>
            </w:pPr>
            <w:r>
              <w:t>-</w:t>
            </w:r>
          </w:p>
        </w:tc>
        <w:tc>
          <w:tcPr>
            <w:tcW w:w="514" w:type="pct"/>
            <w:tcBorders>
              <w:top w:val="nil"/>
              <w:bottom w:val="single" w:sz="4" w:space="0" w:color="C00000"/>
            </w:tcBorders>
            <w:shd w:val="clear" w:color="auto" w:fill="auto"/>
          </w:tcPr>
          <w:p w:rsidR="0083693D" w:rsidRDefault="0083693D" w:rsidP="000404EA">
            <w:pPr>
              <w:pStyle w:val="Tablenumbers"/>
            </w:pPr>
            <w:r>
              <w:t>115</w:t>
            </w:r>
          </w:p>
        </w:tc>
      </w:tr>
      <w:tr w:rsidR="0083693D" w:rsidRPr="003D4A90" w:rsidTr="00227DBA">
        <w:tc>
          <w:tcPr>
            <w:tcW w:w="2383" w:type="pct"/>
            <w:tcBorders>
              <w:top w:val="single" w:sz="4" w:space="0" w:color="C00000"/>
              <w:bottom w:val="nil"/>
            </w:tcBorders>
            <w:shd w:val="clear" w:color="auto" w:fill="auto"/>
          </w:tcPr>
          <w:p w:rsidR="0083693D" w:rsidRPr="00A16AAE" w:rsidRDefault="0083693D" w:rsidP="000404EA">
            <w:pPr>
              <w:pStyle w:val="Tabletext"/>
            </w:pPr>
            <w:r w:rsidRPr="00A16AAE">
              <w:t>Student</w:t>
            </w:r>
            <w:r>
              <w:t>s in qualifications of &gt; 1 week’</w:t>
            </w:r>
            <w:r w:rsidRPr="00A16AAE">
              <w:t xml:space="preserve">s duration </w:t>
            </w:r>
          </w:p>
        </w:tc>
        <w:tc>
          <w:tcPr>
            <w:tcW w:w="526" w:type="pct"/>
            <w:tcBorders>
              <w:top w:val="single" w:sz="4" w:space="0" w:color="C00000"/>
              <w:bottom w:val="nil"/>
            </w:tcBorders>
          </w:tcPr>
          <w:p w:rsidR="0083693D" w:rsidRDefault="0083693D" w:rsidP="006C5174">
            <w:pPr>
              <w:pStyle w:val="Tablenumbers"/>
            </w:pPr>
            <w:r>
              <w:t>13</w:t>
            </w:r>
            <w:r w:rsidR="005E5B15">
              <w:t>1,</w:t>
            </w:r>
            <w:r w:rsidR="006C5174">
              <w:t>364</w:t>
            </w:r>
          </w:p>
        </w:tc>
        <w:tc>
          <w:tcPr>
            <w:tcW w:w="526" w:type="pct"/>
            <w:tcBorders>
              <w:top w:val="single" w:sz="4" w:space="0" w:color="C00000"/>
              <w:bottom w:val="nil"/>
            </w:tcBorders>
          </w:tcPr>
          <w:p w:rsidR="0083693D" w:rsidRDefault="0083693D" w:rsidP="00BC3D4D">
            <w:pPr>
              <w:pStyle w:val="Tablenumbers"/>
            </w:pPr>
            <w:r>
              <w:t>135,650</w:t>
            </w:r>
          </w:p>
        </w:tc>
        <w:tc>
          <w:tcPr>
            <w:tcW w:w="526" w:type="pct"/>
            <w:tcBorders>
              <w:top w:val="single" w:sz="4" w:space="0" w:color="C00000"/>
              <w:bottom w:val="nil"/>
            </w:tcBorders>
          </w:tcPr>
          <w:p w:rsidR="0083693D" w:rsidRDefault="0083693D" w:rsidP="009F2394">
            <w:pPr>
              <w:pStyle w:val="Tablenumbers"/>
            </w:pPr>
            <w:r>
              <w:t>159,464</w:t>
            </w:r>
          </w:p>
        </w:tc>
        <w:tc>
          <w:tcPr>
            <w:tcW w:w="526" w:type="pct"/>
            <w:tcBorders>
              <w:top w:val="single" w:sz="4" w:space="0" w:color="C00000"/>
              <w:bottom w:val="nil"/>
            </w:tcBorders>
            <w:shd w:val="clear" w:color="auto" w:fill="auto"/>
          </w:tcPr>
          <w:p w:rsidR="0083693D" w:rsidRDefault="0083693D" w:rsidP="009F2394">
            <w:pPr>
              <w:pStyle w:val="Tablenumbers"/>
            </w:pPr>
            <w:r>
              <w:t>48,187</w:t>
            </w:r>
          </w:p>
        </w:tc>
        <w:tc>
          <w:tcPr>
            <w:tcW w:w="514" w:type="pct"/>
            <w:tcBorders>
              <w:top w:val="single" w:sz="4" w:space="0" w:color="C00000"/>
              <w:bottom w:val="nil"/>
            </w:tcBorders>
            <w:shd w:val="clear" w:color="auto" w:fill="auto"/>
          </w:tcPr>
          <w:p w:rsidR="0083693D" w:rsidRDefault="0083693D" w:rsidP="006C5174">
            <w:pPr>
              <w:pStyle w:val="Tablenumbers"/>
            </w:pPr>
            <w:r>
              <w:t>446,</w:t>
            </w:r>
            <w:r w:rsidR="006C5174">
              <w:t>729</w:t>
            </w:r>
          </w:p>
        </w:tc>
      </w:tr>
      <w:tr w:rsidR="0083693D" w:rsidRPr="003D4A90" w:rsidTr="00227DBA">
        <w:tc>
          <w:tcPr>
            <w:tcW w:w="2383" w:type="pct"/>
            <w:tcBorders>
              <w:top w:val="nil"/>
            </w:tcBorders>
            <w:shd w:val="clear" w:color="auto" w:fill="auto"/>
          </w:tcPr>
          <w:p w:rsidR="0083693D" w:rsidRPr="00A16AAE" w:rsidRDefault="0083693D" w:rsidP="00227DBA">
            <w:pPr>
              <w:pStyle w:val="Tabletext"/>
              <w:spacing w:before="120"/>
            </w:pPr>
            <w:r w:rsidRPr="00A16AAE">
              <w:t>Secondary-Tertiary Alignment Resource &lt; 1 wee</w:t>
            </w:r>
            <w:r>
              <w:t>k’</w:t>
            </w:r>
            <w:r w:rsidRPr="00A16AAE">
              <w:t>s duration</w:t>
            </w:r>
          </w:p>
        </w:tc>
        <w:tc>
          <w:tcPr>
            <w:tcW w:w="526" w:type="pct"/>
            <w:tcBorders>
              <w:top w:val="nil"/>
            </w:tcBorders>
          </w:tcPr>
          <w:p w:rsidR="0083693D" w:rsidRPr="00630192" w:rsidRDefault="0083693D" w:rsidP="00227DBA">
            <w:pPr>
              <w:pStyle w:val="Tabletext"/>
              <w:spacing w:before="120"/>
              <w:jc w:val="right"/>
            </w:pPr>
            <w:r>
              <w:t>16,989</w:t>
            </w:r>
            <w:r w:rsidRPr="00630192">
              <w:t xml:space="preserve"> </w:t>
            </w:r>
          </w:p>
        </w:tc>
        <w:tc>
          <w:tcPr>
            <w:tcW w:w="526" w:type="pct"/>
            <w:tcBorders>
              <w:top w:val="nil"/>
            </w:tcBorders>
          </w:tcPr>
          <w:p w:rsidR="0083693D" w:rsidRPr="00630192" w:rsidRDefault="0083693D" w:rsidP="00227DBA">
            <w:pPr>
              <w:pStyle w:val="Tabletext"/>
              <w:spacing w:before="120"/>
              <w:jc w:val="right"/>
            </w:pPr>
            <w:r>
              <w:t>512</w:t>
            </w:r>
            <w:r w:rsidRPr="00630192">
              <w:t xml:space="preserve"> </w:t>
            </w:r>
          </w:p>
        </w:tc>
        <w:tc>
          <w:tcPr>
            <w:tcW w:w="526" w:type="pct"/>
            <w:tcBorders>
              <w:top w:val="nil"/>
            </w:tcBorders>
          </w:tcPr>
          <w:p w:rsidR="0083693D" w:rsidRPr="00630192" w:rsidRDefault="0083693D" w:rsidP="00227DBA">
            <w:pPr>
              <w:pStyle w:val="Tabletext"/>
              <w:spacing w:before="120"/>
              <w:jc w:val="right"/>
            </w:pPr>
            <w:r>
              <w:t>-</w:t>
            </w:r>
            <w:r w:rsidRPr="00630192">
              <w:t xml:space="preserve"> </w:t>
            </w:r>
          </w:p>
        </w:tc>
        <w:tc>
          <w:tcPr>
            <w:tcW w:w="526" w:type="pct"/>
            <w:tcBorders>
              <w:top w:val="nil"/>
            </w:tcBorders>
            <w:shd w:val="clear" w:color="auto" w:fill="auto"/>
          </w:tcPr>
          <w:p w:rsidR="0083693D" w:rsidRPr="00630192" w:rsidRDefault="0083693D" w:rsidP="00227DBA">
            <w:pPr>
              <w:pStyle w:val="Tabletext"/>
              <w:spacing w:before="120"/>
              <w:jc w:val="right"/>
            </w:pPr>
            <w:r>
              <w:t>-</w:t>
            </w:r>
            <w:r w:rsidRPr="00630192">
              <w:t xml:space="preserve"> </w:t>
            </w:r>
          </w:p>
        </w:tc>
        <w:tc>
          <w:tcPr>
            <w:tcW w:w="514" w:type="pct"/>
            <w:tcBorders>
              <w:top w:val="nil"/>
            </w:tcBorders>
            <w:shd w:val="clear" w:color="auto" w:fill="auto"/>
          </w:tcPr>
          <w:p w:rsidR="0083693D" w:rsidRPr="00630192" w:rsidRDefault="0083693D" w:rsidP="00227DBA">
            <w:pPr>
              <w:pStyle w:val="Tabletext"/>
              <w:spacing w:before="120"/>
              <w:jc w:val="right"/>
            </w:pPr>
            <w:r>
              <w:t>17,400</w:t>
            </w:r>
            <w:r w:rsidRPr="00630192">
              <w:t xml:space="preserve"> </w:t>
            </w:r>
          </w:p>
        </w:tc>
      </w:tr>
      <w:tr w:rsidR="0083693D" w:rsidRPr="003D4A90" w:rsidTr="00227DBA">
        <w:tc>
          <w:tcPr>
            <w:tcW w:w="2383" w:type="pct"/>
            <w:tcBorders>
              <w:bottom w:val="single" w:sz="4" w:space="0" w:color="C00000"/>
            </w:tcBorders>
            <w:shd w:val="clear" w:color="auto" w:fill="auto"/>
          </w:tcPr>
          <w:p w:rsidR="0083693D" w:rsidRPr="00A16AAE" w:rsidRDefault="0083693D" w:rsidP="000404EA">
            <w:pPr>
              <w:pStyle w:val="Tabletext"/>
            </w:pPr>
            <w:r w:rsidRPr="00A16AAE">
              <w:t>Students in qualifications of &lt; 1 week</w:t>
            </w:r>
            <w:r>
              <w:t>’</w:t>
            </w:r>
            <w:r w:rsidRPr="00A16AAE">
              <w:t>s duration</w:t>
            </w:r>
          </w:p>
        </w:tc>
        <w:tc>
          <w:tcPr>
            <w:tcW w:w="526" w:type="pct"/>
            <w:tcBorders>
              <w:bottom w:val="single" w:sz="4" w:space="0" w:color="C00000"/>
            </w:tcBorders>
          </w:tcPr>
          <w:p w:rsidR="0083693D" w:rsidRPr="00630192" w:rsidRDefault="008C1AEB" w:rsidP="00BC3D4D">
            <w:pPr>
              <w:pStyle w:val="Tabletext"/>
              <w:jc w:val="right"/>
            </w:pPr>
            <w:r>
              <w:t>5,684</w:t>
            </w:r>
            <w:r w:rsidR="0083693D" w:rsidRPr="00630192">
              <w:t xml:space="preserve"> </w:t>
            </w:r>
          </w:p>
        </w:tc>
        <w:tc>
          <w:tcPr>
            <w:tcW w:w="526" w:type="pct"/>
            <w:tcBorders>
              <w:bottom w:val="single" w:sz="4" w:space="0" w:color="C00000"/>
            </w:tcBorders>
          </w:tcPr>
          <w:p w:rsidR="0083693D" w:rsidRPr="00630192" w:rsidRDefault="008C1AEB" w:rsidP="008C1AEB">
            <w:pPr>
              <w:pStyle w:val="Tabletext"/>
              <w:jc w:val="right"/>
            </w:pPr>
            <w:r>
              <w:t>1,212</w:t>
            </w:r>
            <w:r w:rsidR="0083693D" w:rsidRPr="00630192">
              <w:t xml:space="preserve"> </w:t>
            </w:r>
          </w:p>
        </w:tc>
        <w:tc>
          <w:tcPr>
            <w:tcW w:w="526" w:type="pct"/>
            <w:tcBorders>
              <w:bottom w:val="single" w:sz="4" w:space="0" w:color="C00000"/>
            </w:tcBorders>
          </w:tcPr>
          <w:p w:rsidR="0083693D" w:rsidRPr="00630192" w:rsidRDefault="0083693D" w:rsidP="000404EA">
            <w:pPr>
              <w:pStyle w:val="Tabletext"/>
              <w:jc w:val="right"/>
            </w:pPr>
            <w:r>
              <w:t>67</w:t>
            </w:r>
            <w:r w:rsidRPr="00630192">
              <w:t xml:space="preserve"> </w:t>
            </w:r>
          </w:p>
        </w:tc>
        <w:tc>
          <w:tcPr>
            <w:tcW w:w="526" w:type="pct"/>
            <w:tcBorders>
              <w:bottom w:val="single" w:sz="4" w:space="0" w:color="C00000"/>
            </w:tcBorders>
            <w:shd w:val="clear" w:color="auto" w:fill="auto"/>
          </w:tcPr>
          <w:p w:rsidR="0083693D" w:rsidRPr="00630192" w:rsidRDefault="0083693D" w:rsidP="000404EA">
            <w:pPr>
              <w:pStyle w:val="Tabletext"/>
              <w:jc w:val="right"/>
            </w:pPr>
            <w:r>
              <w:t>3</w:t>
            </w:r>
            <w:r w:rsidRPr="00630192">
              <w:t xml:space="preserve"> </w:t>
            </w:r>
          </w:p>
        </w:tc>
        <w:tc>
          <w:tcPr>
            <w:tcW w:w="514" w:type="pct"/>
            <w:tcBorders>
              <w:bottom w:val="single" w:sz="4" w:space="0" w:color="C00000"/>
            </w:tcBorders>
            <w:shd w:val="clear" w:color="auto" w:fill="auto"/>
          </w:tcPr>
          <w:p w:rsidR="0083693D" w:rsidRDefault="008C1AEB" w:rsidP="008C1AEB">
            <w:pPr>
              <w:pStyle w:val="Tabletext"/>
              <w:jc w:val="right"/>
            </w:pPr>
            <w:r>
              <w:t>6</w:t>
            </w:r>
            <w:r w:rsidR="0083693D">
              <w:t>,9</w:t>
            </w:r>
            <w:r>
              <w:t>09</w:t>
            </w:r>
            <w:r w:rsidR="0083693D" w:rsidRPr="00630192">
              <w:t xml:space="preserve"> </w:t>
            </w:r>
          </w:p>
        </w:tc>
      </w:tr>
      <w:tr w:rsidR="0083693D" w:rsidRPr="003D4A90" w:rsidTr="00227DBA">
        <w:trPr>
          <w:trHeight w:val="340"/>
        </w:trPr>
        <w:tc>
          <w:tcPr>
            <w:tcW w:w="2383" w:type="pct"/>
            <w:tcBorders>
              <w:top w:val="single" w:sz="4" w:space="0" w:color="C00000"/>
              <w:bottom w:val="single" w:sz="4" w:space="0" w:color="C00000"/>
            </w:tcBorders>
            <w:shd w:val="clear" w:color="auto" w:fill="auto"/>
          </w:tcPr>
          <w:p w:rsidR="0083693D" w:rsidRPr="00A16AAE" w:rsidRDefault="0083693D" w:rsidP="000404EA">
            <w:pPr>
              <w:pStyle w:val="Tablenumbers"/>
              <w:jc w:val="left"/>
            </w:pPr>
            <w:r w:rsidRPr="00A16AAE">
              <w:t xml:space="preserve">Total </w:t>
            </w:r>
            <w:r w:rsidRPr="003A30A9">
              <w:t>provider-</w:t>
            </w:r>
            <w:r w:rsidRPr="00A16AAE">
              <w:t>based students</w:t>
            </w:r>
            <w:r>
              <w:t xml:space="preserve"> in 2011</w:t>
            </w:r>
          </w:p>
        </w:tc>
        <w:tc>
          <w:tcPr>
            <w:tcW w:w="526" w:type="pct"/>
            <w:tcBorders>
              <w:top w:val="single" w:sz="4" w:space="0" w:color="C00000"/>
              <w:bottom w:val="single" w:sz="4" w:space="0" w:color="C00000"/>
            </w:tcBorders>
          </w:tcPr>
          <w:p w:rsidR="0083693D" w:rsidRDefault="0083693D" w:rsidP="008C1AEB">
            <w:pPr>
              <w:pStyle w:val="Tablenumbers"/>
            </w:pPr>
            <w:r>
              <w:t>15</w:t>
            </w:r>
            <w:r w:rsidR="005E5B15">
              <w:t>4,</w:t>
            </w:r>
            <w:r w:rsidR="008C1AEB">
              <w:t>037</w:t>
            </w:r>
          </w:p>
        </w:tc>
        <w:tc>
          <w:tcPr>
            <w:tcW w:w="526" w:type="pct"/>
            <w:tcBorders>
              <w:top w:val="single" w:sz="4" w:space="0" w:color="C00000"/>
              <w:bottom w:val="single" w:sz="4" w:space="0" w:color="C00000"/>
            </w:tcBorders>
          </w:tcPr>
          <w:p w:rsidR="0083693D" w:rsidRDefault="008C1AEB" w:rsidP="00BC3D4D">
            <w:pPr>
              <w:pStyle w:val="Tablenumbers"/>
            </w:pPr>
            <w:r>
              <w:t>137,3</w:t>
            </w:r>
            <w:r w:rsidR="0083693D">
              <w:t>74</w:t>
            </w:r>
          </w:p>
        </w:tc>
        <w:tc>
          <w:tcPr>
            <w:tcW w:w="526" w:type="pct"/>
            <w:tcBorders>
              <w:top w:val="single" w:sz="4" w:space="0" w:color="C00000"/>
              <w:bottom w:val="single" w:sz="4" w:space="0" w:color="C00000"/>
            </w:tcBorders>
          </w:tcPr>
          <w:p w:rsidR="0083693D" w:rsidRDefault="0083693D" w:rsidP="009F2394">
            <w:pPr>
              <w:pStyle w:val="Tablenumbers"/>
            </w:pPr>
            <w:r>
              <w:t>159,531</w:t>
            </w:r>
          </w:p>
        </w:tc>
        <w:tc>
          <w:tcPr>
            <w:tcW w:w="526" w:type="pct"/>
            <w:tcBorders>
              <w:top w:val="single" w:sz="4" w:space="0" w:color="C00000"/>
              <w:bottom w:val="single" w:sz="4" w:space="0" w:color="C00000"/>
            </w:tcBorders>
            <w:shd w:val="clear" w:color="auto" w:fill="auto"/>
          </w:tcPr>
          <w:p w:rsidR="0083693D" w:rsidRDefault="0083693D" w:rsidP="009F2394">
            <w:pPr>
              <w:pStyle w:val="Tablenumbers"/>
            </w:pPr>
            <w:r>
              <w:t>48,190</w:t>
            </w:r>
          </w:p>
        </w:tc>
        <w:tc>
          <w:tcPr>
            <w:tcW w:w="514" w:type="pct"/>
            <w:tcBorders>
              <w:top w:val="single" w:sz="4" w:space="0" w:color="C00000"/>
              <w:bottom w:val="single" w:sz="4" w:space="0" w:color="C00000"/>
            </w:tcBorders>
            <w:shd w:val="clear" w:color="auto" w:fill="auto"/>
          </w:tcPr>
          <w:p w:rsidR="0083693D" w:rsidRDefault="0083693D" w:rsidP="008C1AEB">
            <w:pPr>
              <w:pStyle w:val="Tablenumbers"/>
            </w:pPr>
            <w:r>
              <w:t>47</w:t>
            </w:r>
            <w:r w:rsidR="008C1AEB">
              <w:t>1</w:t>
            </w:r>
            <w:r w:rsidR="006C5174">
              <w:t>,0</w:t>
            </w:r>
            <w:r w:rsidR="008C1AEB">
              <w:t>38</w:t>
            </w:r>
          </w:p>
        </w:tc>
      </w:tr>
      <w:tr w:rsidR="0083693D" w:rsidRPr="003D4A90" w:rsidTr="00227DBA">
        <w:tc>
          <w:tcPr>
            <w:tcW w:w="2383" w:type="pct"/>
            <w:tcBorders>
              <w:top w:val="single" w:sz="4" w:space="0" w:color="C00000"/>
              <w:bottom w:val="nil"/>
            </w:tcBorders>
            <w:shd w:val="clear" w:color="auto" w:fill="auto"/>
          </w:tcPr>
          <w:p w:rsidR="0083693D" w:rsidRPr="00AC281A" w:rsidRDefault="0083693D" w:rsidP="000404EA">
            <w:pPr>
              <w:pStyle w:val="Tabletext"/>
              <w:rPr>
                <w:b/>
              </w:rPr>
            </w:pPr>
            <w:r w:rsidRPr="00AC281A">
              <w:rPr>
                <w:b/>
              </w:rPr>
              <w:t>Workplace-based</w:t>
            </w:r>
          </w:p>
        </w:tc>
        <w:tc>
          <w:tcPr>
            <w:tcW w:w="526" w:type="pct"/>
            <w:tcBorders>
              <w:top w:val="single" w:sz="4" w:space="0" w:color="C00000"/>
              <w:bottom w:val="nil"/>
            </w:tcBorders>
          </w:tcPr>
          <w:p w:rsidR="0083693D" w:rsidRDefault="0083693D" w:rsidP="000404EA">
            <w:pPr>
              <w:pStyle w:val="Tablenumbers"/>
            </w:pPr>
          </w:p>
        </w:tc>
        <w:tc>
          <w:tcPr>
            <w:tcW w:w="526" w:type="pct"/>
            <w:tcBorders>
              <w:top w:val="single" w:sz="4" w:space="0" w:color="C00000"/>
              <w:bottom w:val="nil"/>
            </w:tcBorders>
          </w:tcPr>
          <w:p w:rsidR="0083693D" w:rsidRDefault="0083693D" w:rsidP="000404EA">
            <w:pPr>
              <w:pStyle w:val="Tablenumbers"/>
            </w:pPr>
          </w:p>
        </w:tc>
        <w:tc>
          <w:tcPr>
            <w:tcW w:w="526" w:type="pct"/>
            <w:tcBorders>
              <w:top w:val="single" w:sz="4" w:space="0" w:color="C00000"/>
              <w:bottom w:val="nil"/>
            </w:tcBorders>
          </w:tcPr>
          <w:p w:rsidR="0083693D" w:rsidRDefault="0083693D" w:rsidP="000404EA">
            <w:pPr>
              <w:pStyle w:val="Tablenumbers"/>
            </w:pPr>
          </w:p>
        </w:tc>
        <w:tc>
          <w:tcPr>
            <w:tcW w:w="526" w:type="pct"/>
            <w:tcBorders>
              <w:top w:val="single" w:sz="4" w:space="0" w:color="C00000"/>
              <w:bottom w:val="nil"/>
            </w:tcBorders>
            <w:shd w:val="clear" w:color="auto" w:fill="auto"/>
          </w:tcPr>
          <w:p w:rsidR="0083693D" w:rsidRDefault="0083693D" w:rsidP="000404EA">
            <w:pPr>
              <w:pStyle w:val="Tablenumbers"/>
            </w:pPr>
          </w:p>
        </w:tc>
        <w:tc>
          <w:tcPr>
            <w:tcW w:w="514" w:type="pct"/>
            <w:tcBorders>
              <w:top w:val="single" w:sz="4" w:space="0" w:color="C00000"/>
              <w:bottom w:val="nil"/>
            </w:tcBorders>
            <w:shd w:val="clear" w:color="auto" w:fill="auto"/>
          </w:tcPr>
          <w:p w:rsidR="0083693D" w:rsidRDefault="0083693D" w:rsidP="000404EA">
            <w:pPr>
              <w:pStyle w:val="Tablenumbers"/>
            </w:pPr>
          </w:p>
        </w:tc>
      </w:tr>
      <w:tr w:rsidR="0083693D" w:rsidRPr="00F67BBF" w:rsidTr="00227DBA">
        <w:tc>
          <w:tcPr>
            <w:tcW w:w="2383" w:type="pct"/>
            <w:tcBorders>
              <w:top w:val="nil"/>
              <w:bottom w:val="nil"/>
            </w:tcBorders>
            <w:shd w:val="clear" w:color="auto" w:fill="auto"/>
          </w:tcPr>
          <w:p w:rsidR="0083693D" w:rsidRPr="00A16AAE" w:rsidRDefault="0083693D" w:rsidP="000404EA">
            <w:pPr>
              <w:pStyle w:val="Tabletext"/>
              <w:tabs>
                <w:tab w:val="left" w:pos="285"/>
              </w:tabs>
            </w:pPr>
            <w:r>
              <w:tab/>
            </w:r>
            <w:r w:rsidRPr="00A16AAE">
              <w:t>– L</w:t>
            </w:r>
            <w:r>
              <w:t xml:space="preserve">earners in industry training in </w:t>
            </w:r>
            <w:r w:rsidRPr="00BC3D4D">
              <w:t>2010</w:t>
            </w:r>
            <w:r>
              <w:t xml:space="preserve"> (excl.</w:t>
            </w:r>
            <w:r w:rsidRPr="00A16AAE">
              <w:t xml:space="preserve"> Modern Apprenticeships)</w:t>
            </w:r>
          </w:p>
        </w:tc>
        <w:tc>
          <w:tcPr>
            <w:tcW w:w="526" w:type="pct"/>
            <w:tcBorders>
              <w:top w:val="nil"/>
              <w:bottom w:val="nil"/>
            </w:tcBorders>
          </w:tcPr>
          <w:p w:rsidR="0083693D" w:rsidRPr="00C41BC2" w:rsidRDefault="0083693D" w:rsidP="0083693D">
            <w:pPr>
              <w:pStyle w:val="Tablenumbers"/>
            </w:pPr>
            <w:r>
              <w:t>125,931</w:t>
            </w:r>
          </w:p>
        </w:tc>
        <w:tc>
          <w:tcPr>
            <w:tcW w:w="526" w:type="pct"/>
            <w:tcBorders>
              <w:top w:val="nil"/>
              <w:bottom w:val="nil"/>
            </w:tcBorders>
          </w:tcPr>
          <w:p w:rsidR="0083693D" w:rsidRPr="00C41BC2" w:rsidRDefault="0083693D" w:rsidP="0083693D">
            <w:pPr>
              <w:pStyle w:val="Tablenumbers"/>
            </w:pPr>
            <w:r>
              <w:t>57,375</w:t>
            </w:r>
          </w:p>
        </w:tc>
        <w:tc>
          <w:tcPr>
            <w:tcW w:w="526" w:type="pct"/>
            <w:tcBorders>
              <w:top w:val="nil"/>
              <w:bottom w:val="nil"/>
            </w:tcBorders>
          </w:tcPr>
          <w:p w:rsidR="0083693D" w:rsidRPr="00C41BC2" w:rsidRDefault="0083693D" w:rsidP="000404EA">
            <w:pPr>
              <w:pStyle w:val="Tablenumbers"/>
            </w:pPr>
            <w:r w:rsidRPr="00C41BC2">
              <w:t>-</w:t>
            </w:r>
          </w:p>
        </w:tc>
        <w:tc>
          <w:tcPr>
            <w:tcW w:w="526" w:type="pct"/>
            <w:tcBorders>
              <w:top w:val="nil"/>
              <w:bottom w:val="nil"/>
            </w:tcBorders>
            <w:shd w:val="clear" w:color="auto" w:fill="auto"/>
          </w:tcPr>
          <w:p w:rsidR="0083693D" w:rsidRPr="00C41BC2" w:rsidRDefault="0083693D" w:rsidP="000404EA">
            <w:pPr>
              <w:pStyle w:val="Tablenumbers"/>
            </w:pPr>
            <w:r w:rsidRPr="00C41BC2">
              <w:t>-</w:t>
            </w:r>
          </w:p>
        </w:tc>
        <w:tc>
          <w:tcPr>
            <w:tcW w:w="514" w:type="pct"/>
            <w:tcBorders>
              <w:top w:val="nil"/>
              <w:bottom w:val="nil"/>
            </w:tcBorders>
            <w:shd w:val="clear" w:color="auto" w:fill="auto"/>
          </w:tcPr>
          <w:p w:rsidR="0083693D" w:rsidRPr="00C41BC2" w:rsidRDefault="0083693D" w:rsidP="0083693D">
            <w:pPr>
              <w:pStyle w:val="Tablenumbers"/>
            </w:pPr>
            <w:r w:rsidRPr="00C41BC2">
              <w:t>1</w:t>
            </w:r>
            <w:r>
              <w:t>83,306</w:t>
            </w:r>
          </w:p>
        </w:tc>
      </w:tr>
      <w:tr w:rsidR="0083693D" w:rsidRPr="003D4A90" w:rsidTr="00227DBA">
        <w:trPr>
          <w:trHeight w:val="20"/>
        </w:trPr>
        <w:tc>
          <w:tcPr>
            <w:tcW w:w="2383" w:type="pct"/>
            <w:tcBorders>
              <w:top w:val="nil"/>
              <w:bottom w:val="nil"/>
            </w:tcBorders>
            <w:shd w:val="clear" w:color="auto" w:fill="auto"/>
          </w:tcPr>
          <w:p w:rsidR="0083693D" w:rsidRDefault="0083693D" w:rsidP="0083693D">
            <w:pPr>
              <w:pStyle w:val="Tabletext"/>
              <w:tabs>
                <w:tab w:val="left" w:pos="285"/>
              </w:tabs>
            </w:pPr>
            <w:r>
              <w:tab/>
            </w:r>
            <w:r w:rsidRPr="00A16AAE">
              <w:t xml:space="preserve">– </w:t>
            </w:r>
            <w:r>
              <w:t>Modern apprentices in 2010</w:t>
            </w:r>
          </w:p>
        </w:tc>
        <w:tc>
          <w:tcPr>
            <w:tcW w:w="526" w:type="pct"/>
            <w:tcBorders>
              <w:top w:val="nil"/>
              <w:bottom w:val="nil"/>
            </w:tcBorders>
          </w:tcPr>
          <w:p w:rsidR="0083693D" w:rsidRDefault="0083693D" w:rsidP="00BC3D4D">
            <w:pPr>
              <w:pStyle w:val="Tablenumbers"/>
            </w:pPr>
            <w:r>
              <w:t>1,292</w:t>
            </w:r>
          </w:p>
        </w:tc>
        <w:tc>
          <w:tcPr>
            <w:tcW w:w="526" w:type="pct"/>
            <w:tcBorders>
              <w:top w:val="nil"/>
              <w:bottom w:val="nil"/>
            </w:tcBorders>
          </w:tcPr>
          <w:p w:rsidR="0083693D" w:rsidRDefault="0083693D" w:rsidP="000404EA">
            <w:pPr>
              <w:pStyle w:val="Tablenumbers"/>
            </w:pPr>
            <w:r>
              <w:t>10,342</w:t>
            </w:r>
          </w:p>
        </w:tc>
        <w:tc>
          <w:tcPr>
            <w:tcW w:w="526" w:type="pct"/>
            <w:tcBorders>
              <w:top w:val="nil"/>
              <w:bottom w:val="nil"/>
            </w:tcBorders>
          </w:tcPr>
          <w:p w:rsidR="0083693D" w:rsidRDefault="0083693D" w:rsidP="000404EA">
            <w:pPr>
              <w:pStyle w:val="Tablenumbers"/>
            </w:pPr>
          </w:p>
        </w:tc>
        <w:tc>
          <w:tcPr>
            <w:tcW w:w="526" w:type="pct"/>
            <w:tcBorders>
              <w:top w:val="nil"/>
              <w:bottom w:val="nil"/>
            </w:tcBorders>
            <w:shd w:val="clear" w:color="auto" w:fill="auto"/>
          </w:tcPr>
          <w:p w:rsidR="0083693D" w:rsidRDefault="0083693D" w:rsidP="000404EA">
            <w:pPr>
              <w:pStyle w:val="Tablenumbers"/>
            </w:pPr>
          </w:p>
        </w:tc>
        <w:tc>
          <w:tcPr>
            <w:tcW w:w="514" w:type="pct"/>
            <w:tcBorders>
              <w:top w:val="nil"/>
              <w:bottom w:val="nil"/>
            </w:tcBorders>
            <w:shd w:val="clear" w:color="auto" w:fill="auto"/>
          </w:tcPr>
          <w:p w:rsidR="0083693D" w:rsidRDefault="0083693D" w:rsidP="000404EA">
            <w:pPr>
              <w:pStyle w:val="Tablenumbers"/>
            </w:pPr>
            <w:r>
              <w:t>11</w:t>
            </w:r>
            <w:r w:rsidR="00B151F7">
              <w:t>,</w:t>
            </w:r>
            <w:r>
              <w:t>634</w:t>
            </w:r>
          </w:p>
        </w:tc>
      </w:tr>
      <w:tr w:rsidR="0083693D" w:rsidRPr="003D4A90" w:rsidTr="00227DBA">
        <w:trPr>
          <w:trHeight w:val="20"/>
        </w:trPr>
        <w:tc>
          <w:tcPr>
            <w:tcW w:w="2383" w:type="pct"/>
            <w:tcBorders>
              <w:top w:val="nil"/>
              <w:bottom w:val="single" w:sz="4" w:space="0" w:color="C00000"/>
            </w:tcBorders>
            <w:shd w:val="clear" w:color="auto" w:fill="auto"/>
          </w:tcPr>
          <w:p w:rsidR="0083693D" w:rsidRPr="00A16AAE" w:rsidRDefault="0083693D" w:rsidP="000404EA">
            <w:pPr>
              <w:pStyle w:val="Tabletext"/>
              <w:tabs>
                <w:tab w:val="left" w:pos="285"/>
              </w:tabs>
            </w:pPr>
            <w:r>
              <w:tab/>
            </w:r>
            <w:r w:rsidRPr="00A16AAE">
              <w:t>– Gateway</w:t>
            </w:r>
            <w:r>
              <w:t xml:space="preserve"> learners in 2011</w:t>
            </w:r>
          </w:p>
        </w:tc>
        <w:tc>
          <w:tcPr>
            <w:tcW w:w="526" w:type="pct"/>
            <w:tcBorders>
              <w:top w:val="nil"/>
              <w:bottom w:val="single" w:sz="4" w:space="0" w:color="C00000"/>
            </w:tcBorders>
          </w:tcPr>
          <w:p w:rsidR="0083693D" w:rsidRDefault="00AA2CB9" w:rsidP="00AA2CB9">
            <w:pPr>
              <w:pStyle w:val="Tablenumbers"/>
            </w:pPr>
            <w:r>
              <w:t>12,625</w:t>
            </w:r>
          </w:p>
        </w:tc>
        <w:tc>
          <w:tcPr>
            <w:tcW w:w="526" w:type="pct"/>
            <w:tcBorders>
              <w:top w:val="nil"/>
              <w:bottom w:val="single" w:sz="4" w:space="0" w:color="C00000"/>
            </w:tcBorders>
          </w:tcPr>
          <w:p w:rsidR="0083693D" w:rsidRDefault="0083693D" w:rsidP="000404EA">
            <w:pPr>
              <w:pStyle w:val="Tablenumbers"/>
            </w:pPr>
            <w:r>
              <w:t>-</w:t>
            </w:r>
          </w:p>
        </w:tc>
        <w:tc>
          <w:tcPr>
            <w:tcW w:w="526" w:type="pct"/>
            <w:tcBorders>
              <w:top w:val="nil"/>
              <w:bottom w:val="single" w:sz="4" w:space="0" w:color="C00000"/>
            </w:tcBorders>
          </w:tcPr>
          <w:p w:rsidR="0083693D" w:rsidRDefault="0083693D" w:rsidP="000404EA">
            <w:pPr>
              <w:pStyle w:val="Tablenumbers"/>
            </w:pPr>
            <w:r>
              <w:t>-</w:t>
            </w:r>
          </w:p>
        </w:tc>
        <w:tc>
          <w:tcPr>
            <w:tcW w:w="526" w:type="pct"/>
            <w:tcBorders>
              <w:top w:val="nil"/>
              <w:bottom w:val="single" w:sz="4" w:space="0" w:color="C00000"/>
            </w:tcBorders>
            <w:shd w:val="clear" w:color="auto" w:fill="auto"/>
          </w:tcPr>
          <w:p w:rsidR="0083693D" w:rsidRDefault="0083693D" w:rsidP="000404EA">
            <w:pPr>
              <w:pStyle w:val="Tablenumbers"/>
            </w:pPr>
            <w:r>
              <w:t>-</w:t>
            </w:r>
          </w:p>
        </w:tc>
        <w:tc>
          <w:tcPr>
            <w:tcW w:w="514" w:type="pct"/>
            <w:tcBorders>
              <w:top w:val="nil"/>
              <w:bottom w:val="single" w:sz="4" w:space="0" w:color="C00000"/>
            </w:tcBorders>
            <w:shd w:val="clear" w:color="auto" w:fill="auto"/>
          </w:tcPr>
          <w:p w:rsidR="0083693D" w:rsidRDefault="00AA2CB9" w:rsidP="000404EA">
            <w:pPr>
              <w:pStyle w:val="Tablenumbers"/>
            </w:pPr>
            <w:r>
              <w:t>12,625</w:t>
            </w:r>
          </w:p>
        </w:tc>
      </w:tr>
      <w:tr w:rsidR="0083693D" w:rsidRPr="003D4A90" w:rsidTr="00227DBA">
        <w:trPr>
          <w:trHeight w:val="340"/>
        </w:trPr>
        <w:tc>
          <w:tcPr>
            <w:tcW w:w="2383" w:type="pct"/>
            <w:tcBorders>
              <w:top w:val="single" w:sz="4" w:space="0" w:color="C00000"/>
              <w:bottom w:val="single" w:sz="4" w:space="0" w:color="C00000"/>
            </w:tcBorders>
            <w:shd w:val="clear" w:color="auto" w:fill="auto"/>
          </w:tcPr>
          <w:p w:rsidR="0083693D" w:rsidRPr="00A16AAE" w:rsidRDefault="0083693D" w:rsidP="000404EA">
            <w:pPr>
              <w:pStyle w:val="Tablenumbers"/>
              <w:jc w:val="left"/>
            </w:pPr>
            <w:r w:rsidRPr="00A16AAE">
              <w:t xml:space="preserve">Total </w:t>
            </w:r>
            <w:r w:rsidRPr="003A30A9">
              <w:t>workplace</w:t>
            </w:r>
            <w:r w:rsidRPr="00A16AAE">
              <w:t>-based learners</w:t>
            </w:r>
          </w:p>
        </w:tc>
        <w:tc>
          <w:tcPr>
            <w:tcW w:w="526" w:type="pct"/>
            <w:tcBorders>
              <w:top w:val="single" w:sz="4" w:space="0" w:color="C00000"/>
              <w:bottom w:val="single" w:sz="4" w:space="0" w:color="C00000"/>
            </w:tcBorders>
          </w:tcPr>
          <w:p w:rsidR="0083693D" w:rsidRDefault="0083693D" w:rsidP="00AA2CB9">
            <w:pPr>
              <w:pStyle w:val="Tablenumbers"/>
            </w:pPr>
            <w:r>
              <w:t>1</w:t>
            </w:r>
            <w:r w:rsidR="00AA2CB9">
              <w:t>39,848</w:t>
            </w:r>
          </w:p>
        </w:tc>
        <w:tc>
          <w:tcPr>
            <w:tcW w:w="526" w:type="pct"/>
            <w:tcBorders>
              <w:top w:val="single" w:sz="4" w:space="0" w:color="C00000"/>
              <w:bottom w:val="single" w:sz="4" w:space="0" w:color="C00000"/>
            </w:tcBorders>
          </w:tcPr>
          <w:p w:rsidR="0083693D" w:rsidRDefault="0083693D" w:rsidP="000404EA">
            <w:pPr>
              <w:pStyle w:val="Tablenumbers"/>
            </w:pPr>
            <w:r>
              <w:t>67,717</w:t>
            </w:r>
          </w:p>
        </w:tc>
        <w:tc>
          <w:tcPr>
            <w:tcW w:w="526" w:type="pct"/>
            <w:tcBorders>
              <w:top w:val="single" w:sz="4" w:space="0" w:color="C00000"/>
              <w:bottom w:val="single" w:sz="4" w:space="0" w:color="C00000"/>
            </w:tcBorders>
          </w:tcPr>
          <w:p w:rsidR="0083693D" w:rsidRDefault="0083693D" w:rsidP="000404EA">
            <w:pPr>
              <w:pStyle w:val="Tablenumbers"/>
            </w:pPr>
            <w:r>
              <w:t>-</w:t>
            </w:r>
          </w:p>
        </w:tc>
        <w:tc>
          <w:tcPr>
            <w:tcW w:w="526" w:type="pct"/>
            <w:tcBorders>
              <w:top w:val="single" w:sz="4" w:space="0" w:color="C00000"/>
              <w:bottom w:val="single" w:sz="4" w:space="0" w:color="C00000"/>
            </w:tcBorders>
            <w:shd w:val="clear" w:color="auto" w:fill="auto"/>
          </w:tcPr>
          <w:p w:rsidR="0083693D" w:rsidRDefault="0083693D" w:rsidP="000404EA">
            <w:pPr>
              <w:pStyle w:val="Tablenumbers"/>
            </w:pPr>
            <w:r>
              <w:t>-</w:t>
            </w:r>
          </w:p>
        </w:tc>
        <w:tc>
          <w:tcPr>
            <w:tcW w:w="514" w:type="pct"/>
            <w:tcBorders>
              <w:top w:val="single" w:sz="4" w:space="0" w:color="C00000"/>
              <w:bottom w:val="single" w:sz="4" w:space="0" w:color="C00000"/>
            </w:tcBorders>
            <w:shd w:val="clear" w:color="auto" w:fill="auto"/>
          </w:tcPr>
          <w:p w:rsidR="0083693D" w:rsidRDefault="0083693D" w:rsidP="00AA2CB9">
            <w:pPr>
              <w:pStyle w:val="Tablenumbers"/>
            </w:pPr>
            <w:r>
              <w:t>20</w:t>
            </w:r>
            <w:r w:rsidR="00AA2CB9">
              <w:t>7,565</w:t>
            </w:r>
          </w:p>
        </w:tc>
      </w:tr>
      <w:tr w:rsidR="0083693D" w:rsidRPr="003D4A90" w:rsidTr="00227DBA">
        <w:trPr>
          <w:trHeight w:val="340"/>
        </w:trPr>
        <w:tc>
          <w:tcPr>
            <w:tcW w:w="2383" w:type="pct"/>
            <w:tcBorders>
              <w:top w:val="single" w:sz="4" w:space="0" w:color="C00000"/>
              <w:bottom w:val="single" w:sz="4" w:space="0" w:color="C00000"/>
            </w:tcBorders>
            <w:shd w:val="clear" w:color="auto" w:fill="FAEFEE"/>
            <w:vAlign w:val="center"/>
          </w:tcPr>
          <w:p w:rsidR="0083693D" w:rsidRPr="00AC281A" w:rsidRDefault="0083693D" w:rsidP="00C41BC2">
            <w:pPr>
              <w:pStyle w:val="Tablenumbers"/>
              <w:jc w:val="left"/>
              <w:rPr>
                <w:b/>
              </w:rPr>
            </w:pPr>
            <w:r>
              <w:rPr>
                <w:b/>
              </w:rPr>
              <w:t>Total p</w:t>
            </w:r>
            <w:r w:rsidRPr="00AC281A">
              <w:rPr>
                <w:b/>
              </w:rPr>
              <w:t>rovider-</w:t>
            </w:r>
            <w:r>
              <w:rPr>
                <w:b/>
              </w:rPr>
              <w:t>based students (2011) &amp;</w:t>
            </w:r>
            <w:r w:rsidRPr="00AC281A">
              <w:rPr>
                <w:b/>
              </w:rPr>
              <w:t xml:space="preserve"> </w:t>
            </w:r>
            <w:r w:rsidRPr="00BA6B9B">
              <w:rPr>
                <w:b/>
              </w:rPr>
              <w:t>workplace</w:t>
            </w:r>
            <w:r w:rsidRPr="00AC281A">
              <w:rPr>
                <w:b/>
              </w:rPr>
              <w:t>-based learners</w:t>
            </w:r>
            <w:r>
              <w:rPr>
                <w:b/>
              </w:rPr>
              <w:t xml:space="preserve"> (2010)</w:t>
            </w:r>
          </w:p>
        </w:tc>
        <w:tc>
          <w:tcPr>
            <w:tcW w:w="526" w:type="pct"/>
            <w:tcBorders>
              <w:top w:val="single" w:sz="4" w:space="0" w:color="C00000"/>
              <w:bottom w:val="single" w:sz="4" w:space="0" w:color="C00000"/>
            </w:tcBorders>
            <w:shd w:val="clear" w:color="auto" w:fill="FAEFEE"/>
            <w:vAlign w:val="center"/>
          </w:tcPr>
          <w:p w:rsidR="0083693D" w:rsidRPr="00AE7661" w:rsidRDefault="0083693D" w:rsidP="008C1AEB">
            <w:pPr>
              <w:pStyle w:val="Tablenumbers"/>
              <w:rPr>
                <w:b/>
              </w:rPr>
            </w:pPr>
            <w:r>
              <w:rPr>
                <w:b/>
              </w:rPr>
              <w:t>2</w:t>
            </w:r>
            <w:r w:rsidR="00AA2CB9">
              <w:rPr>
                <w:b/>
              </w:rPr>
              <w:t>93,885</w:t>
            </w:r>
          </w:p>
        </w:tc>
        <w:tc>
          <w:tcPr>
            <w:tcW w:w="526" w:type="pct"/>
            <w:tcBorders>
              <w:top w:val="single" w:sz="4" w:space="0" w:color="C00000"/>
              <w:bottom w:val="single" w:sz="4" w:space="0" w:color="C00000"/>
            </w:tcBorders>
            <w:shd w:val="clear" w:color="auto" w:fill="FAEFEE"/>
            <w:vAlign w:val="center"/>
          </w:tcPr>
          <w:p w:rsidR="0083693D" w:rsidRPr="00AE7661" w:rsidRDefault="0083693D" w:rsidP="008C1AEB">
            <w:pPr>
              <w:pStyle w:val="Tablenumbers"/>
              <w:rPr>
                <w:b/>
              </w:rPr>
            </w:pPr>
            <w:r w:rsidRPr="00AE7661">
              <w:rPr>
                <w:b/>
              </w:rPr>
              <w:t>2</w:t>
            </w:r>
            <w:r>
              <w:rPr>
                <w:b/>
              </w:rPr>
              <w:t>05</w:t>
            </w:r>
            <w:r w:rsidRPr="00AE7661">
              <w:rPr>
                <w:b/>
              </w:rPr>
              <w:t>,</w:t>
            </w:r>
            <w:r w:rsidR="008C1AEB">
              <w:rPr>
                <w:b/>
              </w:rPr>
              <w:t>091</w:t>
            </w:r>
          </w:p>
        </w:tc>
        <w:tc>
          <w:tcPr>
            <w:tcW w:w="526" w:type="pct"/>
            <w:tcBorders>
              <w:top w:val="single" w:sz="4" w:space="0" w:color="C00000"/>
              <w:bottom w:val="single" w:sz="4" w:space="0" w:color="C00000"/>
            </w:tcBorders>
            <w:shd w:val="clear" w:color="auto" w:fill="FAEFEE"/>
            <w:vAlign w:val="center"/>
          </w:tcPr>
          <w:p w:rsidR="0083693D" w:rsidRPr="00AC281A" w:rsidRDefault="0083693D" w:rsidP="009F2394">
            <w:pPr>
              <w:pStyle w:val="Tablenumbers"/>
              <w:rPr>
                <w:b/>
              </w:rPr>
            </w:pPr>
            <w:r>
              <w:rPr>
                <w:b/>
              </w:rPr>
              <w:t>159,531</w:t>
            </w:r>
          </w:p>
        </w:tc>
        <w:tc>
          <w:tcPr>
            <w:tcW w:w="526" w:type="pct"/>
            <w:tcBorders>
              <w:top w:val="single" w:sz="4" w:space="0" w:color="C00000"/>
              <w:bottom w:val="single" w:sz="4" w:space="0" w:color="C00000"/>
            </w:tcBorders>
            <w:shd w:val="clear" w:color="auto" w:fill="FAEFEE"/>
            <w:vAlign w:val="center"/>
          </w:tcPr>
          <w:p w:rsidR="0083693D" w:rsidRPr="00AC281A" w:rsidRDefault="0083693D" w:rsidP="009F2394">
            <w:pPr>
              <w:pStyle w:val="Tablenumbers"/>
              <w:rPr>
                <w:b/>
              </w:rPr>
            </w:pPr>
            <w:r>
              <w:rPr>
                <w:b/>
              </w:rPr>
              <w:t>48,190</w:t>
            </w:r>
          </w:p>
        </w:tc>
        <w:tc>
          <w:tcPr>
            <w:tcW w:w="514" w:type="pct"/>
            <w:tcBorders>
              <w:top w:val="single" w:sz="4" w:space="0" w:color="C00000"/>
              <w:bottom w:val="single" w:sz="4" w:space="0" w:color="C00000"/>
            </w:tcBorders>
            <w:shd w:val="clear" w:color="auto" w:fill="FAEFEE"/>
            <w:vAlign w:val="center"/>
          </w:tcPr>
          <w:p w:rsidR="0083693D" w:rsidRPr="00AC281A" w:rsidRDefault="0083693D" w:rsidP="00AA2CB9">
            <w:pPr>
              <w:pStyle w:val="Tablenumbers"/>
              <w:rPr>
                <w:b/>
              </w:rPr>
            </w:pPr>
            <w:r>
              <w:rPr>
                <w:b/>
              </w:rPr>
              <w:t>67</w:t>
            </w:r>
            <w:r w:rsidR="00AA2CB9">
              <w:rPr>
                <w:b/>
              </w:rPr>
              <w:t>8,603</w:t>
            </w:r>
          </w:p>
        </w:tc>
      </w:tr>
      <w:tr w:rsidR="0083693D" w:rsidRPr="003D4A90" w:rsidTr="005A18E0">
        <w:tc>
          <w:tcPr>
            <w:tcW w:w="5000" w:type="pct"/>
            <w:gridSpan w:val="6"/>
            <w:tcBorders>
              <w:top w:val="single" w:sz="4" w:space="0" w:color="C00000"/>
              <w:bottom w:val="nil"/>
            </w:tcBorders>
            <w:shd w:val="clear" w:color="auto" w:fill="auto"/>
            <w:vAlign w:val="bottom"/>
          </w:tcPr>
          <w:p w:rsidR="0083693D" w:rsidRDefault="0083693D" w:rsidP="00D3101B">
            <w:pPr>
              <w:pStyle w:val="Tablenumbers"/>
            </w:pPr>
          </w:p>
        </w:tc>
      </w:tr>
      <w:tr w:rsidR="0083693D" w:rsidRPr="003D4A90" w:rsidTr="005A18E0">
        <w:tc>
          <w:tcPr>
            <w:tcW w:w="5000" w:type="pct"/>
            <w:gridSpan w:val="6"/>
            <w:tcBorders>
              <w:top w:val="nil"/>
              <w:bottom w:val="nil"/>
            </w:tcBorders>
            <w:shd w:val="clear" w:color="auto" w:fill="FAEFEE"/>
            <w:vAlign w:val="bottom"/>
          </w:tcPr>
          <w:p w:rsidR="0083693D" w:rsidRPr="00691A82" w:rsidRDefault="0083693D" w:rsidP="00C41BC2">
            <w:pPr>
              <w:pStyle w:val="Tablenumbers"/>
              <w:jc w:val="center"/>
              <w:rPr>
                <w:b/>
              </w:rPr>
            </w:pPr>
            <w:r>
              <w:rPr>
                <w:b/>
              </w:rPr>
              <w:t>Non-formal learners in 2011</w:t>
            </w:r>
          </w:p>
        </w:tc>
      </w:tr>
      <w:tr w:rsidR="0083693D" w:rsidRPr="003D4A90" w:rsidTr="00227DBA">
        <w:tc>
          <w:tcPr>
            <w:tcW w:w="2383" w:type="pct"/>
            <w:shd w:val="clear" w:color="auto" w:fill="auto"/>
          </w:tcPr>
          <w:p w:rsidR="0083693D" w:rsidRPr="00A16AAE" w:rsidRDefault="00445442" w:rsidP="000404EA">
            <w:pPr>
              <w:pStyle w:val="Tabletext"/>
            </w:pPr>
            <w:r>
              <w:t>ACE*</w:t>
            </w:r>
            <w:r w:rsidR="0083693D" w:rsidRPr="00A16AAE">
              <w:t xml:space="preserve"> through tertiary education institutions</w:t>
            </w:r>
          </w:p>
        </w:tc>
        <w:tc>
          <w:tcPr>
            <w:tcW w:w="526" w:type="pct"/>
          </w:tcPr>
          <w:p w:rsidR="0083693D" w:rsidRDefault="0083693D" w:rsidP="00D3101B">
            <w:pPr>
              <w:pStyle w:val="Tablenumbers"/>
            </w:pPr>
          </w:p>
        </w:tc>
        <w:tc>
          <w:tcPr>
            <w:tcW w:w="526" w:type="pct"/>
          </w:tcPr>
          <w:p w:rsidR="0083693D" w:rsidRDefault="0083693D" w:rsidP="00D3101B">
            <w:pPr>
              <w:pStyle w:val="Tablenumbers"/>
            </w:pPr>
          </w:p>
        </w:tc>
        <w:tc>
          <w:tcPr>
            <w:tcW w:w="526" w:type="pct"/>
          </w:tcPr>
          <w:p w:rsidR="0083693D" w:rsidRDefault="0083693D" w:rsidP="00D3101B">
            <w:pPr>
              <w:pStyle w:val="Tablenumbers"/>
            </w:pPr>
          </w:p>
        </w:tc>
        <w:tc>
          <w:tcPr>
            <w:tcW w:w="526" w:type="pct"/>
            <w:shd w:val="clear" w:color="auto" w:fill="auto"/>
            <w:vAlign w:val="bottom"/>
          </w:tcPr>
          <w:p w:rsidR="0083693D" w:rsidRDefault="0083693D" w:rsidP="00D3101B">
            <w:pPr>
              <w:pStyle w:val="Tablenumbers"/>
            </w:pPr>
          </w:p>
        </w:tc>
        <w:tc>
          <w:tcPr>
            <w:tcW w:w="514" w:type="pct"/>
            <w:shd w:val="clear" w:color="auto" w:fill="auto"/>
          </w:tcPr>
          <w:p w:rsidR="0083693D" w:rsidRPr="008F077D" w:rsidRDefault="0083693D" w:rsidP="00C41BC2">
            <w:pPr>
              <w:pStyle w:val="Tabletext"/>
              <w:jc w:val="right"/>
            </w:pPr>
            <w:r>
              <w:t>53,623</w:t>
            </w:r>
          </w:p>
        </w:tc>
      </w:tr>
      <w:tr w:rsidR="00B151F7" w:rsidRPr="003D4A90" w:rsidTr="00227DBA">
        <w:tc>
          <w:tcPr>
            <w:tcW w:w="2383" w:type="pct"/>
            <w:shd w:val="clear" w:color="auto" w:fill="auto"/>
          </w:tcPr>
          <w:p w:rsidR="00B151F7" w:rsidRPr="00A16AAE" w:rsidRDefault="00445442" w:rsidP="00B151F7">
            <w:pPr>
              <w:pStyle w:val="Tabletext"/>
            </w:pPr>
            <w:r>
              <w:t>ACE*</w:t>
            </w:r>
            <w:r w:rsidR="00B151F7" w:rsidRPr="00A16AAE">
              <w:t xml:space="preserve"> through </w:t>
            </w:r>
            <w:r w:rsidR="00B151F7">
              <w:t>private training establishments</w:t>
            </w:r>
          </w:p>
        </w:tc>
        <w:tc>
          <w:tcPr>
            <w:tcW w:w="526" w:type="pct"/>
          </w:tcPr>
          <w:p w:rsidR="00B151F7" w:rsidRDefault="00B151F7" w:rsidP="00D3101B">
            <w:pPr>
              <w:pStyle w:val="Tablenumbers"/>
            </w:pPr>
          </w:p>
        </w:tc>
        <w:tc>
          <w:tcPr>
            <w:tcW w:w="526" w:type="pct"/>
          </w:tcPr>
          <w:p w:rsidR="00B151F7" w:rsidRDefault="00B151F7" w:rsidP="00D3101B">
            <w:pPr>
              <w:pStyle w:val="Tablenumbers"/>
            </w:pPr>
          </w:p>
        </w:tc>
        <w:tc>
          <w:tcPr>
            <w:tcW w:w="526" w:type="pct"/>
          </w:tcPr>
          <w:p w:rsidR="00B151F7" w:rsidRDefault="00B151F7" w:rsidP="00D3101B">
            <w:pPr>
              <w:pStyle w:val="Tablenumbers"/>
            </w:pPr>
          </w:p>
        </w:tc>
        <w:tc>
          <w:tcPr>
            <w:tcW w:w="526" w:type="pct"/>
            <w:shd w:val="clear" w:color="auto" w:fill="auto"/>
            <w:vAlign w:val="bottom"/>
          </w:tcPr>
          <w:p w:rsidR="00B151F7" w:rsidRDefault="00B151F7" w:rsidP="00D3101B">
            <w:pPr>
              <w:pStyle w:val="Tablenumbers"/>
            </w:pPr>
          </w:p>
        </w:tc>
        <w:tc>
          <w:tcPr>
            <w:tcW w:w="514" w:type="pct"/>
            <w:shd w:val="clear" w:color="auto" w:fill="auto"/>
          </w:tcPr>
          <w:p w:rsidR="00B151F7" w:rsidRDefault="00F7010B" w:rsidP="000404EA">
            <w:pPr>
              <w:pStyle w:val="Tabletext"/>
              <w:jc w:val="right"/>
            </w:pPr>
            <w:r>
              <w:t>1,239</w:t>
            </w:r>
          </w:p>
        </w:tc>
      </w:tr>
      <w:tr w:rsidR="0083693D" w:rsidRPr="003D4A90" w:rsidTr="00227DBA">
        <w:tc>
          <w:tcPr>
            <w:tcW w:w="2383" w:type="pct"/>
            <w:shd w:val="clear" w:color="auto" w:fill="auto"/>
          </w:tcPr>
          <w:p w:rsidR="0083693D" w:rsidRPr="00A16AAE" w:rsidRDefault="0083693D" w:rsidP="00227DBA">
            <w:pPr>
              <w:pStyle w:val="Tabletext"/>
            </w:pPr>
            <w:r w:rsidRPr="00A16AAE">
              <w:t xml:space="preserve">International students in </w:t>
            </w:r>
            <w:r w:rsidR="00227DBA">
              <w:t>non-formal tertiary</w:t>
            </w:r>
            <w:r w:rsidR="00784F3A">
              <w:t xml:space="preserve"> education</w:t>
            </w:r>
          </w:p>
        </w:tc>
        <w:tc>
          <w:tcPr>
            <w:tcW w:w="526" w:type="pct"/>
          </w:tcPr>
          <w:p w:rsidR="0083693D" w:rsidRDefault="0083693D" w:rsidP="00D3101B">
            <w:pPr>
              <w:pStyle w:val="Tablenumbers"/>
            </w:pPr>
          </w:p>
        </w:tc>
        <w:tc>
          <w:tcPr>
            <w:tcW w:w="526" w:type="pct"/>
          </w:tcPr>
          <w:p w:rsidR="0083693D" w:rsidRDefault="0083693D" w:rsidP="00D3101B">
            <w:pPr>
              <w:pStyle w:val="Tablenumbers"/>
            </w:pPr>
          </w:p>
        </w:tc>
        <w:tc>
          <w:tcPr>
            <w:tcW w:w="526" w:type="pct"/>
          </w:tcPr>
          <w:p w:rsidR="0083693D" w:rsidRDefault="0083693D" w:rsidP="00D3101B">
            <w:pPr>
              <w:pStyle w:val="Tablenumbers"/>
            </w:pPr>
          </w:p>
        </w:tc>
        <w:tc>
          <w:tcPr>
            <w:tcW w:w="526" w:type="pct"/>
            <w:shd w:val="clear" w:color="auto" w:fill="auto"/>
            <w:vAlign w:val="bottom"/>
          </w:tcPr>
          <w:p w:rsidR="0083693D" w:rsidRDefault="0083693D" w:rsidP="00D3101B">
            <w:pPr>
              <w:pStyle w:val="Tablenumbers"/>
            </w:pPr>
          </w:p>
        </w:tc>
        <w:tc>
          <w:tcPr>
            <w:tcW w:w="514" w:type="pct"/>
            <w:shd w:val="clear" w:color="auto" w:fill="auto"/>
          </w:tcPr>
          <w:p w:rsidR="0083693D" w:rsidRPr="008F077D" w:rsidRDefault="0083693D" w:rsidP="000404EA">
            <w:pPr>
              <w:pStyle w:val="Tabletext"/>
              <w:jc w:val="right"/>
            </w:pPr>
            <w:r>
              <w:t>3,0</w:t>
            </w:r>
            <w:r w:rsidRPr="008F077D">
              <w:t>74</w:t>
            </w:r>
          </w:p>
        </w:tc>
      </w:tr>
      <w:tr w:rsidR="0083693D" w:rsidRPr="003D4A90" w:rsidTr="00227DBA">
        <w:tc>
          <w:tcPr>
            <w:tcW w:w="2908" w:type="pct"/>
            <w:gridSpan w:val="2"/>
            <w:shd w:val="clear" w:color="auto" w:fill="auto"/>
          </w:tcPr>
          <w:p w:rsidR="0083693D" w:rsidRPr="00B57E31" w:rsidRDefault="0083693D" w:rsidP="000404EA">
            <w:pPr>
              <w:pStyle w:val="Tablenumbers"/>
              <w:jc w:val="left"/>
            </w:pPr>
            <w:r w:rsidRPr="00B57E31">
              <w:t>Adult literacy and English as a second or other language (estimated funded learners)</w:t>
            </w:r>
          </w:p>
        </w:tc>
        <w:tc>
          <w:tcPr>
            <w:tcW w:w="526" w:type="pct"/>
          </w:tcPr>
          <w:p w:rsidR="0083693D" w:rsidRPr="00B57E31" w:rsidRDefault="0083693D" w:rsidP="00D3101B">
            <w:pPr>
              <w:pStyle w:val="Tablenumbers"/>
            </w:pPr>
          </w:p>
        </w:tc>
        <w:tc>
          <w:tcPr>
            <w:tcW w:w="526" w:type="pct"/>
          </w:tcPr>
          <w:p w:rsidR="0083693D" w:rsidRPr="00B57E31" w:rsidRDefault="0083693D" w:rsidP="00D3101B">
            <w:pPr>
              <w:pStyle w:val="Tablenumbers"/>
            </w:pPr>
          </w:p>
        </w:tc>
        <w:tc>
          <w:tcPr>
            <w:tcW w:w="526" w:type="pct"/>
            <w:shd w:val="clear" w:color="auto" w:fill="auto"/>
            <w:vAlign w:val="bottom"/>
          </w:tcPr>
          <w:p w:rsidR="0083693D" w:rsidRPr="00B57E31" w:rsidRDefault="0083693D" w:rsidP="00D3101B">
            <w:pPr>
              <w:pStyle w:val="Tablenumbers"/>
            </w:pPr>
          </w:p>
        </w:tc>
        <w:tc>
          <w:tcPr>
            <w:tcW w:w="514" w:type="pct"/>
            <w:shd w:val="clear" w:color="auto" w:fill="auto"/>
          </w:tcPr>
          <w:p w:rsidR="0083693D" w:rsidRPr="00B57E31" w:rsidRDefault="00227DBA" w:rsidP="00227DBA">
            <w:pPr>
              <w:pStyle w:val="Tablenumbers"/>
            </w:pPr>
            <w:r>
              <w:t>Not available</w:t>
            </w:r>
          </w:p>
        </w:tc>
      </w:tr>
      <w:tr w:rsidR="0083693D" w:rsidRPr="003D4A90" w:rsidTr="00227DBA">
        <w:tc>
          <w:tcPr>
            <w:tcW w:w="2383" w:type="pct"/>
            <w:tcBorders>
              <w:bottom w:val="nil"/>
            </w:tcBorders>
            <w:shd w:val="clear" w:color="auto" w:fill="auto"/>
          </w:tcPr>
          <w:p w:rsidR="0083693D" w:rsidRPr="00A16AAE" w:rsidRDefault="0083693D" w:rsidP="000404EA">
            <w:pPr>
              <w:pStyle w:val="Tabletext"/>
            </w:pPr>
            <w:r w:rsidRPr="00A16AAE">
              <w:t>ACE funded through schools</w:t>
            </w:r>
          </w:p>
        </w:tc>
        <w:tc>
          <w:tcPr>
            <w:tcW w:w="526" w:type="pct"/>
            <w:tcBorders>
              <w:bottom w:val="nil"/>
            </w:tcBorders>
          </w:tcPr>
          <w:p w:rsidR="0083693D" w:rsidRDefault="0083693D" w:rsidP="00D3101B">
            <w:pPr>
              <w:pStyle w:val="Tablenumbers"/>
            </w:pPr>
          </w:p>
        </w:tc>
        <w:tc>
          <w:tcPr>
            <w:tcW w:w="526" w:type="pct"/>
            <w:tcBorders>
              <w:bottom w:val="nil"/>
            </w:tcBorders>
          </w:tcPr>
          <w:p w:rsidR="0083693D" w:rsidRDefault="0083693D" w:rsidP="00D3101B">
            <w:pPr>
              <w:pStyle w:val="Tablenumbers"/>
            </w:pPr>
          </w:p>
        </w:tc>
        <w:tc>
          <w:tcPr>
            <w:tcW w:w="526" w:type="pct"/>
            <w:tcBorders>
              <w:bottom w:val="nil"/>
            </w:tcBorders>
          </w:tcPr>
          <w:p w:rsidR="0083693D" w:rsidRDefault="0083693D" w:rsidP="00D3101B">
            <w:pPr>
              <w:pStyle w:val="Tablenumbers"/>
            </w:pPr>
          </w:p>
        </w:tc>
        <w:tc>
          <w:tcPr>
            <w:tcW w:w="526" w:type="pct"/>
            <w:tcBorders>
              <w:bottom w:val="nil"/>
            </w:tcBorders>
            <w:shd w:val="clear" w:color="auto" w:fill="auto"/>
            <w:vAlign w:val="bottom"/>
          </w:tcPr>
          <w:p w:rsidR="0083693D" w:rsidRDefault="0083693D" w:rsidP="00D3101B">
            <w:pPr>
              <w:pStyle w:val="Tablenumbers"/>
            </w:pPr>
          </w:p>
        </w:tc>
        <w:tc>
          <w:tcPr>
            <w:tcW w:w="514" w:type="pct"/>
            <w:tcBorders>
              <w:bottom w:val="nil"/>
            </w:tcBorders>
            <w:shd w:val="clear" w:color="auto" w:fill="auto"/>
          </w:tcPr>
          <w:p w:rsidR="0083693D" w:rsidRDefault="0083693D" w:rsidP="00F07792">
            <w:pPr>
              <w:pStyle w:val="Tablenumbers"/>
            </w:pPr>
            <w:r>
              <w:t>23,</w:t>
            </w:r>
            <w:r w:rsidR="00F07792">
              <w:t>999</w:t>
            </w:r>
          </w:p>
        </w:tc>
      </w:tr>
      <w:tr w:rsidR="0083693D" w:rsidRPr="003D4A90" w:rsidTr="00227DBA">
        <w:tc>
          <w:tcPr>
            <w:tcW w:w="2383" w:type="pct"/>
            <w:tcBorders>
              <w:top w:val="nil"/>
              <w:bottom w:val="single" w:sz="4" w:space="0" w:color="C00000"/>
            </w:tcBorders>
            <w:shd w:val="clear" w:color="auto" w:fill="auto"/>
          </w:tcPr>
          <w:p w:rsidR="0083693D" w:rsidRPr="00E61ECA" w:rsidRDefault="0083693D" w:rsidP="000404EA">
            <w:pPr>
              <w:rPr>
                <w:sz w:val="15"/>
              </w:rPr>
            </w:pPr>
            <w:r w:rsidRPr="00E61ECA">
              <w:rPr>
                <w:sz w:val="15"/>
              </w:rPr>
              <w:t>ACE through community organisations</w:t>
            </w:r>
            <w:r>
              <w:rPr>
                <w:sz w:val="15"/>
              </w:rPr>
              <w:t xml:space="preserve"> (provisional)</w:t>
            </w:r>
          </w:p>
        </w:tc>
        <w:tc>
          <w:tcPr>
            <w:tcW w:w="526" w:type="pct"/>
            <w:tcBorders>
              <w:top w:val="nil"/>
              <w:bottom w:val="single" w:sz="4" w:space="0" w:color="C00000"/>
            </w:tcBorders>
          </w:tcPr>
          <w:p w:rsidR="0083693D" w:rsidRDefault="0083693D" w:rsidP="00D3101B">
            <w:pPr>
              <w:pStyle w:val="Tablenumbers"/>
            </w:pPr>
          </w:p>
        </w:tc>
        <w:tc>
          <w:tcPr>
            <w:tcW w:w="526" w:type="pct"/>
            <w:tcBorders>
              <w:top w:val="nil"/>
              <w:bottom w:val="single" w:sz="4" w:space="0" w:color="C00000"/>
            </w:tcBorders>
          </w:tcPr>
          <w:p w:rsidR="0083693D" w:rsidRDefault="0083693D" w:rsidP="00D3101B">
            <w:pPr>
              <w:pStyle w:val="Tablenumbers"/>
            </w:pPr>
          </w:p>
        </w:tc>
        <w:tc>
          <w:tcPr>
            <w:tcW w:w="526" w:type="pct"/>
            <w:tcBorders>
              <w:top w:val="nil"/>
              <w:bottom w:val="single" w:sz="4" w:space="0" w:color="C00000"/>
            </w:tcBorders>
          </w:tcPr>
          <w:p w:rsidR="0083693D" w:rsidRDefault="0083693D" w:rsidP="00D3101B">
            <w:pPr>
              <w:pStyle w:val="Tablenumbers"/>
            </w:pPr>
          </w:p>
        </w:tc>
        <w:tc>
          <w:tcPr>
            <w:tcW w:w="526" w:type="pct"/>
            <w:tcBorders>
              <w:top w:val="nil"/>
              <w:bottom w:val="single" w:sz="4" w:space="0" w:color="C00000"/>
            </w:tcBorders>
            <w:shd w:val="clear" w:color="auto" w:fill="auto"/>
            <w:vAlign w:val="bottom"/>
          </w:tcPr>
          <w:p w:rsidR="0083693D" w:rsidRDefault="0083693D" w:rsidP="00D3101B">
            <w:pPr>
              <w:pStyle w:val="Tablenumbers"/>
            </w:pPr>
          </w:p>
        </w:tc>
        <w:tc>
          <w:tcPr>
            <w:tcW w:w="514" w:type="pct"/>
            <w:tcBorders>
              <w:top w:val="nil"/>
              <w:bottom w:val="single" w:sz="4" w:space="0" w:color="C00000"/>
            </w:tcBorders>
            <w:shd w:val="clear" w:color="auto" w:fill="auto"/>
          </w:tcPr>
          <w:p w:rsidR="0083693D" w:rsidRDefault="00F7010B" w:rsidP="000404EA">
            <w:pPr>
              <w:pStyle w:val="Tablenumbers"/>
            </w:pPr>
            <w:r>
              <w:t>35,048</w:t>
            </w:r>
          </w:p>
        </w:tc>
      </w:tr>
      <w:tr w:rsidR="0083693D" w:rsidRPr="003D4A90" w:rsidTr="00487F9C">
        <w:trPr>
          <w:trHeight w:val="578"/>
        </w:trPr>
        <w:tc>
          <w:tcPr>
            <w:tcW w:w="5000" w:type="pct"/>
            <w:gridSpan w:val="6"/>
            <w:tcBorders>
              <w:top w:val="single" w:sz="4" w:space="0" w:color="C00000"/>
              <w:bottom w:val="single" w:sz="4" w:space="0" w:color="C00000"/>
            </w:tcBorders>
            <w:shd w:val="clear" w:color="auto" w:fill="auto"/>
            <w:vAlign w:val="center"/>
          </w:tcPr>
          <w:p w:rsidR="0083693D" w:rsidRDefault="00445442" w:rsidP="00D3101B">
            <w:pPr>
              <w:pStyle w:val="Tablenumbers"/>
              <w:jc w:val="left"/>
            </w:pPr>
            <w:r>
              <w:t>*</w:t>
            </w:r>
            <w:r w:rsidR="0083693D">
              <w:t xml:space="preserve"> </w:t>
            </w:r>
            <w:r w:rsidR="0083693D" w:rsidRPr="00E61ECA">
              <w:t>Adult, community and other education not elsewhere classified.</w:t>
            </w:r>
          </w:p>
        </w:tc>
      </w:tr>
      <w:tr w:rsidR="0083693D" w:rsidRPr="003D4A90" w:rsidTr="00227DBA">
        <w:trPr>
          <w:trHeight w:val="340"/>
        </w:trPr>
        <w:tc>
          <w:tcPr>
            <w:tcW w:w="2383" w:type="pct"/>
            <w:tcBorders>
              <w:top w:val="single" w:sz="4" w:space="0" w:color="C00000"/>
              <w:bottom w:val="single" w:sz="4" w:space="0" w:color="C00000"/>
            </w:tcBorders>
            <w:shd w:val="clear" w:color="auto" w:fill="FAEFEE"/>
            <w:vAlign w:val="bottom"/>
          </w:tcPr>
          <w:p w:rsidR="0083693D" w:rsidRPr="00AC281A" w:rsidRDefault="0083693D" w:rsidP="00487F9C">
            <w:pPr>
              <w:pStyle w:val="Tablenumbers"/>
              <w:spacing w:after="60"/>
              <w:jc w:val="left"/>
              <w:rPr>
                <w:b/>
              </w:rPr>
            </w:pPr>
            <w:r w:rsidRPr="00AC281A">
              <w:rPr>
                <w:b/>
              </w:rPr>
              <w:t>Student component-funded learners</w:t>
            </w:r>
            <w:r>
              <w:rPr>
                <w:b/>
              </w:rPr>
              <w:t xml:space="preserve"> in 2011</w:t>
            </w:r>
          </w:p>
        </w:tc>
        <w:tc>
          <w:tcPr>
            <w:tcW w:w="526" w:type="pct"/>
            <w:tcBorders>
              <w:top w:val="single" w:sz="4" w:space="0" w:color="C00000"/>
              <w:bottom w:val="single" w:sz="4" w:space="0" w:color="C00000"/>
            </w:tcBorders>
            <w:shd w:val="clear" w:color="auto" w:fill="FAEFEE"/>
            <w:vAlign w:val="center"/>
          </w:tcPr>
          <w:p w:rsidR="0083693D" w:rsidRPr="008F077D" w:rsidRDefault="0083693D" w:rsidP="00232116">
            <w:pPr>
              <w:pStyle w:val="Tabletext"/>
              <w:jc w:val="right"/>
              <w:rPr>
                <w:b/>
              </w:rPr>
            </w:pPr>
            <w:r w:rsidRPr="008F077D">
              <w:rPr>
                <w:b/>
              </w:rPr>
              <w:t>9</w:t>
            </w:r>
            <w:r>
              <w:rPr>
                <w:b/>
              </w:rPr>
              <w:t>0</w:t>
            </w:r>
            <w:r w:rsidRPr="008F077D">
              <w:rPr>
                <w:b/>
              </w:rPr>
              <w:t>,</w:t>
            </w:r>
            <w:r>
              <w:rPr>
                <w:b/>
              </w:rPr>
              <w:t>841</w:t>
            </w:r>
          </w:p>
        </w:tc>
        <w:tc>
          <w:tcPr>
            <w:tcW w:w="526" w:type="pct"/>
            <w:tcBorders>
              <w:top w:val="single" w:sz="4" w:space="0" w:color="C00000"/>
              <w:bottom w:val="single" w:sz="4" w:space="0" w:color="C00000"/>
            </w:tcBorders>
            <w:shd w:val="clear" w:color="auto" w:fill="FAEFEE"/>
            <w:vAlign w:val="center"/>
          </w:tcPr>
          <w:p w:rsidR="0083693D" w:rsidRPr="008F077D" w:rsidRDefault="0083693D" w:rsidP="00232116">
            <w:pPr>
              <w:pStyle w:val="Tabletext"/>
              <w:jc w:val="right"/>
              <w:rPr>
                <w:b/>
              </w:rPr>
            </w:pPr>
            <w:r>
              <w:rPr>
                <w:b/>
              </w:rPr>
              <w:t>108</w:t>
            </w:r>
            <w:r w:rsidRPr="008F077D">
              <w:rPr>
                <w:b/>
              </w:rPr>
              <w:t>,</w:t>
            </w:r>
            <w:r>
              <w:rPr>
                <w:b/>
              </w:rPr>
              <w:t>578</w:t>
            </w:r>
          </w:p>
        </w:tc>
        <w:tc>
          <w:tcPr>
            <w:tcW w:w="526" w:type="pct"/>
            <w:tcBorders>
              <w:top w:val="single" w:sz="4" w:space="0" w:color="C00000"/>
              <w:bottom w:val="single" w:sz="4" w:space="0" w:color="C00000"/>
            </w:tcBorders>
            <w:shd w:val="clear" w:color="auto" w:fill="FAEFEE"/>
            <w:vAlign w:val="center"/>
          </w:tcPr>
          <w:p w:rsidR="0083693D" w:rsidRPr="008F077D" w:rsidRDefault="0083693D" w:rsidP="009F2394">
            <w:pPr>
              <w:pStyle w:val="Tabletext"/>
              <w:jc w:val="right"/>
              <w:rPr>
                <w:b/>
              </w:rPr>
            </w:pPr>
            <w:r w:rsidRPr="008F077D">
              <w:rPr>
                <w:b/>
              </w:rPr>
              <w:t>1</w:t>
            </w:r>
            <w:r>
              <w:rPr>
                <w:b/>
              </w:rPr>
              <w:t>40</w:t>
            </w:r>
            <w:r w:rsidRPr="008F077D">
              <w:rPr>
                <w:b/>
              </w:rPr>
              <w:t>,</w:t>
            </w:r>
            <w:r>
              <w:rPr>
                <w:b/>
              </w:rPr>
              <w:t>566</w:t>
            </w:r>
          </w:p>
        </w:tc>
        <w:tc>
          <w:tcPr>
            <w:tcW w:w="526" w:type="pct"/>
            <w:tcBorders>
              <w:top w:val="single" w:sz="4" w:space="0" w:color="C00000"/>
              <w:bottom w:val="single" w:sz="4" w:space="0" w:color="C00000"/>
            </w:tcBorders>
            <w:shd w:val="clear" w:color="auto" w:fill="FAEFEE"/>
            <w:vAlign w:val="center"/>
          </w:tcPr>
          <w:p w:rsidR="0083693D" w:rsidRPr="008F077D" w:rsidRDefault="0083693D" w:rsidP="009F2394">
            <w:pPr>
              <w:pStyle w:val="Tabletext"/>
              <w:jc w:val="right"/>
              <w:rPr>
                <w:b/>
              </w:rPr>
            </w:pPr>
            <w:r>
              <w:rPr>
                <w:b/>
              </w:rPr>
              <w:t>43</w:t>
            </w:r>
            <w:r w:rsidRPr="008F077D">
              <w:rPr>
                <w:b/>
              </w:rPr>
              <w:t>,</w:t>
            </w:r>
            <w:r>
              <w:rPr>
                <w:b/>
              </w:rPr>
              <w:t>105</w:t>
            </w:r>
          </w:p>
        </w:tc>
        <w:tc>
          <w:tcPr>
            <w:tcW w:w="514" w:type="pct"/>
            <w:tcBorders>
              <w:top w:val="single" w:sz="4" w:space="0" w:color="C00000"/>
              <w:bottom w:val="single" w:sz="4" w:space="0" w:color="C00000"/>
            </w:tcBorders>
            <w:shd w:val="clear" w:color="auto" w:fill="FAEFEE"/>
            <w:vAlign w:val="center"/>
          </w:tcPr>
          <w:p w:rsidR="0083693D" w:rsidRPr="008F077D" w:rsidRDefault="0083693D" w:rsidP="009F2394">
            <w:pPr>
              <w:pStyle w:val="Tabletext"/>
              <w:jc w:val="right"/>
              <w:rPr>
                <w:b/>
              </w:rPr>
            </w:pPr>
            <w:r>
              <w:rPr>
                <w:b/>
              </w:rPr>
              <w:t>360</w:t>
            </w:r>
            <w:r w:rsidRPr="008F077D">
              <w:rPr>
                <w:b/>
              </w:rPr>
              <w:t>,1</w:t>
            </w:r>
            <w:r>
              <w:rPr>
                <w:b/>
              </w:rPr>
              <w:t>12</w:t>
            </w:r>
          </w:p>
        </w:tc>
      </w:tr>
    </w:tbl>
    <w:p w:rsidR="00D3101B" w:rsidRPr="005117DF" w:rsidRDefault="00D3101B" w:rsidP="00D3101B">
      <w:pPr>
        <w:spacing w:before="120"/>
        <w:rPr>
          <w:b/>
          <w:sz w:val="15"/>
          <w:szCs w:val="15"/>
        </w:rPr>
      </w:pPr>
      <w:r w:rsidRPr="005117DF">
        <w:rPr>
          <w:b/>
          <w:sz w:val="15"/>
          <w:szCs w:val="15"/>
        </w:rPr>
        <w:t>Notes:</w:t>
      </w:r>
    </w:p>
    <w:p w:rsidR="00D3101B" w:rsidRPr="00D96402" w:rsidRDefault="00D3101B" w:rsidP="00D3101B">
      <w:pPr>
        <w:pStyle w:val="Tabletext"/>
        <w:rPr>
          <w:szCs w:val="15"/>
        </w:rPr>
      </w:pPr>
      <w:r w:rsidRPr="00D96402">
        <w:rPr>
          <w:szCs w:val="15"/>
        </w:rPr>
        <w:t>1</w:t>
      </w:r>
      <w:r>
        <w:rPr>
          <w:szCs w:val="15"/>
        </w:rPr>
        <w:t xml:space="preserve">.  </w:t>
      </w:r>
      <w:r w:rsidRPr="00D96402">
        <w:rPr>
          <w:szCs w:val="15"/>
        </w:rPr>
        <w:t>Provider-based students are counted in each type of programme they enrol in, so the sum of the components will not add to the totals.</w:t>
      </w:r>
    </w:p>
    <w:p w:rsidR="00D3101B" w:rsidRPr="00D96402" w:rsidRDefault="00D3101B" w:rsidP="00D3101B">
      <w:pPr>
        <w:pStyle w:val="Tabletext"/>
        <w:rPr>
          <w:szCs w:val="15"/>
        </w:rPr>
      </w:pPr>
      <w:r w:rsidRPr="00D96402">
        <w:rPr>
          <w:szCs w:val="15"/>
        </w:rPr>
        <w:t>2</w:t>
      </w:r>
      <w:r>
        <w:rPr>
          <w:szCs w:val="15"/>
        </w:rPr>
        <w:t xml:space="preserve">.  </w:t>
      </w:r>
      <w:r w:rsidR="009F2394">
        <w:rPr>
          <w:szCs w:val="15"/>
        </w:rPr>
        <w:t xml:space="preserve">Foundation </w:t>
      </w:r>
      <w:r w:rsidR="00B81DC8">
        <w:rPr>
          <w:szCs w:val="15"/>
        </w:rPr>
        <w:t>Focused</w:t>
      </w:r>
      <w:r w:rsidR="009F2394">
        <w:rPr>
          <w:szCs w:val="15"/>
        </w:rPr>
        <w:t xml:space="preserve"> </w:t>
      </w:r>
      <w:r w:rsidRPr="00D96402">
        <w:rPr>
          <w:szCs w:val="15"/>
        </w:rPr>
        <w:t xml:space="preserve">Training Opportunities, </w:t>
      </w:r>
      <w:r w:rsidR="009F2394">
        <w:rPr>
          <w:szCs w:val="15"/>
        </w:rPr>
        <w:t xml:space="preserve">Youth Guarantee, </w:t>
      </w:r>
      <w:r w:rsidRPr="00D96402">
        <w:rPr>
          <w:szCs w:val="15"/>
        </w:rPr>
        <w:t xml:space="preserve">Youth Training, Secondary-Tertiary Alignment Resource, Gateway, and ACE programmes </w:t>
      </w:r>
      <w:r w:rsidR="00487F9C">
        <w:rPr>
          <w:szCs w:val="15"/>
        </w:rPr>
        <w:t>are included in chapters 7 and 10</w:t>
      </w:r>
      <w:r w:rsidRPr="00D96402">
        <w:rPr>
          <w:szCs w:val="15"/>
        </w:rPr>
        <w:t>.</w:t>
      </w:r>
    </w:p>
    <w:p w:rsidR="00D3101B" w:rsidRPr="00D96402" w:rsidRDefault="00D3101B" w:rsidP="00D3101B">
      <w:pPr>
        <w:pStyle w:val="Tabletext"/>
        <w:rPr>
          <w:szCs w:val="15"/>
        </w:rPr>
      </w:pPr>
      <w:r w:rsidRPr="00D96402">
        <w:rPr>
          <w:szCs w:val="15"/>
        </w:rPr>
        <w:t>3</w:t>
      </w:r>
      <w:r>
        <w:rPr>
          <w:szCs w:val="15"/>
        </w:rPr>
        <w:t xml:space="preserve">.  </w:t>
      </w:r>
      <w:r w:rsidR="00487F9C">
        <w:rPr>
          <w:szCs w:val="15"/>
        </w:rPr>
        <w:t>Learners in i</w:t>
      </w:r>
      <w:r w:rsidRPr="00D96402">
        <w:rPr>
          <w:szCs w:val="15"/>
        </w:rPr>
        <w:t>ndustry training, including Modern Apprentic</w:t>
      </w:r>
      <w:r w:rsidR="00487F9C">
        <w:rPr>
          <w:szCs w:val="15"/>
        </w:rPr>
        <w:t>eships, are described in chapter 6</w:t>
      </w:r>
      <w:r w:rsidRPr="00D96402">
        <w:rPr>
          <w:szCs w:val="15"/>
        </w:rPr>
        <w:t>.</w:t>
      </w:r>
    </w:p>
    <w:p w:rsidR="00D3101B" w:rsidRDefault="004F135E" w:rsidP="00D3101B">
      <w:pPr>
        <w:pStyle w:val="Tabletext"/>
        <w:rPr>
          <w:szCs w:val="15"/>
        </w:rPr>
      </w:pPr>
      <w:r w:rsidRPr="00D96402">
        <w:rPr>
          <w:szCs w:val="15"/>
        </w:rPr>
        <w:t>4</w:t>
      </w:r>
      <w:r>
        <w:rPr>
          <w:szCs w:val="15"/>
        </w:rPr>
        <w:t>.  '</w:t>
      </w:r>
      <w:r w:rsidRPr="00D96402">
        <w:rPr>
          <w:szCs w:val="15"/>
        </w:rPr>
        <w:t>Bachelors</w:t>
      </w:r>
      <w:r>
        <w:rPr>
          <w:szCs w:val="15"/>
        </w:rPr>
        <w:t>'</w:t>
      </w:r>
      <w:r w:rsidRPr="00D96402">
        <w:rPr>
          <w:szCs w:val="15"/>
        </w:rPr>
        <w:t xml:space="preserve"> includes degrees and graduate certificates and diplomas.</w:t>
      </w:r>
    </w:p>
    <w:p w:rsidR="00D3101B" w:rsidRDefault="00D3101B" w:rsidP="00D3101B">
      <w:pPr>
        <w:pStyle w:val="Tabletext"/>
      </w:pPr>
      <w:r>
        <w:rPr>
          <w:szCs w:val="15"/>
        </w:rPr>
        <w:t xml:space="preserve">5.  </w:t>
      </w:r>
      <w:r w:rsidR="0072246F">
        <w:t>In 2011</w:t>
      </w:r>
      <w:r w:rsidR="00487F9C">
        <w:t>, 57</w:t>
      </w:r>
      <w:r w:rsidRPr="00077664">
        <w:t xml:space="preserve"> percent of </w:t>
      </w:r>
      <w:r w:rsidR="00487F9C">
        <w:t xml:space="preserve">domestic </w:t>
      </w:r>
      <w:r w:rsidRPr="00077664">
        <w:t>provider-based enrolments of more than one week’s duration were made by women. Th</w:t>
      </w:r>
      <w:r w:rsidR="00487F9C">
        <w:t>e comparable figure in 2001</w:t>
      </w:r>
      <w:r>
        <w:t xml:space="preserve"> was </w:t>
      </w:r>
      <w:r w:rsidR="00487F9C">
        <w:t>also 57</w:t>
      </w:r>
      <w:r>
        <w:t xml:space="preserve"> percent.</w:t>
      </w:r>
    </w:p>
    <w:p w:rsidR="005568B8" w:rsidRDefault="00232116" w:rsidP="00504B8F">
      <w:pPr>
        <w:pStyle w:val="Tabletext"/>
      </w:pPr>
      <w:r>
        <w:t xml:space="preserve">6.  </w:t>
      </w:r>
      <w:r w:rsidR="00EC33DA">
        <w:t>Industry training data for 2011 is not yet available due to changes to the method of collecting this information.</w:t>
      </w:r>
      <w:r>
        <w:t xml:space="preserve"> Data for 2011 from the new </w:t>
      </w:r>
      <w:r w:rsidR="009F2394">
        <w:t>Industry Training Register</w:t>
      </w:r>
      <w:r>
        <w:t xml:space="preserve"> is expected to come available at the end of 2012.</w:t>
      </w:r>
    </w:p>
    <w:p w:rsidR="005568B8" w:rsidRDefault="005568B8" w:rsidP="005568B8">
      <w:pPr>
        <w:sectPr w:rsidR="005568B8" w:rsidSect="00D12208">
          <w:headerReference w:type="even" r:id="rId68"/>
          <w:headerReference w:type="default" r:id="rId69"/>
          <w:footerReference w:type="even" r:id="rId70"/>
          <w:footerReference w:type="default" r:id="rId71"/>
          <w:footnotePr>
            <w:numRestart w:val="eachSect"/>
          </w:footnotePr>
          <w:pgSz w:w="11906" w:h="16838" w:code="9"/>
          <w:pgMar w:top="1134" w:right="851" w:bottom="851" w:left="851" w:header="454" w:footer="567" w:gutter="284"/>
          <w:cols w:space="397"/>
          <w:docGrid w:linePitch="360"/>
        </w:sectPr>
      </w:pPr>
    </w:p>
    <w:p w:rsidR="005568B8" w:rsidRDefault="005568B8" w:rsidP="005568B8">
      <w:pPr>
        <w:pStyle w:val="Heading1"/>
      </w:pPr>
      <w:bookmarkStart w:id="135" w:name="_Toc335380529"/>
      <w:r>
        <w:lastRenderedPageBreak/>
        <w:t>Workplace-based learners</w:t>
      </w:r>
      <w:bookmarkEnd w:id="135"/>
    </w:p>
    <w:p w:rsidR="00950486" w:rsidRDefault="00B54A3A" w:rsidP="00950486">
      <w:pPr>
        <w:pStyle w:val="Heading4"/>
      </w:pPr>
      <w:bookmarkStart w:id="136" w:name="workplace1"/>
      <w:bookmarkEnd w:id="136"/>
      <w:r>
        <w:t>I</w:t>
      </w:r>
      <w:r w:rsidR="00950486">
        <w:t>ndustry training register</w:t>
      </w:r>
    </w:p>
    <w:p w:rsidR="00950486" w:rsidRDefault="00950486" w:rsidP="00950486">
      <w:pPr>
        <w:pStyle w:val="BodyText"/>
      </w:pPr>
      <w:r>
        <w:t xml:space="preserve">The recent introduction of </w:t>
      </w:r>
      <w:r w:rsidR="00B54A3A">
        <w:t>the</w:t>
      </w:r>
      <w:r>
        <w:t xml:space="preserve"> industry t</w:t>
      </w:r>
      <w:r w:rsidR="00ED00E3">
        <w:t>raining register has caused</w:t>
      </w:r>
      <w:r>
        <w:t xml:space="preserve"> delays in publishing industr</w:t>
      </w:r>
      <w:r w:rsidR="008E0C90">
        <w:t>y training statistics for 2011.</w:t>
      </w:r>
    </w:p>
    <w:p w:rsidR="00BA59EB" w:rsidRDefault="00950486" w:rsidP="00207CFF">
      <w:pPr>
        <w:pStyle w:val="BodyText"/>
      </w:pPr>
      <w:r>
        <w:t>This chapter covers t</w:t>
      </w:r>
      <w:r w:rsidR="00BA59EB">
        <w:t>he latest available inf</w:t>
      </w:r>
      <w:r>
        <w:t>ormation on industry training</w:t>
      </w:r>
      <w:r w:rsidR="00BA59EB">
        <w:t xml:space="preserve"> for the 2010 year. The </w:t>
      </w:r>
      <w:r>
        <w:t>2011 data</w:t>
      </w:r>
      <w:r w:rsidR="00B54A3A">
        <w:t>, from the</w:t>
      </w:r>
      <w:r w:rsidR="00BA59EB">
        <w:t xml:space="preserve"> Industry Training Register, is expected to come available at the end of 2012.</w:t>
      </w:r>
    </w:p>
    <w:p w:rsidR="00950486" w:rsidRDefault="00950486" w:rsidP="00950486">
      <w:pPr>
        <w:pStyle w:val="Heading4"/>
      </w:pPr>
      <w:r>
        <w:t>Workplace-based learners in 2010</w:t>
      </w:r>
    </w:p>
    <w:p w:rsidR="00207CFF" w:rsidRDefault="00207CFF" w:rsidP="00207CFF">
      <w:pPr>
        <w:pStyle w:val="BodyText"/>
      </w:pPr>
      <w:r>
        <w:t>The number of industry trainees decreased from 2009 to 2010. A review of industry training operational policy, which led to the removal of inactive trainees from funded training, was the main reason for the decrease in the number of trainees. The decrease followed two years in which the growth in the number of trainees had slowed and since 2008 the relatively high levels of unemployment continued. In 2010, the total number of workers trained throughout the year decreased by 6,660 to 194,000. The removal of inactive trainees from funded training, as part of the industry training operational policy review, led to a stronger decrease in the number of active trainees at 31 December – down by 23,600 to 102,000 trainees.</w:t>
      </w:r>
    </w:p>
    <w:p w:rsidR="009F4F47" w:rsidRDefault="009F4F47" w:rsidP="009F4F47">
      <w:pPr>
        <w:pStyle w:val="Heading4"/>
      </w:pPr>
      <w:r>
        <w:t>Modern apprentices in 2010</w:t>
      </w:r>
    </w:p>
    <w:p w:rsidR="00207CFF" w:rsidRDefault="008E0C90" w:rsidP="00207CFF">
      <w:pPr>
        <w:pStyle w:val="BodyText"/>
      </w:pPr>
      <w:r>
        <w:t>Modern a</w:t>
      </w:r>
      <w:r w:rsidR="00207CFF">
        <w:t>pprenticeship numbers also fell from 2009 to 2010. This was the first decrease in the number of modern apprentices since the introduction of the scheme in 2000. Young people who wi</w:t>
      </w:r>
      <w:r>
        <w:t>sh to enter a modern a</w:t>
      </w:r>
      <w:r w:rsidR="00207CFF">
        <w:t>pprenticeship have to be aged between 16 and 21 years. The decline in the number of modern apprentices may reflect the reluctance of some employers to take on new apprentices at a time of low</w:t>
      </w:r>
      <w:r w:rsidR="00361215">
        <w:t xml:space="preserve"> economic growth. For example, modern a</w:t>
      </w:r>
      <w:r w:rsidR="00207CFF">
        <w:t xml:space="preserve">pprenticeships are widely used by the building and construction industry and the number of trainees in this industry has declined since 2008. In 2009, the government introduced initiatives to extend the timeframe for trainees to find work while still being eligible for training subsidies. These initiatives may counter, or delay, some of the effects of the weak labour market for young people </w:t>
      </w:r>
      <w:r w:rsidR="00361215">
        <w:t>in industries where modern a</w:t>
      </w:r>
      <w:r w:rsidR="00207CFF">
        <w:t>pprenticeships are widely used. Trainees who change employers, or lose their jobs, can now continue their training for 12 weeks, double the previous limit.</w:t>
      </w:r>
    </w:p>
    <w:p w:rsidR="00CA2946" w:rsidRDefault="00CA2946" w:rsidP="00CA2946">
      <w:pPr>
        <w:pStyle w:val="Heading4"/>
      </w:pPr>
      <w:r>
        <w:lastRenderedPageBreak/>
        <w:t>Workplace-based learners by industry</w:t>
      </w:r>
      <w:r w:rsidR="001E6761">
        <w:t xml:space="preserve"> in 2010</w:t>
      </w:r>
    </w:p>
    <w:p w:rsidR="00207CFF" w:rsidRDefault="00207CFF" w:rsidP="00207CFF">
      <w:pPr>
        <w:pStyle w:val="BodyText"/>
      </w:pPr>
      <w:r>
        <w:t>Both the removal of inactive trainees from funded training and the weak labour market have affected industries differently. Based on the number of trainees active on 31 December, four out of every five industry training organisations had fewer industry trainees in 2010 than in 2009. Also, while there were seven industry training organisations with more trainees in 2010 than in 2009, only four of these were medium-sized or large organisations, that is, organisations with over 3,000 trainees. Of these four organisations there were only two – retail trade, and sport, fitness and recreation – which had an increase in the number of trainees in 2009 and in 2010.</w:t>
      </w:r>
    </w:p>
    <w:p w:rsidR="001E6761" w:rsidRDefault="00207CFF" w:rsidP="00AE7842">
      <w:pPr>
        <w:pStyle w:val="BodyText"/>
      </w:pPr>
      <w:r w:rsidRPr="00AE7842">
        <w:t xml:space="preserve">There were five industry training organisations each with over 5,000 trainees, which had decreases from 2009 to 2010 of 20 percent and over. New Zealand Industry Training Organisation, which covers leather, meat, dairy and other industries, had the biggest decrease in the number of trainees, down from 12,000 in 2009 to just below 6,000 in 2010. </w:t>
      </w:r>
      <w:proofErr w:type="spellStart"/>
      <w:r w:rsidRPr="00AE7842">
        <w:t>Competenz</w:t>
      </w:r>
      <w:proofErr w:type="spellEnd"/>
      <w:r w:rsidRPr="00AE7842">
        <w:t>, which covers engineering, food and manufacturing, had 25 percent fewer learners in 2010 than in 2009. At 9,960 learners, it is now New Zealand’s biggest industry training organisation. The other three large organisations with a 20 percent or higher decrease in the number of trainees from 2009 to 2010 were building and construction services, the hospitality trade, and community support services.</w:t>
      </w:r>
    </w:p>
    <w:p w:rsidR="001E6761" w:rsidRDefault="001E6761" w:rsidP="001E6761">
      <w:pPr>
        <w:pStyle w:val="Heading4"/>
      </w:pPr>
      <w:r>
        <w:t>Gateway in 2011</w:t>
      </w:r>
    </w:p>
    <w:p w:rsidR="001E6761" w:rsidRDefault="001E6761" w:rsidP="001E6761">
      <w:pPr>
        <w:pStyle w:val="BodyText"/>
      </w:pPr>
      <w:r>
        <w:t>Gateway offers senior secondary students workplace-based learning, and the programme has expanded substantially since its introduction in 2001. Gateway placements increased from 2010 to 2011 by 6.4 percent.</w:t>
      </w:r>
    </w:p>
    <w:p w:rsidR="00207CFF" w:rsidRDefault="00207CFF" w:rsidP="00AE7842">
      <w:pPr>
        <w:pStyle w:val="BodyText"/>
      </w:pPr>
      <w:r>
        <w:br w:type="page"/>
      </w:r>
      <w:r w:rsidR="00CA2946">
        <w:rPr>
          <w:rStyle w:val="Heading4Char"/>
        </w:rPr>
        <w:lastRenderedPageBreak/>
        <w:t>Trades academies</w:t>
      </w:r>
      <w:r w:rsidR="001E6761">
        <w:rPr>
          <w:rStyle w:val="Heading4Char"/>
        </w:rPr>
        <w:t xml:space="preserve"> in 2011</w:t>
      </w:r>
    </w:p>
    <w:p w:rsidR="00207CFF" w:rsidRPr="004B465D" w:rsidRDefault="00207CFF" w:rsidP="000D2E49">
      <w:pPr>
        <w:pStyle w:val="BodyText"/>
        <w:spacing w:after="480"/>
      </w:pPr>
      <w:r>
        <w:t xml:space="preserve">Eight </w:t>
      </w:r>
      <w:proofErr w:type="gramStart"/>
      <w:r>
        <w:t>trades</w:t>
      </w:r>
      <w:proofErr w:type="gramEnd"/>
      <w:r>
        <w:t xml:space="preserve"> academies were esta</w:t>
      </w:r>
      <w:r w:rsidR="00950486">
        <w:t xml:space="preserve">blished in 2011, providing </w:t>
      </w:r>
      <w:r w:rsidR="006C5174" w:rsidRPr="006C5174">
        <w:t>624</w:t>
      </w:r>
      <w:r w:rsidRPr="006C5174">
        <w:t xml:space="preserve"> </w:t>
      </w:r>
      <w:r>
        <w:t>places for 16 and 17 year-</w:t>
      </w:r>
      <w:r w:rsidRPr="004B465D">
        <w:t>olds</w:t>
      </w:r>
      <w:r>
        <w:t>. The academies allow</w:t>
      </w:r>
      <w:r w:rsidRPr="004B465D">
        <w:t xml:space="preserve"> students to earn both </w:t>
      </w:r>
      <w:r w:rsidRPr="00F20055">
        <w:t>National Certificate of Educational Achievement</w:t>
      </w:r>
      <w:r w:rsidRPr="004B465D">
        <w:t xml:space="preserve"> credits and a tertiary qualification, while gaining practical skills in the workplace</w:t>
      </w:r>
      <w:r>
        <w:t>.</w:t>
      </w:r>
      <w:r w:rsidRPr="004B465D">
        <w:t xml:space="preserve"> </w:t>
      </w:r>
      <w:r>
        <w:t>The initiative operates through</w:t>
      </w:r>
      <w:r w:rsidRPr="004B465D">
        <w:t xml:space="preserve"> partnerships between schools, tertiary institutions, industry training organisatio</w:t>
      </w:r>
      <w:r>
        <w:t>ns and employers. A further 13 trades a</w:t>
      </w:r>
      <w:r w:rsidRPr="004B465D">
        <w:t xml:space="preserve">cademies </w:t>
      </w:r>
      <w:r>
        <w:t xml:space="preserve">are expected to </w:t>
      </w:r>
      <w:r w:rsidRPr="004B465D">
        <w:t xml:space="preserve">open in 2012, </w:t>
      </w:r>
      <w:r>
        <w:t>providing</w:t>
      </w:r>
      <w:r w:rsidRPr="004B465D">
        <w:t xml:space="preserve"> </w:t>
      </w:r>
      <w:r w:rsidR="003618DB">
        <w:t>over</w:t>
      </w:r>
      <w:r w:rsidRPr="004B465D">
        <w:t xml:space="preserve"> 2</w:t>
      </w:r>
      <w:r>
        <w:t>,</w:t>
      </w:r>
      <w:r w:rsidRPr="004B465D">
        <w:t>000 places</w:t>
      </w:r>
      <w:r>
        <w:t>.</w:t>
      </w:r>
    </w:p>
    <w:tbl>
      <w:tblPr>
        <w:tblW w:w="5000" w:type="pct"/>
        <w:tblBorders>
          <w:top w:val="single" w:sz="4" w:space="0" w:color="BE3A34"/>
          <w:left w:val="single" w:sz="4" w:space="0" w:color="BE3A34"/>
          <w:bottom w:val="single" w:sz="4" w:space="0" w:color="BE3A34"/>
          <w:right w:val="single" w:sz="4" w:space="0" w:color="BE3A34"/>
          <w:insideH w:val="single" w:sz="4" w:space="0" w:color="BE3A34"/>
          <w:insideV w:val="single" w:sz="4" w:space="0" w:color="BE3A34"/>
        </w:tblBorders>
        <w:shd w:val="clear" w:color="auto" w:fill="FAEFEE"/>
        <w:tblCellMar>
          <w:top w:w="170" w:type="dxa"/>
          <w:left w:w="142" w:type="dxa"/>
          <w:bottom w:w="85" w:type="dxa"/>
          <w:right w:w="85" w:type="dxa"/>
        </w:tblCellMar>
        <w:tblLook w:val="01E0"/>
      </w:tblPr>
      <w:tblGrid>
        <w:gridCol w:w="4649"/>
      </w:tblGrid>
      <w:tr w:rsidR="00207CFF">
        <w:trPr>
          <w:cantSplit/>
        </w:trPr>
        <w:tc>
          <w:tcPr>
            <w:tcW w:w="5000" w:type="pct"/>
            <w:shd w:val="clear" w:color="auto" w:fill="FAEFEE"/>
          </w:tcPr>
          <w:p w:rsidR="00207CFF" w:rsidRPr="00AB5248" w:rsidRDefault="00207CFF" w:rsidP="00207CFF">
            <w:pPr>
              <w:pStyle w:val="BodyText"/>
              <w:spacing w:before="120"/>
              <w:rPr>
                <w:rFonts w:ascii="Arial" w:hAnsi="Arial"/>
                <w:caps/>
                <w:szCs w:val="18"/>
              </w:rPr>
            </w:pPr>
            <w:r w:rsidRPr="00AB5248">
              <w:rPr>
                <w:rFonts w:ascii="Arial" w:hAnsi="Arial"/>
                <w:caps/>
                <w:szCs w:val="18"/>
              </w:rPr>
              <w:t>Industry training</w:t>
            </w:r>
          </w:p>
          <w:p w:rsidR="00207CFF" w:rsidRDefault="00207CFF" w:rsidP="00207CFF">
            <w:pPr>
              <w:pStyle w:val="BodyText"/>
              <w:spacing w:before="120"/>
            </w:pPr>
            <w:r>
              <w:t>Workplace-based learning is designed to facilitate a more skilled and productive workforce. The provision of workplace-based learning is industry led, while jointly funded by government and industry. Those participating in industry training are in employment. They enter individual training agreements with industry training organisations that lay out a programme of learning. Most of the training takes place on-job. The learning can be self-paced, or the training can be delivered by an experienced staff member or an external trainer. In some cases, on-job training is complemented by off-job training.</w:t>
            </w:r>
          </w:p>
          <w:p w:rsidR="00207CFF" w:rsidRDefault="00207CFF" w:rsidP="00207CFF">
            <w:pPr>
              <w:pStyle w:val="BodyText"/>
            </w:pPr>
            <w:r>
              <w:t xml:space="preserve">Industry training, </w:t>
            </w:r>
            <w:r w:rsidR="00B54A3A">
              <w:t>a</w:t>
            </w:r>
            <w:r>
              <w:t>pprenticeships, Gateway (a programme designed to help secondary school students experience workplace-based learning) and Youth Guarantee (a programme aimed at prov</w:t>
            </w:r>
            <w:r w:rsidR="00CD3FAB">
              <w:t>iding fees-free places for 16 and</w:t>
            </w:r>
            <w:r>
              <w:t xml:space="preserve"> 17 year-olds to study vocational certificates at tertiary providers) are linked to the New Zealand Qualifications Framework, which means that participants earn credits towards national qualifications. Gateway also aims to assist students to gain employment.</w:t>
            </w:r>
          </w:p>
          <w:p w:rsidR="00207CFF" w:rsidRPr="003A78E7" w:rsidRDefault="00207CFF" w:rsidP="00B54A3A">
            <w:pPr>
              <w:pStyle w:val="Bullet1"/>
              <w:numPr>
                <w:ilvl w:val="0"/>
                <w:numId w:val="0"/>
              </w:numPr>
            </w:pPr>
            <w:r w:rsidRPr="00207CFF">
              <w:t xml:space="preserve">Participation in industry training programmes, including </w:t>
            </w:r>
            <w:r w:rsidR="00B54A3A">
              <w:t>a</w:t>
            </w:r>
            <w:r w:rsidRPr="00207CFF">
              <w:t>pprenticeships, is linked to the completion of national certificates and diplomas. Learners can also gain credits through limited credit programmes and supplementary</w:t>
            </w:r>
            <w:r w:rsidRPr="00C81C55">
              <w:t xml:space="preserve"> credit programmes</w:t>
            </w:r>
            <w:r>
              <w:t>.</w:t>
            </w:r>
          </w:p>
        </w:tc>
      </w:tr>
    </w:tbl>
    <w:p w:rsidR="008356FF" w:rsidRPr="00600EA8" w:rsidRDefault="00F560F9" w:rsidP="008356FF">
      <w:pPr>
        <w:pStyle w:val="BodyText"/>
        <w:spacing w:before="1200" w:after="0" w:line="160" w:lineRule="atLeast"/>
        <w:rPr>
          <w:sz w:val="14"/>
          <w:szCs w:val="14"/>
          <w:lang w:val="mi-NZ"/>
        </w:rPr>
      </w:pPr>
      <w:r w:rsidRPr="00F560F9">
        <w:rPr>
          <w:sz w:val="14"/>
          <w:szCs w:val="14"/>
          <w:lang w:val="mi-NZ"/>
        </w:rPr>
        <w:pict>
          <v:shape id="_x0000_s1092" type="#_x0000_t32" style="position:absolute;margin-left:-6.35pt;margin-top:51.55pt;width:231.75pt;height:.05pt;z-index:6;mso-position-horizontal-relative:text;mso-position-vertical-relative:text" o:connectortype="straight" strokecolor="#c03a34"/>
        </w:pict>
      </w:r>
      <w:proofErr w:type="spellStart"/>
      <w:r w:rsidR="008356FF" w:rsidRPr="00600EA8">
        <w:rPr>
          <w:sz w:val="14"/>
          <w:szCs w:val="14"/>
          <w:lang w:val="mi-NZ"/>
        </w:rPr>
        <w:t>Analytical</w:t>
      </w:r>
      <w:proofErr w:type="spellEnd"/>
      <w:r w:rsidR="008356FF" w:rsidRPr="00600EA8">
        <w:rPr>
          <w:sz w:val="14"/>
          <w:szCs w:val="14"/>
          <w:lang w:val="mi-NZ"/>
        </w:rPr>
        <w:t xml:space="preserve"> </w:t>
      </w:r>
      <w:proofErr w:type="spellStart"/>
      <w:r w:rsidR="008356FF" w:rsidRPr="00600EA8">
        <w:rPr>
          <w:sz w:val="14"/>
          <w:szCs w:val="14"/>
          <w:lang w:val="mi-NZ"/>
        </w:rPr>
        <w:t>tables</w:t>
      </w:r>
      <w:proofErr w:type="spellEnd"/>
      <w:r w:rsidR="008356FF" w:rsidRPr="00600EA8">
        <w:rPr>
          <w:sz w:val="14"/>
          <w:szCs w:val="14"/>
          <w:lang w:val="mi-NZ"/>
        </w:rPr>
        <w:t xml:space="preserve">:  </w:t>
      </w:r>
      <w:proofErr w:type="spellStart"/>
      <w:r w:rsidR="008356FF" w:rsidRPr="00600EA8">
        <w:rPr>
          <w:sz w:val="14"/>
          <w:szCs w:val="14"/>
          <w:lang w:val="mi-NZ"/>
        </w:rPr>
        <w:t>Data</w:t>
      </w:r>
      <w:proofErr w:type="spellEnd"/>
      <w:r w:rsidR="008356FF" w:rsidRPr="00600EA8">
        <w:rPr>
          <w:sz w:val="14"/>
          <w:szCs w:val="14"/>
          <w:lang w:val="mi-NZ"/>
        </w:rPr>
        <w:t xml:space="preserve"> </w:t>
      </w:r>
      <w:proofErr w:type="spellStart"/>
      <w:r w:rsidR="008356FF" w:rsidRPr="00600EA8">
        <w:rPr>
          <w:sz w:val="14"/>
          <w:szCs w:val="14"/>
          <w:lang w:val="mi-NZ"/>
        </w:rPr>
        <w:t>on</w:t>
      </w:r>
      <w:proofErr w:type="spellEnd"/>
      <w:r w:rsidR="008356FF" w:rsidRPr="00600EA8">
        <w:rPr>
          <w:sz w:val="14"/>
          <w:szCs w:val="14"/>
          <w:lang w:val="mi-NZ"/>
        </w:rPr>
        <w:t xml:space="preserve"> </w:t>
      </w:r>
      <w:proofErr w:type="spellStart"/>
      <w:r w:rsidR="008356FF" w:rsidRPr="00600EA8">
        <w:rPr>
          <w:sz w:val="14"/>
          <w:szCs w:val="14"/>
          <w:lang w:val="mi-NZ"/>
        </w:rPr>
        <w:t>workplace-based</w:t>
      </w:r>
      <w:proofErr w:type="spellEnd"/>
      <w:r w:rsidR="008356FF" w:rsidRPr="00600EA8">
        <w:rPr>
          <w:sz w:val="14"/>
          <w:szCs w:val="14"/>
          <w:lang w:val="mi-NZ"/>
        </w:rPr>
        <w:t xml:space="preserve"> </w:t>
      </w:r>
      <w:proofErr w:type="spellStart"/>
      <w:r w:rsidR="008356FF" w:rsidRPr="00600EA8">
        <w:rPr>
          <w:sz w:val="14"/>
          <w:szCs w:val="14"/>
          <w:lang w:val="mi-NZ"/>
        </w:rPr>
        <w:t>learners</w:t>
      </w:r>
      <w:proofErr w:type="spellEnd"/>
      <w:r w:rsidR="008356FF" w:rsidRPr="00600EA8">
        <w:rPr>
          <w:sz w:val="14"/>
          <w:szCs w:val="14"/>
          <w:lang w:val="mi-NZ"/>
        </w:rPr>
        <w:t xml:space="preserve"> </w:t>
      </w:r>
      <w:proofErr w:type="spellStart"/>
      <w:r w:rsidR="008356FF" w:rsidRPr="00600EA8">
        <w:rPr>
          <w:sz w:val="14"/>
          <w:szCs w:val="14"/>
          <w:lang w:val="mi-NZ"/>
        </w:rPr>
        <w:t>is</w:t>
      </w:r>
      <w:proofErr w:type="spellEnd"/>
      <w:r w:rsidR="008356FF" w:rsidRPr="00600EA8">
        <w:rPr>
          <w:sz w:val="14"/>
          <w:szCs w:val="14"/>
          <w:lang w:val="mi-NZ"/>
        </w:rPr>
        <w:t xml:space="preserve"> </w:t>
      </w:r>
      <w:proofErr w:type="spellStart"/>
      <w:r w:rsidR="008356FF" w:rsidRPr="00600EA8">
        <w:rPr>
          <w:sz w:val="14"/>
          <w:szCs w:val="14"/>
          <w:lang w:val="mi-NZ"/>
        </w:rPr>
        <w:t>available</w:t>
      </w:r>
      <w:proofErr w:type="spellEnd"/>
      <w:r w:rsidR="008356FF" w:rsidRPr="00600EA8">
        <w:rPr>
          <w:sz w:val="14"/>
          <w:szCs w:val="14"/>
          <w:lang w:val="mi-NZ"/>
        </w:rPr>
        <w:t xml:space="preserve"> </w:t>
      </w:r>
      <w:proofErr w:type="spellStart"/>
      <w:r w:rsidR="008356FF" w:rsidRPr="00600EA8">
        <w:rPr>
          <w:sz w:val="14"/>
          <w:szCs w:val="14"/>
          <w:lang w:val="mi-NZ"/>
        </w:rPr>
        <w:t>at</w:t>
      </w:r>
      <w:proofErr w:type="spellEnd"/>
      <w:r w:rsidR="008356FF" w:rsidRPr="00600EA8">
        <w:rPr>
          <w:sz w:val="14"/>
          <w:szCs w:val="14"/>
          <w:lang w:val="mi-NZ"/>
        </w:rPr>
        <w:t xml:space="preserve">: </w:t>
      </w:r>
      <w:hyperlink r:id="rId72" w:history="1">
        <w:r w:rsidR="008356FF" w:rsidRPr="00600EA8">
          <w:rPr>
            <w:sz w:val="14"/>
            <w:szCs w:val="14"/>
            <w:lang w:val="mi-NZ"/>
          </w:rPr>
          <w:t xml:space="preserve">www.educationcounts.govt.nz/statistics/ </w:t>
        </w:r>
        <w:proofErr w:type="spellStart"/>
        <w:r w:rsidR="008356FF" w:rsidRPr="00600EA8">
          <w:rPr>
            <w:sz w:val="14"/>
            <w:szCs w:val="14"/>
            <w:lang w:val="mi-NZ"/>
          </w:rPr>
          <w:t>tertiary_education</w:t>
        </w:r>
        <w:proofErr w:type="spellEnd"/>
      </w:hyperlink>
      <w:r w:rsidR="008356FF" w:rsidRPr="00600EA8">
        <w:rPr>
          <w:sz w:val="14"/>
          <w:szCs w:val="14"/>
          <w:lang w:val="mi-NZ"/>
        </w:rPr>
        <w:t xml:space="preserve"> − </w:t>
      </w:r>
      <w:proofErr w:type="spellStart"/>
      <w:r w:rsidR="008356FF" w:rsidRPr="00600EA8">
        <w:rPr>
          <w:sz w:val="14"/>
          <w:szCs w:val="14"/>
          <w:lang w:val="mi-NZ"/>
        </w:rPr>
        <w:t>select</w:t>
      </w:r>
      <w:proofErr w:type="spellEnd"/>
      <w:r w:rsidR="008356FF" w:rsidRPr="00600EA8">
        <w:rPr>
          <w:sz w:val="14"/>
          <w:szCs w:val="14"/>
          <w:lang w:val="mi-NZ"/>
        </w:rPr>
        <w:t xml:space="preserve"> ‘</w:t>
      </w:r>
      <w:proofErr w:type="spellStart"/>
      <w:r w:rsidR="008356FF" w:rsidRPr="00600EA8">
        <w:rPr>
          <w:sz w:val="14"/>
          <w:szCs w:val="14"/>
          <w:lang w:val="mi-NZ"/>
        </w:rPr>
        <w:t>participation</w:t>
      </w:r>
      <w:proofErr w:type="spellEnd"/>
      <w:r w:rsidR="008356FF" w:rsidRPr="00600EA8">
        <w:rPr>
          <w:sz w:val="14"/>
          <w:szCs w:val="14"/>
          <w:lang w:val="mi-NZ"/>
        </w:rPr>
        <w:t>’ or ‘</w:t>
      </w:r>
      <w:proofErr w:type="spellStart"/>
      <w:r w:rsidR="008356FF" w:rsidRPr="00600EA8">
        <w:rPr>
          <w:sz w:val="14"/>
          <w:szCs w:val="14"/>
          <w:lang w:val="mi-NZ"/>
        </w:rPr>
        <w:t>retention</w:t>
      </w:r>
      <w:proofErr w:type="spellEnd"/>
      <w:r w:rsidR="008356FF" w:rsidRPr="00600EA8">
        <w:rPr>
          <w:sz w:val="14"/>
          <w:szCs w:val="14"/>
          <w:lang w:val="mi-NZ"/>
        </w:rPr>
        <w:t xml:space="preserve"> and </w:t>
      </w:r>
      <w:proofErr w:type="spellStart"/>
      <w:r w:rsidR="008356FF" w:rsidRPr="00600EA8">
        <w:rPr>
          <w:sz w:val="14"/>
          <w:szCs w:val="14"/>
          <w:lang w:val="mi-NZ"/>
        </w:rPr>
        <w:t>achievement</w:t>
      </w:r>
      <w:proofErr w:type="spellEnd"/>
      <w:r w:rsidR="008356FF" w:rsidRPr="00600EA8">
        <w:rPr>
          <w:sz w:val="14"/>
          <w:szCs w:val="14"/>
          <w:lang w:val="mi-NZ"/>
        </w:rPr>
        <w:t>’.</w:t>
      </w:r>
    </w:p>
    <w:p w:rsidR="005568B8" w:rsidRPr="00A0163B" w:rsidRDefault="005568B8" w:rsidP="00207CFF">
      <w:pPr>
        <w:pStyle w:val="BodyText"/>
      </w:pPr>
    </w:p>
    <w:p w:rsidR="005568B8" w:rsidRDefault="005568B8" w:rsidP="005568B8">
      <w:pPr>
        <w:sectPr w:rsidR="005568B8" w:rsidSect="005568B8">
          <w:headerReference w:type="even" r:id="rId73"/>
          <w:headerReference w:type="default" r:id="rId74"/>
          <w:footerReference w:type="even" r:id="rId75"/>
          <w:footerReference w:type="default" r:id="rId76"/>
          <w:footnotePr>
            <w:numRestart w:val="eachSect"/>
          </w:footnotePr>
          <w:pgSz w:w="11906" w:h="16838" w:code="9"/>
          <w:pgMar w:top="2041" w:right="1247" w:bottom="1474" w:left="1247" w:header="454" w:footer="567" w:gutter="170"/>
          <w:cols w:num="2" w:space="397"/>
          <w:docGrid w:linePitch="360"/>
        </w:sectPr>
      </w:pPr>
    </w:p>
    <w:p w:rsidR="00207CFF" w:rsidRDefault="00207CFF" w:rsidP="00207CFF">
      <w:pPr>
        <w:pStyle w:val="HeadingChapter7Highlights"/>
      </w:pPr>
    </w:p>
    <w:tbl>
      <w:tblPr>
        <w:tblW w:w="0" w:type="auto"/>
        <w:jc w:val="right"/>
        <w:tblBorders>
          <w:insideH w:val="single" w:sz="4" w:space="0" w:color="C00000"/>
        </w:tblBorders>
        <w:tblCellMar>
          <w:top w:w="28" w:type="dxa"/>
          <w:left w:w="28" w:type="dxa"/>
          <w:bottom w:w="28" w:type="dxa"/>
          <w:right w:w="28" w:type="dxa"/>
        </w:tblCellMar>
        <w:tblLook w:val="01E0"/>
      </w:tblPr>
      <w:tblGrid>
        <w:gridCol w:w="5421"/>
        <w:gridCol w:w="4555"/>
      </w:tblGrid>
      <w:tr w:rsidR="00207CFF" w:rsidTr="00B0535F">
        <w:trPr>
          <w:trHeight w:val="510"/>
          <w:jc w:val="right"/>
        </w:trPr>
        <w:tc>
          <w:tcPr>
            <w:tcW w:w="5428" w:type="dxa"/>
            <w:tcBorders>
              <w:top w:val="nil"/>
              <w:bottom w:val="single" w:sz="4" w:space="0" w:color="C03A34"/>
            </w:tcBorders>
            <w:shd w:val="clear" w:color="auto" w:fill="auto"/>
            <w:vAlign w:val="bottom"/>
          </w:tcPr>
          <w:p w:rsidR="00207CFF" w:rsidRDefault="00207CFF" w:rsidP="00AE7842">
            <w:pPr>
              <w:pStyle w:val="Heading3AHighlights"/>
            </w:pPr>
            <w:bookmarkStart w:id="137" w:name="workplace2"/>
            <w:bookmarkEnd w:id="137"/>
            <w:r>
              <w:t>industry trainees</w:t>
            </w:r>
          </w:p>
        </w:tc>
        <w:tc>
          <w:tcPr>
            <w:tcW w:w="4548" w:type="dxa"/>
            <w:tcBorders>
              <w:top w:val="nil"/>
              <w:bottom w:val="single" w:sz="4" w:space="0" w:color="C03A34"/>
            </w:tcBorders>
            <w:shd w:val="clear" w:color="auto" w:fill="auto"/>
            <w:vAlign w:val="bottom"/>
          </w:tcPr>
          <w:p w:rsidR="00207CFF" w:rsidRPr="00A771D7"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w:t>
            </w:r>
            <w:r w:rsidR="00F560F9">
              <w:rPr>
                <w:rStyle w:val="BodyTextChar"/>
              </w:rPr>
              <w:fldChar w:fldCharType="end"/>
            </w:r>
            <w:r>
              <w:t xml:space="preserve">  </w:t>
            </w:r>
            <w:bookmarkStart w:id="138" w:name="_Toc308615283"/>
            <w:bookmarkStart w:id="139" w:name="_Toc340580808"/>
            <w:r>
              <w:t>Learners in industry training</w:t>
            </w:r>
            <w:bookmarkEnd w:id="138"/>
            <w:bookmarkEnd w:id="139"/>
          </w:p>
        </w:tc>
      </w:tr>
      <w:tr w:rsidR="00207CFF" w:rsidTr="00B0535F">
        <w:tblPrEx>
          <w:jc w:val="left"/>
        </w:tblPrEx>
        <w:trPr>
          <w:trHeight w:val="3629"/>
        </w:trPr>
        <w:tc>
          <w:tcPr>
            <w:tcW w:w="5428" w:type="dxa"/>
            <w:tcBorders>
              <w:top w:val="single" w:sz="4" w:space="0" w:color="C03A34"/>
            </w:tcBorders>
            <w:shd w:val="clear" w:color="auto" w:fill="auto"/>
          </w:tcPr>
          <w:p w:rsidR="00207CFF" w:rsidRDefault="00207CFF" w:rsidP="00207CFF">
            <w:pPr>
              <w:pStyle w:val="HighlightsText"/>
            </w:pPr>
            <w:r>
              <w:t>The number of industry trainees</w:t>
            </w:r>
            <w:r w:rsidR="00BA59EB">
              <w:rPr>
                <w:rStyle w:val="FootnoteReference"/>
              </w:rPr>
              <w:footnoteReference w:id="35"/>
            </w:r>
            <w:r>
              <w:t xml:space="preserve"> decreased in 2010 due to a review of industry training operational policy, which led to the removal of inactive trainees from the register, and the continuing effects of relatively high levels of unemployment. There were 3.3 percent fewer trainees in 2010 than in 2009. This compared to an increase of 3.6 percent in the total number of industry trainees from 2008 to 2009. Before this, the number of trainees had increased strongly. From 2004 to 2008, the number of trainees increased, on average, by 9.3 percent per year.</w:t>
            </w:r>
          </w:p>
          <w:p w:rsidR="00207CFF" w:rsidRDefault="00207CFF" w:rsidP="00207CFF">
            <w:pPr>
              <w:pStyle w:val="Heading4AHighlights"/>
              <w:spacing w:before="100"/>
            </w:pPr>
            <w:r>
              <w:t>Number of workplace-based learners in 2010</w:t>
            </w:r>
          </w:p>
          <w:tbl>
            <w:tblPr>
              <w:tblW w:w="5000" w:type="pct"/>
              <w:jc w:val="right"/>
              <w:tblBorders>
                <w:top w:val="single" w:sz="4" w:space="0" w:color="BE3A34"/>
                <w:bottom w:val="single" w:sz="4" w:space="0" w:color="BE3A34"/>
              </w:tblBorders>
              <w:tblCellMar>
                <w:top w:w="28" w:type="dxa"/>
                <w:left w:w="28" w:type="dxa"/>
                <w:bottom w:w="28" w:type="dxa"/>
                <w:right w:w="28" w:type="dxa"/>
              </w:tblCellMar>
              <w:tblLook w:val="01E0"/>
            </w:tblPr>
            <w:tblGrid>
              <w:gridCol w:w="2553"/>
              <w:gridCol w:w="993"/>
              <w:gridCol w:w="1819"/>
            </w:tblGrid>
            <w:tr w:rsidR="00207CFF" w:rsidTr="00B0535F">
              <w:trPr>
                <w:jc w:val="right"/>
              </w:trPr>
              <w:tc>
                <w:tcPr>
                  <w:tcW w:w="2380" w:type="pct"/>
                  <w:shd w:val="clear" w:color="auto" w:fill="auto"/>
                  <w:vAlign w:val="bottom"/>
                </w:tcPr>
                <w:p w:rsidR="00207CFF" w:rsidRDefault="00207CFF" w:rsidP="00207CFF">
                  <w:pPr>
                    <w:pStyle w:val="Tabletexttight"/>
                    <w:rPr>
                      <w:lang w:eastAsia="en-NZ"/>
                    </w:rPr>
                  </w:pPr>
                  <w:r>
                    <w:rPr>
                      <w:lang w:eastAsia="en-NZ"/>
                    </w:rPr>
                    <w:t>Total per year (incl. modern apprentices)</w:t>
                  </w:r>
                </w:p>
              </w:tc>
              <w:tc>
                <w:tcPr>
                  <w:tcW w:w="925" w:type="pct"/>
                  <w:shd w:val="clear" w:color="auto" w:fill="auto"/>
                  <w:vAlign w:val="bottom"/>
                </w:tcPr>
                <w:p w:rsidR="00207CFF" w:rsidRDefault="00207CFF" w:rsidP="00207CFF">
                  <w:pPr>
                    <w:pStyle w:val="Tablenumberstight"/>
                    <w:rPr>
                      <w:lang w:eastAsia="en-NZ"/>
                    </w:rPr>
                  </w:pPr>
                  <w:r>
                    <w:rPr>
                      <w:lang w:eastAsia="en-NZ"/>
                    </w:rPr>
                    <w:t>195,000</w:t>
                  </w:r>
                </w:p>
              </w:tc>
              <w:tc>
                <w:tcPr>
                  <w:tcW w:w="1696" w:type="pct"/>
                  <w:shd w:val="clear" w:color="auto" w:fill="auto"/>
                  <w:vAlign w:val="bottom"/>
                </w:tcPr>
                <w:p w:rsidR="00207CFF" w:rsidRDefault="00207CFF" w:rsidP="00207CFF">
                  <w:pPr>
                    <w:pStyle w:val="Tablenumberstight"/>
                    <w:rPr>
                      <w:lang w:eastAsia="en-NZ"/>
                    </w:rPr>
                  </w:pPr>
                  <w:r>
                    <w:rPr>
                      <w:lang w:eastAsia="en-NZ"/>
                    </w:rPr>
                    <w:t>(down 3.3% on 2009)</w:t>
                  </w:r>
                </w:p>
              </w:tc>
            </w:tr>
            <w:tr w:rsidR="00207CFF" w:rsidTr="00B0535F">
              <w:tblPrEx>
                <w:jc w:val="left"/>
              </w:tblPrEx>
              <w:tc>
                <w:tcPr>
                  <w:tcW w:w="2380" w:type="pct"/>
                  <w:shd w:val="clear" w:color="auto" w:fill="auto"/>
                  <w:vAlign w:val="bottom"/>
                </w:tcPr>
                <w:p w:rsidR="00207CFF" w:rsidRDefault="00207CFF" w:rsidP="00207CFF">
                  <w:pPr>
                    <w:pStyle w:val="Tabletexttight"/>
                    <w:rPr>
                      <w:lang w:eastAsia="en-NZ"/>
                    </w:rPr>
                  </w:pPr>
                  <w:r>
                    <w:rPr>
                      <w:lang w:eastAsia="en-NZ"/>
                    </w:rPr>
                    <w:t>Males at 31 December</w:t>
                  </w:r>
                </w:p>
              </w:tc>
              <w:tc>
                <w:tcPr>
                  <w:tcW w:w="925" w:type="pct"/>
                  <w:shd w:val="clear" w:color="auto" w:fill="auto"/>
                  <w:vAlign w:val="bottom"/>
                </w:tcPr>
                <w:p w:rsidR="00207CFF" w:rsidRDefault="00207CFF" w:rsidP="00207CFF">
                  <w:pPr>
                    <w:pStyle w:val="Tablenumberstight"/>
                    <w:rPr>
                      <w:lang w:eastAsia="en-NZ"/>
                    </w:rPr>
                  </w:pPr>
                  <w:r>
                    <w:rPr>
                      <w:lang w:eastAsia="en-NZ"/>
                    </w:rPr>
                    <w:t>72,600</w:t>
                  </w:r>
                </w:p>
              </w:tc>
              <w:tc>
                <w:tcPr>
                  <w:tcW w:w="1696" w:type="pct"/>
                  <w:shd w:val="clear" w:color="auto" w:fill="auto"/>
                  <w:vAlign w:val="bottom"/>
                </w:tcPr>
                <w:p w:rsidR="00207CFF" w:rsidRDefault="00207CFF" w:rsidP="00207CFF">
                  <w:pPr>
                    <w:pStyle w:val="Tablenumberstight"/>
                    <w:rPr>
                      <w:lang w:eastAsia="en-NZ"/>
                    </w:rPr>
                  </w:pPr>
                  <w:r>
                    <w:rPr>
                      <w:lang w:eastAsia="en-NZ"/>
                    </w:rPr>
                    <w:t>(down 18% on 2009)</w:t>
                  </w:r>
                </w:p>
              </w:tc>
            </w:tr>
            <w:tr w:rsidR="00207CFF" w:rsidTr="00B0535F">
              <w:tblPrEx>
                <w:jc w:val="left"/>
              </w:tblPrEx>
              <w:tc>
                <w:tcPr>
                  <w:tcW w:w="2380" w:type="pct"/>
                  <w:shd w:val="clear" w:color="auto" w:fill="auto"/>
                  <w:vAlign w:val="bottom"/>
                </w:tcPr>
                <w:p w:rsidR="00207CFF" w:rsidRDefault="00207CFF" w:rsidP="00207CFF">
                  <w:pPr>
                    <w:pStyle w:val="Tabletexttight"/>
                    <w:rPr>
                      <w:lang w:eastAsia="en-NZ"/>
                    </w:rPr>
                  </w:pPr>
                  <w:r>
                    <w:rPr>
                      <w:lang w:eastAsia="en-NZ"/>
                    </w:rPr>
                    <w:t>Females at 31 December</w:t>
                  </w:r>
                </w:p>
              </w:tc>
              <w:tc>
                <w:tcPr>
                  <w:tcW w:w="925" w:type="pct"/>
                  <w:shd w:val="clear" w:color="auto" w:fill="auto"/>
                  <w:vAlign w:val="bottom"/>
                </w:tcPr>
                <w:p w:rsidR="00207CFF" w:rsidRDefault="00207CFF" w:rsidP="00207CFF">
                  <w:pPr>
                    <w:pStyle w:val="Tablenumberstight"/>
                    <w:rPr>
                      <w:lang w:eastAsia="en-NZ"/>
                    </w:rPr>
                  </w:pPr>
                  <w:r>
                    <w:rPr>
                      <w:lang w:eastAsia="en-NZ"/>
                    </w:rPr>
                    <w:t>29,700</w:t>
                  </w:r>
                </w:p>
              </w:tc>
              <w:tc>
                <w:tcPr>
                  <w:tcW w:w="1696" w:type="pct"/>
                  <w:shd w:val="clear" w:color="auto" w:fill="auto"/>
                  <w:vAlign w:val="bottom"/>
                </w:tcPr>
                <w:p w:rsidR="00207CFF" w:rsidRDefault="00207CFF" w:rsidP="00207CFF">
                  <w:pPr>
                    <w:pStyle w:val="Tablenumberstight"/>
                    <w:rPr>
                      <w:lang w:eastAsia="en-NZ"/>
                    </w:rPr>
                  </w:pPr>
                  <w:r>
                    <w:rPr>
                      <w:lang w:eastAsia="en-NZ"/>
                    </w:rPr>
                    <w:t>(down 21% on 2009)</w:t>
                  </w:r>
                </w:p>
              </w:tc>
            </w:tr>
          </w:tbl>
          <w:p w:rsidR="00207CFF" w:rsidRDefault="00207CFF" w:rsidP="00207CFF">
            <w:pPr>
              <w:pStyle w:val="HighlightsNote"/>
              <w:jc w:val="both"/>
            </w:pPr>
            <w:r>
              <w:rPr>
                <w:b/>
              </w:rPr>
              <w:t xml:space="preserve">Notes:  </w:t>
            </w:r>
            <w:r w:rsidRPr="007809CD">
              <w:t>1</w:t>
            </w:r>
            <w:proofErr w:type="gramStart"/>
            <w:r>
              <w:t>.  There</w:t>
            </w:r>
            <w:proofErr w:type="gramEnd"/>
            <w:r>
              <w:t xml:space="preserve"> were 102,000 trainees a</w:t>
            </w:r>
            <w:r w:rsidRPr="007809CD">
              <w:t>t</w:t>
            </w:r>
            <w:r>
              <w:t xml:space="preserve"> 31 December 2010 (down 19 percent on 2009).  2.  Women are unevenly spread among the various industries and this may reflect employment patterns in the labour market. For example, over 90 percent of hairdressing and community support services trainees were women in 2010. Overall, the proportion of female trainees was 32 percent in 2010.</w:t>
            </w:r>
          </w:p>
          <w:p w:rsidR="00207CFF" w:rsidRDefault="00207CFF" w:rsidP="00207CFF">
            <w:pPr>
              <w:pStyle w:val="HighlightsNote"/>
              <w:jc w:val="both"/>
            </w:pPr>
            <w:r w:rsidRPr="008F49C2">
              <w:rPr>
                <w:b/>
              </w:rPr>
              <w:t>Source</w:t>
            </w:r>
            <w:r>
              <w:t>:  Tertiary Education Commission.</w:t>
            </w:r>
          </w:p>
        </w:tc>
        <w:tc>
          <w:tcPr>
            <w:tcW w:w="4548" w:type="dxa"/>
            <w:tcBorders>
              <w:top w:val="single" w:sz="4" w:space="0" w:color="C03A34"/>
            </w:tcBorders>
            <w:shd w:val="clear" w:color="auto" w:fill="auto"/>
          </w:tcPr>
          <w:p w:rsidR="00207CFF" w:rsidRDefault="00792479" w:rsidP="00207CFF">
            <w:pPr>
              <w:jc w:val="right"/>
            </w:pPr>
            <w:r>
              <w:pict>
                <v:shape id="_x0000_i1053" type="#_x0000_t75" style="width:224.8pt;height:168pt">
                  <v:imagedata r:id="rId77" o:title=""/>
                </v:shape>
              </w:pict>
            </w:r>
          </w:p>
        </w:tc>
      </w:tr>
    </w:tbl>
    <w:p w:rsidR="00207CFF" w:rsidRDefault="00207CFF" w:rsidP="00207CFF"/>
    <w:tbl>
      <w:tblPr>
        <w:tblW w:w="0" w:type="auto"/>
        <w:jc w:val="right"/>
        <w:tblCellMar>
          <w:top w:w="28" w:type="dxa"/>
          <w:left w:w="28" w:type="dxa"/>
          <w:bottom w:w="28" w:type="dxa"/>
          <w:right w:w="28" w:type="dxa"/>
        </w:tblCellMar>
        <w:tblLook w:val="01E0"/>
      </w:tblPr>
      <w:tblGrid>
        <w:gridCol w:w="5425"/>
        <w:gridCol w:w="4551"/>
      </w:tblGrid>
      <w:tr w:rsidR="00207CFF" w:rsidTr="00B0535F">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Heading3AHighlights"/>
            </w:pPr>
            <w:r>
              <w:t>participation in industry training</w:t>
            </w:r>
          </w:p>
        </w:tc>
        <w:tc>
          <w:tcPr>
            <w:tcW w:w="454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2</w:t>
            </w:r>
            <w:r w:rsidR="00F560F9">
              <w:rPr>
                <w:rStyle w:val="BodyTextChar"/>
              </w:rPr>
              <w:fldChar w:fldCharType="end"/>
            </w:r>
            <w:r>
              <w:t xml:space="preserve">  </w:t>
            </w:r>
            <w:bookmarkStart w:id="140" w:name="_Toc308615284"/>
            <w:bookmarkStart w:id="141" w:name="_Toc340580809"/>
            <w:r>
              <w:t>Participation rates for industry trainees and domestic provider-based students</w:t>
            </w:r>
            <w:bookmarkEnd w:id="140"/>
            <w:bookmarkEnd w:id="141"/>
          </w:p>
        </w:tc>
      </w:tr>
      <w:tr w:rsidR="00207CFF" w:rsidTr="00B0535F">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207CFF" w:rsidRDefault="00207CFF" w:rsidP="00207CFF">
            <w:pPr>
              <w:pStyle w:val="HighlightsText"/>
            </w:pPr>
            <w:r>
              <w:t>The proportion of the workforce in industry training decreased for the first time in many years. From 2009 to 2010, the proportion of industry trainees decreased from 9.3 percent of the workforce to 8.9 percent. This measure is shown in Figure 6.2, together with the proportions of industry trainees and provider-based students in the population aged 15 years and over.</w:t>
            </w:r>
          </w:p>
          <w:p w:rsidR="00207CFF" w:rsidRPr="00B372F3" w:rsidRDefault="00207CFF" w:rsidP="00207CFF">
            <w:pPr>
              <w:pStyle w:val="Heading4AHighlights"/>
            </w:pPr>
            <w:r>
              <w:t>Estimates of participation in industry training in the workforce</w:t>
            </w:r>
          </w:p>
          <w:tbl>
            <w:tblPr>
              <w:tblW w:w="5373" w:type="dxa"/>
              <w:jc w:val="right"/>
              <w:tblBorders>
                <w:top w:val="single" w:sz="4" w:space="0" w:color="BE3A34"/>
                <w:bottom w:val="single" w:sz="4" w:space="0" w:color="BE3A34"/>
              </w:tblBorders>
              <w:tblCellMar>
                <w:top w:w="28" w:type="dxa"/>
                <w:left w:w="28" w:type="dxa"/>
                <w:bottom w:w="28" w:type="dxa"/>
                <w:right w:w="28" w:type="dxa"/>
              </w:tblCellMar>
              <w:tblLook w:val="01E0"/>
            </w:tblPr>
            <w:tblGrid>
              <w:gridCol w:w="1099"/>
              <w:gridCol w:w="712"/>
              <w:gridCol w:w="712"/>
              <w:gridCol w:w="713"/>
              <w:gridCol w:w="712"/>
              <w:gridCol w:w="712"/>
              <w:gridCol w:w="713"/>
            </w:tblGrid>
            <w:tr w:rsidR="00207CFF" w:rsidTr="009E253A">
              <w:trPr>
                <w:jc w:val="right"/>
              </w:trPr>
              <w:tc>
                <w:tcPr>
                  <w:tcW w:w="1099" w:type="dxa"/>
                  <w:shd w:val="clear" w:color="auto" w:fill="auto"/>
                  <w:vAlign w:val="bottom"/>
                </w:tcPr>
                <w:p w:rsidR="00207CFF" w:rsidRDefault="00207CFF" w:rsidP="00207CFF">
                  <w:pPr>
                    <w:pStyle w:val="Tabletext"/>
                  </w:pPr>
                </w:p>
              </w:tc>
              <w:tc>
                <w:tcPr>
                  <w:tcW w:w="712" w:type="dxa"/>
                  <w:shd w:val="clear" w:color="auto" w:fill="auto"/>
                  <w:vAlign w:val="bottom"/>
                </w:tcPr>
                <w:p w:rsidR="00207CFF" w:rsidRDefault="00207CFF" w:rsidP="00207CFF">
                  <w:pPr>
                    <w:pStyle w:val="Tabletext"/>
                    <w:jc w:val="right"/>
                    <w:rPr>
                      <w:lang w:eastAsia="en-NZ"/>
                    </w:rPr>
                  </w:pPr>
                  <w:r>
                    <w:rPr>
                      <w:lang w:eastAsia="en-NZ"/>
                    </w:rPr>
                    <w:t>2005</w:t>
                  </w:r>
                </w:p>
              </w:tc>
              <w:tc>
                <w:tcPr>
                  <w:tcW w:w="712" w:type="dxa"/>
                  <w:shd w:val="clear" w:color="auto" w:fill="auto"/>
                  <w:vAlign w:val="bottom"/>
                </w:tcPr>
                <w:p w:rsidR="00207CFF" w:rsidRDefault="00207CFF" w:rsidP="00207CFF">
                  <w:pPr>
                    <w:pStyle w:val="Tabletext"/>
                    <w:jc w:val="right"/>
                    <w:rPr>
                      <w:lang w:eastAsia="en-NZ"/>
                    </w:rPr>
                  </w:pPr>
                  <w:r>
                    <w:rPr>
                      <w:lang w:eastAsia="en-NZ"/>
                    </w:rPr>
                    <w:t>2006</w:t>
                  </w:r>
                </w:p>
              </w:tc>
              <w:tc>
                <w:tcPr>
                  <w:tcW w:w="713" w:type="dxa"/>
                  <w:shd w:val="clear" w:color="auto" w:fill="auto"/>
                  <w:vAlign w:val="bottom"/>
                </w:tcPr>
                <w:p w:rsidR="00207CFF" w:rsidRPr="006F0563" w:rsidRDefault="00207CFF" w:rsidP="00207CFF">
                  <w:pPr>
                    <w:pStyle w:val="Tabletext"/>
                    <w:jc w:val="right"/>
                    <w:rPr>
                      <w:lang w:eastAsia="en-NZ"/>
                    </w:rPr>
                  </w:pPr>
                  <w:r>
                    <w:rPr>
                      <w:lang w:eastAsia="en-NZ"/>
                    </w:rPr>
                    <w:t>2007</w:t>
                  </w:r>
                </w:p>
              </w:tc>
              <w:tc>
                <w:tcPr>
                  <w:tcW w:w="712" w:type="dxa"/>
                  <w:shd w:val="clear" w:color="auto" w:fill="auto"/>
                  <w:vAlign w:val="bottom"/>
                </w:tcPr>
                <w:p w:rsidR="00207CFF" w:rsidRPr="006F0563" w:rsidRDefault="00207CFF" w:rsidP="00207CFF">
                  <w:pPr>
                    <w:pStyle w:val="Tabletext"/>
                    <w:jc w:val="right"/>
                    <w:rPr>
                      <w:lang w:eastAsia="en-NZ"/>
                    </w:rPr>
                  </w:pPr>
                  <w:r>
                    <w:rPr>
                      <w:lang w:eastAsia="en-NZ"/>
                    </w:rPr>
                    <w:t>2008</w:t>
                  </w:r>
                </w:p>
              </w:tc>
              <w:tc>
                <w:tcPr>
                  <w:tcW w:w="712" w:type="dxa"/>
                  <w:shd w:val="clear" w:color="auto" w:fill="auto"/>
                  <w:vAlign w:val="bottom"/>
                </w:tcPr>
                <w:p w:rsidR="00207CFF" w:rsidRPr="006F0563" w:rsidRDefault="00207CFF" w:rsidP="00207CFF">
                  <w:pPr>
                    <w:pStyle w:val="Tabletext"/>
                    <w:jc w:val="right"/>
                    <w:rPr>
                      <w:lang w:eastAsia="en-NZ"/>
                    </w:rPr>
                  </w:pPr>
                  <w:r>
                    <w:rPr>
                      <w:lang w:eastAsia="en-NZ"/>
                    </w:rPr>
                    <w:t>2009</w:t>
                  </w:r>
                </w:p>
              </w:tc>
              <w:tc>
                <w:tcPr>
                  <w:tcW w:w="713" w:type="dxa"/>
                  <w:shd w:val="clear" w:color="auto" w:fill="auto"/>
                  <w:vAlign w:val="bottom"/>
                </w:tcPr>
                <w:p w:rsidR="00207CFF" w:rsidRPr="006F0563" w:rsidRDefault="00207CFF" w:rsidP="00207CFF">
                  <w:pPr>
                    <w:pStyle w:val="Tabletext"/>
                    <w:jc w:val="right"/>
                  </w:pPr>
                  <w:r>
                    <w:rPr>
                      <w:lang w:eastAsia="en-NZ"/>
                    </w:rPr>
                    <w:t>2010</w:t>
                  </w:r>
                </w:p>
              </w:tc>
            </w:tr>
            <w:tr w:rsidR="00207CFF" w:rsidTr="009E253A">
              <w:tblPrEx>
                <w:jc w:val="left"/>
              </w:tblPrEx>
              <w:tc>
                <w:tcPr>
                  <w:tcW w:w="1099" w:type="dxa"/>
                  <w:shd w:val="clear" w:color="auto" w:fill="auto"/>
                  <w:vAlign w:val="bottom"/>
                </w:tcPr>
                <w:p w:rsidR="00207CFF" w:rsidRDefault="00207CFF" w:rsidP="00207CFF">
                  <w:pPr>
                    <w:pStyle w:val="Tabletext"/>
                  </w:pPr>
                </w:p>
              </w:tc>
              <w:tc>
                <w:tcPr>
                  <w:tcW w:w="712" w:type="dxa"/>
                  <w:shd w:val="clear" w:color="auto" w:fill="auto"/>
                  <w:vAlign w:val="bottom"/>
                </w:tcPr>
                <w:p w:rsidR="00207CFF" w:rsidRDefault="00207CFF" w:rsidP="00207CFF">
                  <w:pPr>
                    <w:pStyle w:val="Tablenumbers"/>
                  </w:pPr>
                  <w:r>
                    <w:t>7.9%</w:t>
                  </w:r>
                </w:p>
              </w:tc>
              <w:tc>
                <w:tcPr>
                  <w:tcW w:w="712" w:type="dxa"/>
                  <w:shd w:val="clear" w:color="auto" w:fill="auto"/>
                  <w:vAlign w:val="bottom"/>
                </w:tcPr>
                <w:p w:rsidR="00207CFF" w:rsidRDefault="00207CFF" w:rsidP="00207CFF">
                  <w:pPr>
                    <w:pStyle w:val="Tablenumbers"/>
                  </w:pPr>
                  <w:r>
                    <w:t>8.3%</w:t>
                  </w:r>
                </w:p>
              </w:tc>
              <w:tc>
                <w:tcPr>
                  <w:tcW w:w="713" w:type="dxa"/>
                  <w:shd w:val="clear" w:color="auto" w:fill="auto"/>
                  <w:vAlign w:val="bottom"/>
                </w:tcPr>
                <w:p w:rsidR="00207CFF" w:rsidRDefault="00207CFF" w:rsidP="00207CFF">
                  <w:pPr>
                    <w:pStyle w:val="Tablenumbers"/>
                  </w:pPr>
                  <w:r>
                    <w:t>8.6%</w:t>
                  </w:r>
                </w:p>
              </w:tc>
              <w:tc>
                <w:tcPr>
                  <w:tcW w:w="712" w:type="dxa"/>
                  <w:shd w:val="clear" w:color="auto" w:fill="auto"/>
                  <w:vAlign w:val="bottom"/>
                </w:tcPr>
                <w:p w:rsidR="00207CFF" w:rsidRDefault="00207CFF" w:rsidP="00207CFF">
                  <w:pPr>
                    <w:pStyle w:val="Tablenumbers"/>
                  </w:pPr>
                  <w:r>
                    <w:t>8.9%</w:t>
                  </w:r>
                </w:p>
              </w:tc>
              <w:tc>
                <w:tcPr>
                  <w:tcW w:w="712" w:type="dxa"/>
                  <w:shd w:val="clear" w:color="auto" w:fill="auto"/>
                  <w:vAlign w:val="bottom"/>
                </w:tcPr>
                <w:p w:rsidR="00207CFF" w:rsidRDefault="00207CFF" w:rsidP="00207CFF">
                  <w:pPr>
                    <w:pStyle w:val="Tablenumbers"/>
                  </w:pPr>
                  <w:r>
                    <w:t>9.3%</w:t>
                  </w:r>
                </w:p>
              </w:tc>
              <w:tc>
                <w:tcPr>
                  <w:tcW w:w="713" w:type="dxa"/>
                  <w:shd w:val="clear" w:color="auto" w:fill="auto"/>
                  <w:vAlign w:val="bottom"/>
                </w:tcPr>
                <w:p w:rsidR="00207CFF" w:rsidRDefault="00207CFF" w:rsidP="00207CFF">
                  <w:pPr>
                    <w:pStyle w:val="Tablenumbers"/>
                  </w:pPr>
                  <w:r>
                    <w:t>8.9%</w:t>
                  </w:r>
                </w:p>
              </w:tc>
            </w:tr>
          </w:tbl>
          <w:p w:rsidR="00207CFF" w:rsidRPr="005F4B64" w:rsidRDefault="00207CFF" w:rsidP="00207CFF">
            <w:pPr>
              <w:pStyle w:val="HighlightsNote"/>
              <w:rPr>
                <w:i/>
              </w:rPr>
            </w:pPr>
            <w:r w:rsidRPr="008F49C2">
              <w:rPr>
                <w:b/>
              </w:rPr>
              <w:t>Source</w:t>
            </w:r>
            <w:r>
              <w:t xml:space="preserve">:  Tertiary Education Commission and Statistics New Zealand (2011) </w:t>
            </w:r>
            <w:r>
              <w:rPr>
                <w:i/>
              </w:rPr>
              <w:t>Household Labour Force Survey.</w:t>
            </w:r>
          </w:p>
        </w:tc>
        <w:tc>
          <w:tcPr>
            <w:tcW w:w="4548" w:type="dxa"/>
            <w:tcBorders>
              <w:top w:val="single" w:sz="4" w:space="0" w:color="C03A34"/>
              <w:left w:val="nil"/>
              <w:bottom w:val="nil"/>
              <w:right w:val="nil"/>
              <w:tl2br w:val="nil"/>
              <w:tr2bl w:val="nil"/>
            </w:tcBorders>
            <w:shd w:val="clear" w:color="auto" w:fill="auto"/>
          </w:tcPr>
          <w:p w:rsidR="00207CFF" w:rsidRDefault="00792479" w:rsidP="00207CFF">
            <w:pPr>
              <w:jc w:val="right"/>
            </w:pPr>
            <w:r>
              <w:pict>
                <v:shape id="_x0000_i1054" type="#_x0000_t75" style="width:224.8pt;height:168pt">
                  <v:imagedata r:id="rId78" o:title=""/>
                </v:shape>
              </w:pict>
            </w:r>
          </w:p>
        </w:tc>
      </w:tr>
    </w:tbl>
    <w:p w:rsidR="00207CFF" w:rsidRDefault="00207CFF" w:rsidP="00207CFF"/>
    <w:tbl>
      <w:tblPr>
        <w:tblW w:w="0" w:type="auto"/>
        <w:jc w:val="right"/>
        <w:tblCellMar>
          <w:top w:w="28" w:type="dxa"/>
          <w:left w:w="28" w:type="dxa"/>
          <w:bottom w:w="28" w:type="dxa"/>
          <w:right w:w="28" w:type="dxa"/>
        </w:tblCellMar>
        <w:tblLook w:val="01E0"/>
      </w:tblPr>
      <w:tblGrid>
        <w:gridCol w:w="5424"/>
        <w:gridCol w:w="4552"/>
      </w:tblGrid>
      <w:tr w:rsidR="00207CFF" w:rsidTr="00B0535F">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Heading3AHighlights"/>
            </w:pPr>
            <w:r>
              <w:t>employers participating in training</w:t>
            </w:r>
          </w:p>
        </w:tc>
        <w:tc>
          <w:tcPr>
            <w:tcW w:w="4548" w:type="dxa"/>
            <w:tcBorders>
              <w:top w:val="nil"/>
              <w:left w:val="nil"/>
              <w:bottom w:val="single" w:sz="4" w:space="0" w:color="C03A34"/>
              <w:right w:val="nil"/>
              <w:tl2br w:val="nil"/>
              <w:tr2bl w:val="nil"/>
            </w:tcBorders>
            <w:shd w:val="clear" w:color="auto" w:fill="auto"/>
            <w:vAlign w:val="bottom"/>
          </w:tcPr>
          <w:p w:rsidR="00207CFF" w:rsidRPr="009C577D"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3</w:t>
            </w:r>
            <w:r w:rsidR="00F560F9">
              <w:rPr>
                <w:rStyle w:val="BodyTextChar"/>
              </w:rPr>
              <w:fldChar w:fldCharType="end"/>
            </w:r>
            <w:r>
              <w:t xml:space="preserve">  </w:t>
            </w:r>
            <w:bookmarkStart w:id="142" w:name="_Toc308615285"/>
            <w:bookmarkStart w:id="143" w:name="_Toc340580810"/>
            <w:r>
              <w:t>Employers providing workplace-based learning</w:t>
            </w:r>
            <w:bookmarkEnd w:id="142"/>
            <w:bookmarkEnd w:id="143"/>
          </w:p>
        </w:tc>
      </w:tr>
      <w:tr w:rsidR="00207CFF" w:rsidTr="00B0535F">
        <w:tblPrEx>
          <w:jc w:val="left"/>
        </w:tblPrEx>
        <w:trPr>
          <w:cantSplit/>
          <w:trHeight w:val="3402"/>
        </w:trPr>
        <w:tc>
          <w:tcPr>
            <w:tcW w:w="5428" w:type="dxa"/>
            <w:tcBorders>
              <w:top w:val="single" w:sz="4" w:space="0" w:color="C03A34"/>
              <w:left w:val="nil"/>
              <w:bottom w:val="nil"/>
              <w:right w:val="nil"/>
              <w:tl2br w:val="nil"/>
              <w:tr2bl w:val="nil"/>
            </w:tcBorders>
            <w:shd w:val="clear" w:color="auto" w:fill="auto"/>
          </w:tcPr>
          <w:p w:rsidR="00207CFF" w:rsidRDefault="00207CFF" w:rsidP="00207CFF">
            <w:pPr>
              <w:pStyle w:val="HighlightsText"/>
            </w:pPr>
            <w:r>
              <w:t>The number of employers providing industry training has decreased since 2007, reflecting more difficult trading conditions in most industries since that time, as well as, the impact of the operational policy review which led to removal of inactive trainees from funded training. From 2009 to 2010, the number of employers providing industry training fell by 1.3 percent.</w:t>
            </w:r>
          </w:p>
          <w:p w:rsidR="00207CFF" w:rsidRDefault="00207CFF" w:rsidP="00207CFF">
            <w:pPr>
              <w:pStyle w:val="HighlightsText"/>
            </w:pPr>
            <w:r>
              <w:rPr>
                <w:lang w:eastAsia="en-NZ"/>
              </w:rPr>
              <w:t xml:space="preserve">The Tertiary Education Commission estimates that two out of three </w:t>
            </w:r>
            <w:r w:rsidRPr="00331E3C">
              <w:rPr>
                <w:lang w:eastAsia="en-NZ"/>
              </w:rPr>
              <w:t xml:space="preserve">employers </w:t>
            </w:r>
            <w:r>
              <w:rPr>
                <w:lang w:eastAsia="en-NZ"/>
              </w:rPr>
              <w:t xml:space="preserve">and almost three out of four </w:t>
            </w:r>
            <w:r w:rsidRPr="00331E3C">
              <w:rPr>
                <w:lang w:eastAsia="en-NZ"/>
              </w:rPr>
              <w:t xml:space="preserve">employees </w:t>
            </w:r>
            <w:r>
              <w:rPr>
                <w:lang w:eastAsia="en-NZ"/>
              </w:rPr>
              <w:t xml:space="preserve">are potentially </w:t>
            </w:r>
            <w:r w:rsidRPr="00331E3C">
              <w:rPr>
                <w:lang w:eastAsia="en-NZ"/>
              </w:rPr>
              <w:t xml:space="preserve">covered </w:t>
            </w:r>
            <w:r>
              <w:rPr>
                <w:lang w:eastAsia="en-NZ"/>
              </w:rPr>
              <w:t>by an industry t</w:t>
            </w:r>
            <w:r w:rsidRPr="00331E3C">
              <w:rPr>
                <w:lang w:eastAsia="en-NZ"/>
              </w:rPr>
              <w:t>raining</w:t>
            </w:r>
            <w:r>
              <w:rPr>
                <w:lang w:eastAsia="en-NZ"/>
              </w:rPr>
              <w:t xml:space="preserve"> organisation in New Zealand. A</w:t>
            </w:r>
            <w:r w:rsidRPr="00331E3C">
              <w:rPr>
                <w:lang w:eastAsia="en-NZ"/>
              </w:rPr>
              <w:t>ll primary industries and</w:t>
            </w:r>
            <w:r>
              <w:rPr>
                <w:lang w:eastAsia="en-NZ"/>
              </w:rPr>
              <w:t xml:space="preserve"> </w:t>
            </w:r>
            <w:r w:rsidRPr="00331E3C">
              <w:rPr>
                <w:lang w:eastAsia="en-NZ"/>
              </w:rPr>
              <w:t>96 percent of manufacturing and construction</w:t>
            </w:r>
            <w:r>
              <w:rPr>
                <w:lang w:eastAsia="en-NZ"/>
              </w:rPr>
              <w:t xml:space="preserve"> </w:t>
            </w:r>
            <w:r w:rsidRPr="00331E3C">
              <w:rPr>
                <w:lang w:eastAsia="en-NZ"/>
              </w:rPr>
              <w:t xml:space="preserve">industries </w:t>
            </w:r>
            <w:r>
              <w:rPr>
                <w:lang w:eastAsia="en-NZ"/>
              </w:rPr>
              <w:t>are</w:t>
            </w:r>
            <w:r w:rsidRPr="00331E3C">
              <w:rPr>
                <w:lang w:eastAsia="en-NZ"/>
              </w:rPr>
              <w:t xml:space="preserve"> covered.</w:t>
            </w:r>
          </w:p>
          <w:p w:rsidR="00207CFF" w:rsidRPr="00B372F3" w:rsidRDefault="00207CFF" w:rsidP="00207CFF">
            <w:pPr>
              <w:pStyle w:val="Heading4AHighlights"/>
            </w:pPr>
            <w:r>
              <w:t>Number of employers involved in training</w:t>
            </w:r>
          </w:p>
          <w:tbl>
            <w:tblPr>
              <w:tblW w:w="5372" w:type="dxa"/>
              <w:jc w:val="right"/>
              <w:tblBorders>
                <w:top w:val="single" w:sz="4" w:space="0" w:color="BE3A34"/>
                <w:bottom w:val="single" w:sz="4" w:space="0" w:color="BE3A34"/>
              </w:tblBorders>
              <w:tblCellMar>
                <w:left w:w="28" w:type="dxa"/>
                <w:right w:w="28" w:type="dxa"/>
              </w:tblCellMar>
              <w:tblLook w:val="01E0"/>
            </w:tblPr>
            <w:tblGrid>
              <w:gridCol w:w="1458"/>
              <w:gridCol w:w="979"/>
              <w:gridCol w:w="979"/>
              <w:gridCol w:w="979"/>
              <w:gridCol w:w="977"/>
            </w:tblGrid>
            <w:tr w:rsidR="00207CFF" w:rsidTr="009E253A">
              <w:trPr>
                <w:jc w:val="right"/>
              </w:trPr>
              <w:tc>
                <w:tcPr>
                  <w:tcW w:w="1357" w:type="pct"/>
                  <w:shd w:val="clear" w:color="auto" w:fill="auto"/>
                  <w:vAlign w:val="bottom"/>
                </w:tcPr>
                <w:p w:rsidR="00207CFF" w:rsidRDefault="00207CFF" w:rsidP="00207CFF">
                  <w:pPr>
                    <w:pStyle w:val="Tabletexttight"/>
                  </w:pPr>
                </w:p>
              </w:tc>
              <w:tc>
                <w:tcPr>
                  <w:tcW w:w="911" w:type="pct"/>
                  <w:shd w:val="clear" w:color="auto" w:fill="auto"/>
                  <w:vAlign w:val="bottom"/>
                </w:tcPr>
                <w:p w:rsidR="00207CFF" w:rsidRDefault="00207CFF" w:rsidP="00207CFF">
                  <w:pPr>
                    <w:pStyle w:val="Tabletexttight"/>
                    <w:jc w:val="right"/>
                  </w:pPr>
                  <w:r>
                    <w:t>2005</w:t>
                  </w:r>
                </w:p>
              </w:tc>
              <w:tc>
                <w:tcPr>
                  <w:tcW w:w="911" w:type="pct"/>
                  <w:shd w:val="clear" w:color="auto" w:fill="auto"/>
                  <w:vAlign w:val="bottom"/>
                </w:tcPr>
                <w:p w:rsidR="00207CFF" w:rsidRDefault="00207CFF" w:rsidP="00207CFF">
                  <w:pPr>
                    <w:pStyle w:val="Tabletexttight"/>
                    <w:jc w:val="right"/>
                  </w:pPr>
                  <w:r>
                    <w:t>2008</w:t>
                  </w:r>
                </w:p>
              </w:tc>
              <w:tc>
                <w:tcPr>
                  <w:tcW w:w="911" w:type="pct"/>
                  <w:shd w:val="clear" w:color="auto" w:fill="auto"/>
                  <w:vAlign w:val="bottom"/>
                </w:tcPr>
                <w:p w:rsidR="00207CFF" w:rsidRDefault="00207CFF" w:rsidP="00207CFF">
                  <w:pPr>
                    <w:pStyle w:val="Tabletexttight"/>
                    <w:jc w:val="right"/>
                  </w:pPr>
                  <w:r>
                    <w:t>2009</w:t>
                  </w:r>
                </w:p>
              </w:tc>
              <w:tc>
                <w:tcPr>
                  <w:tcW w:w="909" w:type="pct"/>
                  <w:shd w:val="clear" w:color="auto" w:fill="auto"/>
                  <w:vAlign w:val="bottom"/>
                </w:tcPr>
                <w:p w:rsidR="00207CFF" w:rsidRDefault="00207CFF" w:rsidP="00207CFF">
                  <w:pPr>
                    <w:pStyle w:val="Tabletext"/>
                    <w:jc w:val="right"/>
                    <w:rPr>
                      <w:lang w:eastAsia="en-NZ"/>
                    </w:rPr>
                  </w:pPr>
                  <w:r>
                    <w:rPr>
                      <w:lang w:eastAsia="en-NZ"/>
                    </w:rPr>
                    <w:t>2010</w:t>
                  </w:r>
                </w:p>
              </w:tc>
            </w:tr>
            <w:tr w:rsidR="00207CFF" w:rsidTr="009E253A">
              <w:tblPrEx>
                <w:jc w:val="left"/>
              </w:tblPrEx>
              <w:tc>
                <w:tcPr>
                  <w:tcW w:w="1357" w:type="pct"/>
                  <w:shd w:val="clear" w:color="auto" w:fill="auto"/>
                  <w:vAlign w:val="bottom"/>
                </w:tcPr>
                <w:p w:rsidR="00207CFF" w:rsidRDefault="00207CFF" w:rsidP="00207CFF">
                  <w:pPr>
                    <w:pStyle w:val="Tabletexttight"/>
                  </w:pPr>
                </w:p>
              </w:tc>
              <w:tc>
                <w:tcPr>
                  <w:tcW w:w="911" w:type="pct"/>
                  <w:shd w:val="clear" w:color="auto" w:fill="auto"/>
                  <w:vAlign w:val="bottom"/>
                </w:tcPr>
                <w:p w:rsidR="00207CFF" w:rsidRDefault="00207CFF" w:rsidP="00207CFF">
                  <w:pPr>
                    <w:pStyle w:val="Tablenumberstight"/>
                  </w:pPr>
                  <w:r>
                    <w:t>31,600</w:t>
                  </w:r>
                </w:p>
              </w:tc>
              <w:tc>
                <w:tcPr>
                  <w:tcW w:w="911" w:type="pct"/>
                  <w:shd w:val="clear" w:color="auto" w:fill="auto"/>
                  <w:vAlign w:val="bottom"/>
                </w:tcPr>
                <w:p w:rsidR="00207CFF" w:rsidRDefault="00207CFF" w:rsidP="00207CFF">
                  <w:pPr>
                    <w:pStyle w:val="Tablenumberstight"/>
                  </w:pPr>
                  <w:r>
                    <w:t>36,900</w:t>
                  </w:r>
                </w:p>
              </w:tc>
              <w:tc>
                <w:tcPr>
                  <w:tcW w:w="911" w:type="pct"/>
                  <w:shd w:val="clear" w:color="auto" w:fill="auto"/>
                  <w:vAlign w:val="bottom"/>
                </w:tcPr>
                <w:p w:rsidR="00207CFF" w:rsidRDefault="00207CFF" w:rsidP="00207CFF">
                  <w:pPr>
                    <w:pStyle w:val="Tablenumberstight"/>
                  </w:pPr>
                  <w:r>
                    <w:t>35,500</w:t>
                  </w:r>
                </w:p>
              </w:tc>
              <w:tc>
                <w:tcPr>
                  <w:tcW w:w="909" w:type="pct"/>
                  <w:shd w:val="clear" w:color="auto" w:fill="auto"/>
                  <w:vAlign w:val="bottom"/>
                </w:tcPr>
                <w:p w:rsidR="00207CFF" w:rsidRDefault="00207CFF" w:rsidP="00207CFF">
                  <w:pPr>
                    <w:pStyle w:val="Tabletext"/>
                    <w:jc w:val="right"/>
                    <w:rPr>
                      <w:lang w:eastAsia="en-NZ"/>
                    </w:rPr>
                  </w:pPr>
                  <w:r>
                    <w:rPr>
                      <w:lang w:eastAsia="en-NZ"/>
                    </w:rPr>
                    <w:t>35,000</w:t>
                  </w:r>
                </w:p>
              </w:tc>
            </w:tr>
          </w:tbl>
          <w:p w:rsidR="00207CFF" w:rsidRDefault="00207CFF" w:rsidP="00207CFF">
            <w:pPr>
              <w:pStyle w:val="HighlightsNote"/>
            </w:pPr>
            <w:r w:rsidRPr="008F49C2">
              <w:rPr>
                <w:b/>
              </w:rPr>
              <w:t>Source</w:t>
            </w:r>
            <w:r>
              <w:t>:  Tertiary Education Commission.</w:t>
            </w:r>
          </w:p>
        </w:tc>
        <w:tc>
          <w:tcPr>
            <w:tcW w:w="4548" w:type="dxa"/>
            <w:tcBorders>
              <w:top w:val="single" w:sz="4" w:space="0" w:color="C03A34"/>
              <w:left w:val="nil"/>
              <w:bottom w:val="nil"/>
              <w:right w:val="nil"/>
              <w:tl2br w:val="nil"/>
              <w:tr2bl w:val="nil"/>
            </w:tcBorders>
            <w:shd w:val="clear" w:color="auto" w:fill="auto"/>
          </w:tcPr>
          <w:p w:rsidR="00207CFF" w:rsidRPr="00E96F51" w:rsidRDefault="00792479" w:rsidP="00207CFF">
            <w:pPr>
              <w:jc w:val="right"/>
            </w:pPr>
            <w:r>
              <w:pict>
                <v:shape id="_x0000_i1055" type="#_x0000_t75" style="width:224.8pt;height:168pt">
                  <v:imagedata r:id="rId79" o:title=""/>
                </v:shape>
              </w:pict>
            </w:r>
          </w:p>
        </w:tc>
      </w:tr>
    </w:tbl>
    <w:p w:rsidR="00207CFF" w:rsidRDefault="00207CFF" w:rsidP="00207CFF"/>
    <w:p w:rsidR="00207CFF" w:rsidRDefault="00207CFF" w:rsidP="00207CFF">
      <w:pPr>
        <w:pStyle w:val="Heading2"/>
        <w:sectPr w:rsidR="00207CFF" w:rsidSect="00207CFF">
          <w:headerReference w:type="even" r:id="rId80"/>
          <w:headerReference w:type="default" r:id="rId81"/>
          <w:footerReference w:type="even" r:id="rId82"/>
          <w:footerReference w:type="default" r:id="rId83"/>
          <w:footnotePr>
            <w:numRestart w:val="eachSect"/>
          </w:footnotePr>
          <w:pgSz w:w="11906" w:h="16838" w:code="9"/>
          <w:pgMar w:top="1134" w:right="851" w:bottom="1021" w:left="851" w:header="454" w:footer="567" w:gutter="284"/>
          <w:cols w:space="397"/>
          <w:docGrid w:linePitch="360"/>
        </w:sectPr>
      </w:pPr>
    </w:p>
    <w:p w:rsidR="00207CFF" w:rsidRDefault="00207CFF" w:rsidP="00207CFF">
      <w:pPr>
        <w:pStyle w:val="HeadingChapter7Highlights"/>
      </w:pPr>
    </w:p>
    <w:tbl>
      <w:tblPr>
        <w:tblW w:w="0" w:type="auto"/>
        <w:jc w:val="right"/>
        <w:tblCellMar>
          <w:top w:w="28" w:type="dxa"/>
          <w:left w:w="28" w:type="dxa"/>
          <w:bottom w:w="28" w:type="dxa"/>
          <w:right w:w="28" w:type="dxa"/>
        </w:tblCellMar>
        <w:tblLook w:val="01E0"/>
      </w:tblPr>
      <w:tblGrid>
        <w:gridCol w:w="5421"/>
        <w:gridCol w:w="4555"/>
      </w:tblGrid>
      <w:tr w:rsidR="00207CFF" w:rsidTr="00B0535F">
        <w:trPr>
          <w:trHeight w:val="510"/>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Heading3AHighlights"/>
            </w:pPr>
            <w:r>
              <w:t>industry training organisations</w:t>
            </w:r>
          </w:p>
        </w:tc>
        <w:tc>
          <w:tcPr>
            <w:tcW w:w="4548" w:type="dxa"/>
            <w:tcBorders>
              <w:top w:val="nil"/>
              <w:left w:val="nil"/>
              <w:bottom w:val="single" w:sz="4" w:space="0" w:color="C03A34"/>
              <w:right w:val="nil"/>
              <w:tl2br w:val="nil"/>
              <w:tr2bl w:val="nil"/>
            </w:tcBorders>
            <w:shd w:val="clear" w:color="auto" w:fill="auto"/>
            <w:vAlign w:val="bottom"/>
          </w:tcPr>
          <w:p w:rsidR="00207CFF" w:rsidRPr="00A771D7"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4</w:t>
            </w:r>
            <w:r w:rsidR="00F560F9">
              <w:rPr>
                <w:rStyle w:val="BodyTextChar"/>
              </w:rPr>
              <w:fldChar w:fldCharType="end"/>
            </w:r>
            <w:r>
              <w:t xml:space="preserve">  </w:t>
            </w:r>
            <w:bookmarkStart w:id="144" w:name="_Toc308615286"/>
            <w:bookmarkStart w:id="145" w:name="_Toc340580811"/>
            <w:r>
              <w:t>Distribution of industry training organisations by number of learners (December 2010)</w:t>
            </w:r>
            <w:bookmarkEnd w:id="144"/>
            <w:bookmarkEnd w:id="145"/>
          </w:p>
        </w:tc>
      </w:tr>
      <w:tr w:rsidR="00207CFF" w:rsidTr="00B0535F">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207CFF" w:rsidRDefault="00207CFF" w:rsidP="00207CFF">
            <w:pPr>
              <w:pStyle w:val="HighlightsText"/>
              <w:spacing w:before="60"/>
            </w:pPr>
            <w:r w:rsidRPr="006D6116">
              <w:t>Indu</w:t>
            </w:r>
            <w:r>
              <w:t>stry training occurs on the job and i</w:t>
            </w:r>
            <w:r w:rsidRPr="006D6116">
              <w:t>ndustry training organisations make arrangements for workplace as</w:t>
            </w:r>
            <w:r>
              <w:t xml:space="preserve">sessment and off-job training. Each of </w:t>
            </w:r>
            <w:r w:rsidRPr="004C7195">
              <w:rPr>
                <w:color w:val="000000"/>
              </w:rPr>
              <w:t>the 38</w:t>
            </w:r>
            <w:r>
              <w:t xml:space="preserve"> </w:t>
            </w:r>
            <w:r w:rsidRPr="006D6116">
              <w:t>organisations covers a</w:t>
            </w:r>
            <w:r>
              <w:t xml:space="preserve"> number of</w:t>
            </w:r>
            <w:r w:rsidRPr="006D6116">
              <w:t xml:space="preserve"> specific industry area</w:t>
            </w:r>
            <w:r>
              <w:t>s</w:t>
            </w:r>
            <w:r w:rsidRPr="006D6116">
              <w:t>.</w:t>
            </w:r>
          </w:p>
          <w:p w:rsidR="00207CFF" w:rsidRDefault="00207CFF" w:rsidP="00207CFF">
            <w:pPr>
              <w:pStyle w:val="HighlightsText"/>
              <w:spacing w:before="60" w:after="160"/>
            </w:pPr>
            <w:r w:rsidRPr="006D6116">
              <w:t>Industry training organisations vary g</w:t>
            </w:r>
            <w:r>
              <w:t>reatly in size. At 31 December there was an average of 2,690 learners per organisation in 2010 and 3,310 in 2009</w:t>
            </w:r>
            <w:r w:rsidRPr="006D6116">
              <w:t xml:space="preserve">. </w:t>
            </w:r>
            <w:r>
              <w:t>The median number of learners per organisation was 1,900 in 2010, 1,970 in 2009 and 1,480 in 2005.</w:t>
            </w:r>
          </w:p>
          <w:p w:rsidR="00207CFF" w:rsidRDefault="00F560F9" w:rsidP="00207CFF">
            <w:pPr>
              <w:pStyle w:val="HighlightsText"/>
              <w:spacing w:before="60" w:after="120"/>
            </w:pPr>
            <w:r>
              <w:rPr>
                <w:noProof/>
                <w:lang w:eastAsia="en-NZ"/>
              </w:rPr>
              <w:pict>
                <v:shape id="_x0000_s1053" type="#_x0000_t32" style="position:absolute;left:0;text-align:left;margin-left:-.3pt;margin-top:68.25pt;width:269.55pt;height:0;z-index:2" o:connectortype="straight" strokecolor="#c03a34"/>
              </w:pict>
            </w:r>
            <w:r w:rsidR="00207CFF">
              <w:rPr>
                <w:noProof/>
                <w:lang w:eastAsia="en-NZ"/>
              </w:rPr>
              <w:t>Four out of five</w:t>
            </w:r>
            <w:r w:rsidR="00207CFF">
              <w:t xml:space="preserve"> industry training organisations had fewer learners in 2010 than in 2009. The largest organisation in 2010, </w:t>
            </w:r>
            <w:proofErr w:type="spellStart"/>
            <w:r w:rsidR="00207CFF" w:rsidRPr="006D6116">
              <w:t>Competenz</w:t>
            </w:r>
            <w:proofErr w:type="spellEnd"/>
            <w:r w:rsidR="00207CFF">
              <w:t xml:space="preserve">, </w:t>
            </w:r>
            <w:r w:rsidR="00207CFF" w:rsidRPr="006D6116">
              <w:t>which covers engineering, food and manufacturing</w:t>
            </w:r>
            <w:r w:rsidR="00207CFF">
              <w:t>,</w:t>
            </w:r>
            <w:r w:rsidR="00207CFF" w:rsidRPr="006D6116">
              <w:t xml:space="preserve"> </w:t>
            </w:r>
            <w:r w:rsidR="00207CFF">
              <w:t>had 25 percent fewer learners than in 2009, down to 9,960 learners.</w:t>
            </w:r>
            <w:r w:rsidR="00207CFF" w:rsidRPr="006D6116">
              <w:t xml:space="preserve"> N</w:t>
            </w:r>
            <w:r w:rsidR="00207CFF">
              <w:t xml:space="preserve">ew </w:t>
            </w:r>
            <w:r w:rsidR="00207CFF" w:rsidRPr="006D6116">
              <w:t>Z</w:t>
            </w:r>
            <w:r w:rsidR="00207CFF">
              <w:t xml:space="preserve">ealand </w:t>
            </w:r>
            <w:r w:rsidR="00207CFF" w:rsidRPr="006D6116">
              <w:t>I</w:t>
            </w:r>
            <w:r w:rsidR="00207CFF">
              <w:t xml:space="preserve">ndustry </w:t>
            </w:r>
            <w:r w:rsidR="00207CFF" w:rsidRPr="006D6116">
              <w:t>T</w:t>
            </w:r>
            <w:r w:rsidR="00207CFF">
              <w:t xml:space="preserve">raining </w:t>
            </w:r>
            <w:r w:rsidR="00207CFF" w:rsidRPr="006D6116">
              <w:t>O</w:t>
            </w:r>
            <w:r w:rsidR="00207CFF">
              <w:t>rganisation,</w:t>
            </w:r>
            <w:r w:rsidR="00207CFF" w:rsidRPr="006D6116">
              <w:t xml:space="preserve"> which covers leather, meat, dairy and other industries</w:t>
            </w:r>
            <w:r w:rsidR="00207CFF">
              <w:t>,</w:t>
            </w:r>
            <w:r w:rsidR="00207CFF" w:rsidRPr="006D6116">
              <w:t xml:space="preserve"> had over 12,000 learners</w:t>
            </w:r>
            <w:r w:rsidR="00207CFF">
              <w:t xml:space="preserve"> in 2009 and around 6,000 in 2010</w:t>
            </w:r>
            <w:r w:rsidR="00207CFF" w:rsidRPr="006D6116">
              <w:t>.</w:t>
            </w:r>
          </w:p>
          <w:p w:rsidR="00207CFF" w:rsidRDefault="00207CFF" w:rsidP="00207CFF">
            <w:pPr>
              <w:pStyle w:val="HighlightsNote"/>
            </w:pPr>
            <w:r w:rsidRPr="008F49C2">
              <w:rPr>
                <w:b/>
              </w:rPr>
              <w:t>Source</w:t>
            </w:r>
            <w:r>
              <w:t>:  Tertiary Education Commission.</w:t>
            </w:r>
          </w:p>
        </w:tc>
        <w:tc>
          <w:tcPr>
            <w:tcW w:w="4548" w:type="dxa"/>
            <w:tcBorders>
              <w:top w:val="single" w:sz="4" w:space="0" w:color="C03A34"/>
              <w:left w:val="nil"/>
              <w:bottom w:val="nil"/>
              <w:right w:val="nil"/>
              <w:tl2br w:val="nil"/>
              <w:tr2bl w:val="nil"/>
            </w:tcBorders>
            <w:shd w:val="clear" w:color="auto" w:fill="auto"/>
          </w:tcPr>
          <w:p w:rsidR="00207CFF" w:rsidRDefault="00792479" w:rsidP="00207CFF">
            <w:pPr>
              <w:jc w:val="right"/>
            </w:pPr>
            <w:r>
              <w:pict>
                <v:shape id="_x0000_i1056" type="#_x0000_t75" style="width:224.8pt;height:168pt">
                  <v:imagedata r:id="rId84" o:title=""/>
                </v:shape>
              </w:pict>
            </w:r>
          </w:p>
        </w:tc>
      </w:tr>
    </w:tbl>
    <w:p w:rsidR="00207CFF" w:rsidRDefault="00207CFF" w:rsidP="00207CFF"/>
    <w:tbl>
      <w:tblPr>
        <w:tblW w:w="0" w:type="auto"/>
        <w:jc w:val="right"/>
        <w:tblCellMar>
          <w:top w:w="28" w:type="dxa"/>
          <w:left w:w="28" w:type="dxa"/>
          <w:bottom w:w="28" w:type="dxa"/>
          <w:right w:w="28" w:type="dxa"/>
        </w:tblCellMar>
        <w:tblLook w:val="01E0"/>
      </w:tblPr>
      <w:tblGrid>
        <w:gridCol w:w="5425"/>
        <w:gridCol w:w="4551"/>
      </w:tblGrid>
      <w:tr w:rsidR="00207CFF" w:rsidTr="00B0535F">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Heading3AHighlights"/>
            </w:pPr>
            <w:r>
              <w:t>level of training and ethnic group</w:t>
            </w:r>
          </w:p>
        </w:tc>
        <w:tc>
          <w:tcPr>
            <w:tcW w:w="454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5</w:t>
            </w:r>
            <w:r w:rsidR="00F560F9">
              <w:rPr>
                <w:rStyle w:val="BodyTextChar"/>
              </w:rPr>
              <w:fldChar w:fldCharType="end"/>
            </w:r>
            <w:r>
              <w:t xml:space="preserve">  </w:t>
            </w:r>
            <w:bookmarkStart w:id="146" w:name="_Toc308615287"/>
            <w:bookmarkStart w:id="147" w:name="_Toc340580812"/>
            <w:r>
              <w:t>Distribution of industry trainees by level and ethnic group</w:t>
            </w:r>
            <w:bookmarkEnd w:id="146"/>
            <w:bookmarkEnd w:id="147"/>
          </w:p>
        </w:tc>
      </w:tr>
      <w:tr w:rsidR="00207CFF" w:rsidTr="00B0535F">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207CFF" w:rsidRDefault="00207CFF" w:rsidP="00207CFF">
            <w:pPr>
              <w:pStyle w:val="HighlightsText"/>
            </w:pPr>
            <w:r>
              <w:t>In 2010, almost two-thirds of industry trainees were enrolled in levels 1 to 3 on the New Zealand Qualifications Framework and 31 percent were enrolled at level 4 and above. Less than 3 percent studied for qualifications at level 5 and above – industry training organisations can only enrol up to a maximum of 10 percent of their learners at level 5 and above.</w:t>
            </w:r>
          </w:p>
          <w:p w:rsidR="00207CFF" w:rsidRPr="00B372F3" w:rsidRDefault="00207CFF" w:rsidP="00207CFF">
            <w:pPr>
              <w:pStyle w:val="Heading4AHighlights"/>
            </w:pPr>
            <w:r>
              <w:t>Proportions of industry trainees by ethnic group in 2010</w:t>
            </w:r>
          </w:p>
          <w:tbl>
            <w:tblPr>
              <w:tblW w:w="5373" w:type="dxa"/>
              <w:jc w:val="right"/>
              <w:tblBorders>
                <w:top w:val="single" w:sz="4" w:space="0" w:color="BE3A34"/>
                <w:bottom w:val="single" w:sz="4" w:space="0" w:color="BE3A34"/>
              </w:tblBorders>
              <w:tblCellMar>
                <w:top w:w="28" w:type="dxa"/>
                <w:left w:w="28" w:type="dxa"/>
                <w:bottom w:w="28" w:type="dxa"/>
                <w:right w:w="28" w:type="dxa"/>
              </w:tblCellMar>
              <w:tblLook w:val="01E0"/>
            </w:tblPr>
            <w:tblGrid>
              <w:gridCol w:w="1429"/>
              <w:gridCol w:w="1902"/>
              <w:gridCol w:w="2042"/>
            </w:tblGrid>
            <w:tr w:rsidR="00207CFF" w:rsidTr="009E253A">
              <w:trPr>
                <w:jc w:val="right"/>
              </w:trPr>
              <w:tc>
                <w:tcPr>
                  <w:tcW w:w="1429" w:type="dxa"/>
                  <w:shd w:val="clear" w:color="auto" w:fill="auto"/>
                  <w:vAlign w:val="bottom"/>
                </w:tcPr>
                <w:p w:rsidR="00207CFF" w:rsidRDefault="00207CFF" w:rsidP="00207CFF">
                  <w:pPr>
                    <w:pStyle w:val="Tabletext"/>
                  </w:pPr>
                  <w:r>
                    <w:t>Europeans</w:t>
                  </w:r>
                </w:p>
              </w:tc>
              <w:tc>
                <w:tcPr>
                  <w:tcW w:w="1902" w:type="dxa"/>
                  <w:shd w:val="clear" w:color="auto" w:fill="auto"/>
                  <w:vAlign w:val="bottom"/>
                </w:tcPr>
                <w:p w:rsidR="00207CFF" w:rsidRPr="006F0563" w:rsidRDefault="00207CFF" w:rsidP="00207CFF">
                  <w:pPr>
                    <w:pStyle w:val="Tabletext"/>
                    <w:jc w:val="right"/>
                  </w:pPr>
                  <w:r>
                    <w:t>60%</w:t>
                  </w:r>
                </w:p>
              </w:tc>
              <w:tc>
                <w:tcPr>
                  <w:tcW w:w="2042" w:type="dxa"/>
                  <w:shd w:val="clear" w:color="auto" w:fill="auto"/>
                  <w:vAlign w:val="bottom"/>
                </w:tcPr>
                <w:p w:rsidR="00207CFF" w:rsidRPr="006F0563" w:rsidRDefault="00207CFF" w:rsidP="00207CFF">
                  <w:pPr>
                    <w:pStyle w:val="Tabletext"/>
                    <w:jc w:val="right"/>
                    <w:rPr>
                      <w:lang w:eastAsia="en-NZ"/>
                    </w:rPr>
                  </w:pPr>
                  <w:r>
                    <w:rPr>
                      <w:lang w:eastAsia="en-NZ"/>
                    </w:rPr>
                    <w:t>(64% in 2005)</w:t>
                  </w:r>
                </w:p>
              </w:tc>
            </w:tr>
            <w:tr w:rsidR="00207CFF" w:rsidTr="009E253A">
              <w:tblPrEx>
                <w:jc w:val="left"/>
              </w:tblPrEx>
              <w:tc>
                <w:tcPr>
                  <w:tcW w:w="1429" w:type="dxa"/>
                  <w:shd w:val="clear" w:color="auto" w:fill="auto"/>
                  <w:vAlign w:val="bottom"/>
                </w:tcPr>
                <w:p w:rsidR="00207CFF" w:rsidRDefault="00207CFF" w:rsidP="00207CFF">
                  <w:pPr>
                    <w:pStyle w:val="Tabletext"/>
                  </w:pPr>
                  <w:proofErr w:type="spellStart"/>
                  <w:r>
                    <w:t>Māori</w:t>
                  </w:r>
                  <w:proofErr w:type="spellEnd"/>
                </w:p>
              </w:tc>
              <w:tc>
                <w:tcPr>
                  <w:tcW w:w="1902" w:type="dxa"/>
                  <w:shd w:val="clear" w:color="auto" w:fill="auto"/>
                  <w:vAlign w:val="bottom"/>
                </w:tcPr>
                <w:p w:rsidR="00207CFF" w:rsidRDefault="00207CFF" w:rsidP="00207CFF">
                  <w:pPr>
                    <w:pStyle w:val="Tablenumbers"/>
                  </w:pPr>
                  <w:r>
                    <w:t>17%</w:t>
                  </w:r>
                </w:p>
              </w:tc>
              <w:tc>
                <w:tcPr>
                  <w:tcW w:w="2042" w:type="dxa"/>
                  <w:shd w:val="clear" w:color="auto" w:fill="auto"/>
                  <w:vAlign w:val="bottom"/>
                </w:tcPr>
                <w:p w:rsidR="00207CFF" w:rsidRDefault="00207CFF" w:rsidP="00207CFF">
                  <w:pPr>
                    <w:pStyle w:val="Tabletext"/>
                    <w:jc w:val="right"/>
                    <w:rPr>
                      <w:lang w:eastAsia="en-NZ"/>
                    </w:rPr>
                  </w:pPr>
                  <w:r>
                    <w:rPr>
                      <w:lang w:eastAsia="en-NZ"/>
                    </w:rPr>
                    <w:t>(18% in2005)</w:t>
                  </w:r>
                </w:p>
              </w:tc>
            </w:tr>
            <w:tr w:rsidR="00207CFF" w:rsidTr="009E253A">
              <w:tblPrEx>
                <w:jc w:val="left"/>
              </w:tblPrEx>
              <w:tc>
                <w:tcPr>
                  <w:tcW w:w="1429" w:type="dxa"/>
                  <w:shd w:val="clear" w:color="auto" w:fill="auto"/>
                  <w:vAlign w:val="bottom"/>
                </w:tcPr>
                <w:p w:rsidR="00207CFF" w:rsidRDefault="00207CFF" w:rsidP="00207CFF">
                  <w:pPr>
                    <w:pStyle w:val="Tabletext"/>
                  </w:pPr>
                  <w:proofErr w:type="spellStart"/>
                  <w:r>
                    <w:t>Pasifika</w:t>
                  </w:r>
                  <w:proofErr w:type="spellEnd"/>
                </w:p>
              </w:tc>
              <w:tc>
                <w:tcPr>
                  <w:tcW w:w="1902" w:type="dxa"/>
                  <w:shd w:val="clear" w:color="auto" w:fill="auto"/>
                  <w:vAlign w:val="bottom"/>
                </w:tcPr>
                <w:p w:rsidR="00207CFF" w:rsidRDefault="00207CFF" w:rsidP="00207CFF">
                  <w:pPr>
                    <w:pStyle w:val="Tablenumbers"/>
                  </w:pPr>
                  <w:r>
                    <w:t>7.2%</w:t>
                  </w:r>
                </w:p>
              </w:tc>
              <w:tc>
                <w:tcPr>
                  <w:tcW w:w="2042" w:type="dxa"/>
                  <w:shd w:val="clear" w:color="auto" w:fill="auto"/>
                  <w:vAlign w:val="bottom"/>
                </w:tcPr>
                <w:p w:rsidR="00207CFF" w:rsidRDefault="00207CFF" w:rsidP="00207CFF">
                  <w:pPr>
                    <w:pStyle w:val="Tabletext"/>
                    <w:jc w:val="right"/>
                    <w:rPr>
                      <w:lang w:eastAsia="en-NZ"/>
                    </w:rPr>
                  </w:pPr>
                  <w:r>
                    <w:rPr>
                      <w:lang w:eastAsia="en-NZ"/>
                    </w:rPr>
                    <w:t>(5.7% in 2005)</w:t>
                  </w:r>
                </w:p>
              </w:tc>
            </w:tr>
            <w:tr w:rsidR="00207CFF" w:rsidTr="009E253A">
              <w:tblPrEx>
                <w:jc w:val="left"/>
              </w:tblPrEx>
              <w:tc>
                <w:tcPr>
                  <w:tcW w:w="1429" w:type="dxa"/>
                  <w:shd w:val="clear" w:color="auto" w:fill="auto"/>
                  <w:vAlign w:val="bottom"/>
                </w:tcPr>
                <w:p w:rsidR="00207CFF" w:rsidRDefault="00207CFF" w:rsidP="00207CFF">
                  <w:pPr>
                    <w:pStyle w:val="Tabletext"/>
                  </w:pPr>
                  <w:r>
                    <w:t>Other</w:t>
                  </w:r>
                </w:p>
              </w:tc>
              <w:tc>
                <w:tcPr>
                  <w:tcW w:w="1902" w:type="dxa"/>
                  <w:shd w:val="clear" w:color="auto" w:fill="auto"/>
                  <w:vAlign w:val="bottom"/>
                </w:tcPr>
                <w:p w:rsidR="00207CFF" w:rsidRDefault="00207CFF" w:rsidP="00207CFF">
                  <w:pPr>
                    <w:pStyle w:val="Tablenumbers"/>
                  </w:pPr>
                  <w:r>
                    <w:t>11%</w:t>
                  </w:r>
                </w:p>
              </w:tc>
              <w:tc>
                <w:tcPr>
                  <w:tcW w:w="2042" w:type="dxa"/>
                  <w:shd w:val="clear" w:color="auto" w:fill="auto"/>
                  <w:vAlign w:val="bottom"/>
                </w:tcPr>
                <w:p w:rsidR="00207CFF" w:rsidRDefault="00207CFF" w:rsidP="00207CFF">
                  <w:pPr>
                    <w:pStyle w:val="Tabletext"/>
                    <w:jc w:val="right"/>
                    <w:rPr>
                      <w:lang w:eastAsia="en-NZ"/>
                    </w:rPr>
                  </w:pPr>
                  <w:r>
                    <w:rPr>
                      <w:lang w:eastAsia="en-NZ"/>
                    </w:rPr>
                    <w:t>(7.0% in 2005)</w:t>
                  </w:r>
                </w:p>
              </w:tc>
            </w:tr>
          </w:tbl>
          <w:p w:rsidR="00207CFF" w:rsidRPr="00280720" w:rsidRDefault="00207CFF" w:rsidP="00207CFF">
            <w:pPr>
              <w:pStyle w:val="HighlightsNote"/>
              <w:rPr>
                <w:b/>
              </w:rPr>
            </w:pPr>
            <w:r w:rsidRPr="00280720">
              <w:rPr>
                <w:b/>
              </w:rPr>
              <w:t>Notes:</w:t>
            </w:r>
          </w:p>
          <w:p w:rsidR="00207CFF" w:rsidRDefault="00207CFF" w:rsidP="00207CFF">
            <w:pPr>
              <w:pStyle w:val="HighlightsNote"/>
              <w:spacing w:before="0"/>
              <w:jc w:val="both"/>
            </w:pPr>
            <w:r>
              <w:t xml:space="preserve">1.  </w:t>
            </w:r>
            <w:r w:rsidRPr="00280720">
              <w:t>Ethnic group is based on the single prioritised method of reporting</w:t>
            </w:r>
            <w:r>
              <w:t>.</w:t>
            </w:r>
          </w:p>
          <w:p w:rsidR="00207CFF" w:rsidRDefault="00207CFF" w:rsidP="00207CFF">
            <w:pPr>
              <w:pStyle w:val="HighlightsNote"/>
              <w:spacing w:before="0"/>
              <w:jc w:val="both"/>
            </w:pPr>
            <w:r>
              <w:t>2.  Trainees may be enrolled in programmes at more than one level.</w:t>
            </w:r>
          </w:p>
          <w:p w:rsidR="00207CFF" w:rsidRPr="00D31CA8" w:rsidRDefault="00207CFF" w:rsidP="00207CFF">
            <w:pPr>
              <w:pStyle w:val="HighlightsNote"/>
            </w:pPr>
            <w:r w:rsidRPr="008F49C2">
              <w:rPr>
                <w:b/>
              </w:rPr>
              <w:t>Source</w:t>
            </w:r>
            <w:r>
              <w:t>:  Tertiary Education Commission.</w:t>
            </w:r>
          </w:p>
        </w:tc>
        <w:tc>
          <w:tcPr>
            <w:tcW w:w="4548" w:type="dxa"/>
            <w:tcBorders>
              <w:top w:val="single" w:sz="4" w:space="0" w:color="C03A34"/>
              <w:left w:val="nil"/>
              <w:bottom w:val="nil"/>
              <w:right w:val="nil"/>
              <w:tl2br w:val="nil"/>
              <w:tr2bl w:val="nil"/>
            </w:tcBorders>
            <w:shd w:val="clear" w:color="auto" w:fill="auto"/>
          </w:tcPr>
          <w:p w:rsidR="00207CFF" w:rsidRDefault="00792479" w:rsidP="00207CFF">
            <w:pPr>
              <w:jc w:val="right"/>
            </w:pPr>
            <w:r>
              <w:pict>
                <v:shape id="_x0000_i1057" type="#_x0000_t75" style="width:224.8pt;height:168pt">
                  <v:imagedata r:id="rId85" o:title=""/>
                </v:shape>
              </w:pict>
            </w:r>
          </w:p>
        </w:tc>
      </w:tr>
    </w:tbl>
    <w:p w:rsidR="00207CFF" w:rsidRDefault="00207CFF" w:rsidP="00207CFF"/>
    <w:tbl>
      <w:tblPr>
        <w:tblW w:w="0" w:type="auto"/>
        <w:jc w:val="right"/>
        <w:tblLayout w:type="fixed"/>
        <w:tblCellMar>
          <w:top w:w="28" w:type="dxa"/>
          <w:left w:w="28" w:type="dxa"/>
          <w:bottom w:w="28" w:type="dxa"/>
          <w:right w:w="28" w:type="dxa"/>
        </w:tblCellMar>
        <w:tblLook w:val="01E0"/>
      </w:tblPr>
      <w:tblGrid>
        <w:gridCol w:w="5428"/>
        <w:gridCol w:w="4548"/>
      </w:tblGrid>
      <w:tr w:rsidR="00207CFF" w:rsidTr="00B0535F">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Heading3AHighlights"/>
            </w:pPr>
            <w:r>
              <w:t>age profile of INDUSTRY TRAINEES</w:t>
            </w:r>
          </w:p>
        </w:tc>
        <w:tc>
          <w:tcPr>
            <w:tcW w:w="4548" w:type="dxa"/>
            <w:tcBorders>
              <w:top w:val="nil"/>
              <w:left w:val="nil"/>
              <w:bottom w:val="single" w:sz="4" w:space="0" w:color="C03A34"/>
              <w:right w:val="nil"/>
              <w:tl2br w:val="nil"/>
              <w:tr2bl w:val="nil"/>
            </w:tcBorders>
            <w:shd w:val="clear" w:color="auto" w:fill="auto"/>
            <w:vAlign w:val="bottom"/>
          </w:tcPr>
          <w:p w:rsidR="00207CFF" w:rsidRPr="009C577D"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6</w:t>
            </w:r>
            <w:r w:rsidR="00F560F9">
              <w:rPr>
                <w:rStyle w:val="BodyTextChar"/>
              </w:rPr>
              <w:fldChar w:fldCharType="end"/>
            </w:r>
            <w:r>
              <w:t xml:space="preserve">  </w:t>
            </w:r>
            <w:bookmarkStart w:id="148" w:name="_Toc308615288"/>
            <w:bookmarkStart w:id="149" w:name="_Toc340580813"/>
            <w:r>
              <w:t>Distribution of industry trainees by age group</w:t>
            </w:r>
            <w:bookmarkEnd w:id="148"/>
            <w:bookmarkEnd w:id="149"/>
          </w:p>
        </w:tc>
      </w:tr>
      <w:tr w:rsidR="00207CFF" w:rsidTr="00B0535F">
        <w:tblPrEx>
          <w:jc w:val="left"/>
        </w:tblPrEx>
        <w:trPr>
          <w:cantSplit/>
          <w:trHeight w:val="3402"/>
        </w:trPr>
        <w:tc>
          <w:tcPr>
            <w:tcW w:w="5428" w:type="dxa"/>
            <w:tcBorders>
              <w:top w:val="single" w:sz="4" w:space="0" w:color="C03A34"/>
              <w:left w:val="nil"/>
              <w:bottom w:val="nil"/>
              <w:right w:val="nil"/>
              <w:tl2br w:val="nil"/>
              <w:tr2bl w:val="nil"/>
            </w:tcBorders>
            <w:shd w:val="clear" w:color="auto" w:fill="auto"/>
          </w:tcPr>
          <w:p w:rsidR="00207CFF" w:rsidRDefault="00207CFF" w:rsidP="00207CFF">
            <w:pPr>
              <w:pStyle w:val="HighlightsText"/>
            </w:pPr>
            <w:r>
              <w:t>Trainees aged 15 to 19 years had the largest decrease in their number from 2009 to 2010. Trainees aged 30 to 39 years also had a substantial decrease in their number, while the numbers for the groups aged 20 to 29 years and 40 years and over had smaller declines. Consequently, the proportions of trainees aged 15 to 19 years and 30 to 39 years decreased slightly from 2009 to 2010, while the proportions aged 20 to 29 years and 40 years and over increased slightly.</w:t>
            </w:r>
          </w:p>
          <w:p w:rsidR="00207CFF" w:rsidRDefault="00207CFF" w:rsidP="00207CFF">
            <w:pPr>
              <w:pStyle w:val="HighlightsText"/>
            </w:pPr>
            <w:r>
              <w:t>The workforce participation in industry training by age group increased slightly for 15 to 19 year-olds and for people aged 40 years and over.</w:t>
            </w:r>
          </w:p>
          <w:p w:rsidR="00207CFF" w:rsidRPr="00B372F3" w:rsidRDefault="00207CFF" w:rsidP="00207CFF">
            <w:pPr>
              <w:pStyle w:val="Heading4AHighlights"/>
            </w:pPr>
            <w:r>
              <w:t>Workforce participation in industry training by age group (Household Labour Force Survey)</w:t>
            </w:r>
          </w:p>
          <w:tbl>
            <w:tblPr>
              <w:tblW w:w="5372" w:type="dxa"/>
              <w:jc w:val="right"/>
              <w:tblBorders>
                <w:top w:val="single" w:sz="4" w:space="0" w:color="BE3A34"/>
                <w:bottom w:val="single" w:sz="4" w:space="0" w:color="BE3A34"/>
              </w:tblBorders>
              <w:tblLayout w:type="fixed"/>
              <w:tblCellMar>
                <w:left w:w="28" w:type="dxa"/>
                <w:right w:w="28" w:type="dxa"/>
              </w:tblCellMar>
              <w:tblLook w:val="01E0"/>
            </w:tblPr>
            <w:tblGrid>
              <w:gridCol w:w="1722"/>
              <w:gridCol w:w="730"/>
              <w:gridCol w:w="730"/>
              <w:gridCol w:w="730"/>
              <w:gridCol w:w="730"/>
              <w:gridCol w:w="730"/>
            </w:tblGrid>
            <w:tr w:rsidR="00207CFF" w:rsidTr="009E253A">
              <w:trPr>
                <w:jc w:val="right"/>
              </w:trPr>
              <w:tc>
                <w:tcPr>
                  <w:tcW w:w="1603" w:type="pct"/>
                  <w:shd w:val="clear" w:color="auto" w:fill="auto"/>
                  <w:vAlign w:val="bottom"/>
                </w:tcPr>
                <w:p w:rsidR="00207CFF" w:rsidRDefault="00207CFF" w:rsidP="00207CFF">
                  <w:pPr>
                    <w:pStyle w:val="Tabletexttight"/>
                    <w:jc w:val="right"/>
                  </w:pPr>
                </w:p>
              </w:tc>
              <w:tc>
                <w:tcPr>
                  <w:tcW w:w="679" w:type="pct"/>
                  <w:shd w:val="clear" w:color="auto" w:fill="auto"/>
                  <w:vAlign w:val="bottom"/>
                </w:tcPr>
                <w:p w:rsidR="00207CFF" w:rsidRDefault="00207CFF" w:rsidP="00207CFF">
                  <w:pPr>
                    <w:pStyle w:val="Tabletexttight"/>
                    <w:jc w:val="right"/>
                  </w:pPr>
                  <w:r>
                    <w:t>2006</w:t>
                  </w:r>
                </w:p>
              </w:tc>
              <w:tc>
                <w:tcPr>
                  <w:tcW w:w="679" w:type="pct"/>
                  <w:shd w:val="clear" w:color="auto" w:fill="auto"/>
                  <w:vAlign w:val="bottom"/>
                </w:tcPr>
                <w:p w:rsidR="00207CFF" w:rsidRDefault="00207CFF" w:rsidP="00207CFF">
                  <w:pPr>
                    <w:pStyle w:val="Tabletexttight"/>
                    <w:jc w:val="right"/>
                  </w:pPr>
                  <w:r>
                    <w:t>2007</w:t>
                  </w:r>
                </w:p>
              </w:tc>
              <w:tc>
                <w:tcPr>
                  <w:tcW w:w="679" w:type="pct"/>
                  <w:vAlign w:val="bottom"/>
                </w:tcPr>
                <w:p w:rsidR="00207CFF" w:rsidRDefault="00207CFF" w:rsidP="00207CFF">
                  <w:pPr>
                    <w:pStyle w:val="Tabletexttight"/>
                    <w:jc w:val="right"/>
                  </w:pPr>
                  <w:r>
                    <w:t>2008</w:t>
                  </w:r>
                </w:p>
              </w:tc>
              <w:tc>
                <w:tcPr>
                  <w:tcW w:w="679" w:type="pct"/>
                  <w:shd w:val="clear" w:color="auto" w:fill="auto"/>
                  <w:vAlign w:val="bottom"/>
                </w:tcPr>
                <w:p w:rsidR="00207CFF" w:rsidRDefault="00207CFF" w:rsidP="00207CFF">
                  <w:pPr>
                    <w:pStyle w:val="Tabletexttight"/>
                    <w:jc w:val="right"/>
                  </w:pPr>
                  <w:r>
                    <w:t>2009</w:t>
                  </w:r>
                </w:p>
              </w:tc>
              <w:tc>
                <w:tcPr>
                  <w:tcW w:w="679" w:type="pct"/>
                  <w:shd w:val="clear" w:color="auto" w:fill="auto"/>
                  <w:vAlign w:val="bottom"/>
                </w:tcPr>
                <w:p w:rsidR="00207CFF" w:rsidRDefault="00207CFF" w:rsidP="00207CFF">
                  <w:pPr>
                    <w:pStyle w:val="Tabletext"/>
                    <w:jc w:val="right"/>
                  </w:pPr>
                  <w:r>
                    <w:rPr>
                      <w:lang w:eastAsia="en-NZ"/>
                    </w:rPr>
                    <w:t>2010</w:t>
                  </w:r>
                </w:p>
              </w:tc>
            </w:tr>
            <w:tr w:rsidR="00207CFF" w:rsidTr="009E253A">
              <w:tblPrEx>
                <w:jc w:val="left"/>
              </w:tblPrEx>
              <w:tc>
                <w:tcPr>
                  <w:tcW w:w="1603" w:type="pct"/>
                  <w:shd w:val="clear" w:color="auto" w:fill="auto"/>
                  <w:vAlign w:val="bottom"/>
                </w:tcPr>
                <w:p w:rsidR="00207CFF" w:rsidRDefault="00207CFF" w:rsidP="00207CFF">
                  <w:pPr>
                    <w:pStyle w:val="Tablenumbers"/>
                    <w:jc w:val="left"/>
                  </w:pPr>
                  <w:r>
                    <w:t>15-19 years</w:t>
                  </w:r>
                </w:p>
              </w:tc>
              <w:tc>
                <w:tcPr>
                  <w:tcW w:w="679" w:type="pct"/>
                  <w:shd w:val="clear" w:color="auto" w:fill="auto"/>
                  <w:vAlign w:val="bottom"/>
                </w:tcPr>
                <w:p w:rsidR="00207CFF" w:rsidRDefault="00207CFF" w:rsidP="00207CFF">
                  <w:pPr>
                    <w:pStyle w:val="Tablenumberstight"/>
                  </w:pPr>
                  <w:r>
                    <w:t>12.4%</w:t>
                  </w:r>
                </w:p>
              </w:tc>
              <w:tc>
                <w:tcPr>
                  <w:tcW w:w="679" w:type="pct"/>
                  <w:shd w:val="clear" w:color="auto" w:fill="auto"/>
                  <w:vAlign w:val="bottom"/>
                </w:tcPr>
                <w:p w:rsidR="00207CFF" w:rsidRDefault="00207CFF" w:rsidP="00207CFF">
                  <w:pPr>
                    <w:pStyle w:val="Tablenumberstight"/>
                  </w:pPr>
                  <w:r>
                    <w:t>12.1%</w:t>
                  </w:r>
                </w:p>
              </w:tc>
              <w:tc>
                <w:tcPr>
                  <w:tcW w:w="679" w:type="pct"/>
                  <w:vAlign w:val="bottom"/>
                </w:tcPr>
                <w:p w:rsidR="00207CFF" w:rsidRDefault="00207CFF" w:rsidP="00207CFF">
                  <w:pPr>
                    <w:pStyle w:val="Tablenumberstight"/>
                  </w:pPr>
                  <w:r>
                    <w:t>12.6%</w:t>
                  </w:r>
                </w:p>
              </w:tc>
              <w:tc>
                <w:tcPr>
                  <w:tcW w:w="679" w:type="pct"/>
                  <w:shd w:val="clear" w:color="auto" w:fill="auto"/>
                  <w:vAlign w:val="bottom"/>
                </w:tcPr>
                <w:p w:rsidR="00207CFF" w:rsidRDefault="00207CFF" w:rsidP="00207CFF">
                  <w:pPr>
                    <w:pStyle w:val="Tablenumberstight"/>
                  </w:pPr>
                  <w:r>
                    <w:t>12.4%</w:t>
                  </w:r>
                </w:p>
              </w:tc>
              <w:tc>
                <w:tcPr>
                  <w:tcW w:w="679" w:type="pct"/>
                  <w:shd w:val="clear" w:color="auto" w:fill="auto"/>
                  <w:vAlign w:val="bottom"/>
                </w:tcPr>
                <w:p w:rsidR="00207CFF" w:rsidRDefault="00207CFF" w:rsidP="00207CFF">
                  <w:pPr>
                    <w:pStyle w:val="Tablenumberstight"/>
                  </w:pPr>
                  <w:r>
                    <w:t>12.6%</w:t>
                  </w:r>
                </w:p>
              </w:tc>
            </w:tr>
            <w:tr w:rsidR="00207CFF" w:rsidTr="009E253A">
              <w:tblPrEx>
                <w:jc w:val="left"/>
              </w:tblPrEx>
              <w:tc>
                <w:tcPr>
                  <w:tcW w:w="1603" w:type="pct"/>
                  <w:shd w:val="clear" w:color="auto" w:fill="auto"/>
                  <w:vAlign w:val="bottom"/>
                </w:tcPr>
                <w:p w:rsidR="00207CFF" w:rsidRDefault="00207CFF" w:rsidP="00207CFF">
                  <w:pPr>
                    <w:pStyle w:val="Tablenumbers"/>
                    <w:spacing w:after="60"/>
                    <w:jc w:val="left"/>
                  </w:pPr>
                  <w:r>
                    <w:t>40+ years</w:t>
                  </w:r>
                </w:p>
              </w:tc>
              <w:tc>
                <w:tcPr>
                  <w:tcW w:w="679" w:type="pct"/>
                  <w:shd w:val="clear" w:color="auto" w:fill="auto"/>
                  <w:vAlign w:val="bottom"/>
                </w:tcPr>
                <w:p w:rsidR="00207CFF" w:rsidRDefault="00207CFF" w:rsidP="00207CFF">
                  <w:pPr>
                    <w:pStyle w:val="Tablenumbers"/>
                    <w:spacing w:after="60"/>
                  </w:pPr>
                  <w:r>
                    <w:t>5.3%</w:t>
                  </w:r>
                </w:p>
              </w:tc>
              <w:tc>
                <w:tcPr>
                  <w:tcW w:w="679" w:type="pct"/>
                  <w:shd w:val="clear" w:color="auto" w:fill="auto"/>
                  <w:vAlign w:val="bottom"/>
                </w:tcPr>
                <w:p w:rsidR="00207CFF" w:rsidRDefault="00207CFF" w:rsidP="00207CFF">
                  <w:pPr>
                    <w:pStyle w:val="Tablenumbers"/>
                    <w:spacing w:after="60"/>
                  </w:pPr>
                  <w:r>
                    <w:t>5.6%</w:t>
                  </w:r>
                </w:p>
              </w:tc>
              <w:tc>
                <w:tcPr>
                  <w:tcW w:w="679" w:type="pct"/>
                  <w:vAlign w:val="bottom"/>
                </w:tcPr>
                <w:p w:rsidR="00207CFF" w:rsidRDefault="00207CFF" w:rsidP="00207CFF">
                  <w:pPr>
                    <w:pStyle w:val="Tablenumbers"/>
                    <w:spacing w:after="60"/>
                  </w:pPr>
                  <w:r>
                    <w:t>5.9%</w:t>
                  </w:r>
                </w:p>
              </w:tc>
              <w:tc>
                <w:tcPr>
                  <w:tcW w:w="679" w:type="pct"/>
                  <w:shd w:val="clear" w:color="auto" w:fill="auto"/>
                  <w:vAlign w:val="bottom"/>
                </w:tcPr>
                <w:p w:rsidR="00207CFF" w:rsidRDefault="00207CFF" w:rsidP="00207CFF">
                  <w:pPr>
                    <w:pStyle w:val="Tablenumbers"/>
                    <w:spacing w:after="60"/>
                  </w:pPr>
                  <w:r>
                    <w:t>6.4%</w:t>
                  </w:r>
                </w:p>
              </w:tc>
              <w:tc>
                <w:tcPr>
                  <w:tcW w:w="679" w:type="pct"/>
                  <w:shd w:val="clear" w:color="auto" w:fill="auto"/>
                  <w:vAlign w:val="bottom"/>
                </w:tcPr>
                <w:p w:rsidR="00207CFF" w:rsidRDefault="00207CFF" w:rsidP="00207CFF">
                  <w:pPr>
                    <w:pStyle w:val="Tablenumbers"/>
                    <w:spacing w:after="60"/>
                  </w:pPr>
                  <w:r>
                    <w:t>6.8%</w:t>
                  </w:r>
                </w:p>
              </w:tc>
            </w:tr>
          </w:tbl>
          <w:p w:rsidR="00207CFF" w:rsidRDefault="00207CFF" w:rsidP="00207CFF">
            <w:pPr>
              <w:pStyle w:val="HighlightsNote"/>
            </w:pPr>
            <w:r w:rsidRPr="008F49C2">
              <w:rPr>
                <w:b/>
              </w:rPr>
              <w:t>Source</w:t>
            </w:r>
            <w:r>
              <w:t>:  Tertiary Education Commission and Statistics New Zealand.</w:t>
            </w:r>
          </w:p>
        </w:tc>
        <w:tc>
          <w:tcPr>
            <w:tcW w:w="4548" w:type="dxa"/>
            <w:tcBorders>
              <w:top w:val="single" w:sz="4" w:space="0" w:color="C03A34"/>
              <w:left w:val="nil"/>
              <w:bottom w:val="nil"/>
              <w:right w:val="nil"/>
              <w:tl2br w:val="nil"/>
              <w:tr2bl w:val="nil"/>
            </w:tcBorders>
            <w:shd w:val="clear" w:color="auto" w:fill="auto"/>
          </w:tcPr>
          <w:p w:rsidR="00207CFF" w:rsidRPr="00E96F51" w:rsidRDefault="00792479" w:rsidP="00207CFF">
            <w:pPr>
              <w:ind w:right="-145"/>
              <w:jc w:val="right"/>
            </w:pPr>
            <w:r>
              <w:pict>
                <v:shape id="_x0000_i1058" type="#_x0000_t75" style="width:224.8pt;height:168pt">
                  <v:imagedata r:id="rId86" o:title=""/>
                </v:shape>
              </w:pict>
            </w:r>
          </w:p>
        </w:tc>
      </w:tr>
    </w:tbl>
    <w:p w:rsidR="00207CFF" w:rsidRDefault="00207CFF" w:rsidP="00207CFF"/>
    <w:p w:rsidR="00207CFF" w:rsidRDefault="00207CFF" w:rsidP="00207CFF">
      <w:pPr>
        <w:pStyle w:val="Heading2"/>
        <w:sectPr w:rsidR="00207CFF" w:rsidSect="00207CFF">
          <w:headerReference w:type="default" r:id="rId87"/>
          <w:footerReference w:type="even" r:id="rId88"/>
          <w:footerReference w:type="default" r:id="rId89"/>
          <w:footnotePr>
            <w:numRestart w:val="eachSect"/>
          </w:footnotePr>
          <w:pgSz w:w="11906" w:h="16838" w:code="9"/>
          <w:pgMar w:top="1134" w:right="851" w:bottom="1021" w:left="851" w:header="454" w:footer="567" w:gutter="284"/>
          <w:cols w:space="397"/>
          <w:docGrid w:linePitch="360"/>
        </w:sectPr>
      </w:pPr>
    </w:p>
    <w:p w:rsidR="00207CFF" w:rsidRDefault="00207CFF" w:rsidP="00207CFF">
      <w:pPr>
        <w:pStyle w:val="HeadingChapter7Highlights"/>
      </w:pPr>
    </w:p>
    <w:tbl>
      <w:tblPr>
        <w:tblW w:w="0" w:type="auto"/>
        <w:jc w:val="right"/>
        <w:tblCellMar>
          <w:top w:w="28" w:type="dxa"/>
          <w:left w:w="28" w:type="dxa"/>
          <w:bottom w:w="28" w:type="dxa"/>
          <w:right w:w="28" w:type="dxa"/>
        </w:tblCellMar>
        <w:tblLook w:val="01E0"/>
      </w:tblPr>
      <w:tblGrid>
        <w:gridCol w:w="5428"/>
        <w:gridCol w:w="4548"/>
      </w:tblGrid>
      <w:tr w:rsidR="00207CFF" w:rsidTr="00B0535F">
        <w:trPr>
          <w:trHeight w:val="510"/>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Heading3AHighlights"/>
            </w:pPr>
            <w:r>
              <w:t>age groups vary by industry</w:t>
            </w:r>
          </w:p>
        </w:tc>
        <w:tc>
          <w:tcPr>
            <w:tcW w:w="4548" w:type="dxa"/>
            <w:tcBorders>
              <w:top w:val="nil"/>
              <w:left w:val="nil"/>
              <w:bottom w:val="single" w:sz="4" w:space="0" w:color="C03A34"/>
              <w:right w:val="nil"/>
              <w:tl2br w:val="nil"/>
              <w:tr2bl w:val="nil"/>
            </w:tcBorders>
            <w:shd w:val="clear" w:color="auto" w:fill="auto"/>
            <w:vAlign w:val="bottom"/>
          </w:tcPr>
          <w:p w:rsidR="00207CFF" w:rsidRPr="00A771D7"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7</w:t>
            </w:r>
            <w:r w:rsidR="00F560F9">
              <w:rPr>
                <w:rStyle w:val="BodyTextChar"/>
              </w:rPr>
              <w:fldChar w:fldCharType="end"/>
            </w:r>
            <w:r>
              <w:t xml:space="preserve">  </w:t>
            </w:r>
            <w:bookmarkStart w:id="150" w:name="_Toc308615289"/>
            <w:bookmarkStart w:id="151" w:name="_Toc340580814"/>
            <w:r>
              <w:t>Distribution of learners by selected industry and age group (December 2010)</w:t>
            </w:r>
            <w:bookmarkEnd w:id="150"/>
            <w:bookmarkEnd w:id="151"/>
          </w:p>
        </w:tc>
      </w:tr>
      <w:tr w:rsidR="00207CFF" w:rsidTr="00B0535F">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207CFF" w:rsidRDefault="00207CFF" w:rsidP="00207CFF">
            <w:pPr>
              <w:pStyle w:val="HighlightsText"/>
            </w:pPr>
            <w:r>
              <w:t>The age distribution of trainees varies considerably across industries. In 2010, younger trainees – those aged 15 to 19 years – comprised one-third of the trainees in the equine industry and in meat retailing and a quarter of the trainees in the hospitality and motor trades. The highest proportion of trainees aged 15 to 19 years worked in the hairdressing trade (35 percent).</w:t>
            </w:r>
          </w:p>
          <w:p w:rsidR="00207CFF" w:rsidRDefault="00F560F9" w:rsidP="00207CFF">
            <w:pPr>
              <w:pStyle w:val="HighlightsText"/>
              <w:spacing w:after="240"/>
            </w:pPr>
            <w:r>
              <w:rPr>
                <w:noProof/>
                <w:lang w:eastAsia="en-NZ"/>
              </w:rPr>
              <w:pict>
                <v:shape id="_x0000_s1054" type="#_x0000_t32" style="position:absolute;left:0;text-align:left;margin-left:-1.25pt;margin-top:51.4pt;width:269.85pt;height:0;z-index:3" o:connectortype="straight" strokecolor="#c03a34"/>
              </w:pict>
            </w:r>
            <w:r w:rsidR="00207CFF">
              <w:t>In 2010, 72 percent of trainees in community support services were aged 40 years and over. Also, the majority of trainees were aged 40 years and over in the following industries: apparel and textile, building service contractors, road transport, extractives, opportunity training, local government and plastics.</w:t>
            </w:r>
          </w:p>
          <w:p w:rsidR="00207CFF" w:rsidRDefault="00207CFF" w:rsidP="00207CFF">
            <w:pPr>
              <w:pStyle w:val="HighlightsNote"/>
              <w:spacing w:before="120"/>
            </w:pPr>
            <w:r w:rsidRPr="008F49C2">
              <w:rPr>
                <w:b/>
              </w:rPr>
              <w:t>Source</w:t>
            </w:r>
            <w:r>
              <w:t>:  Tertiary Education Commission.</w:t>
            </w:r>
          </w:p>
        </w:tc>
        <w:tc>
          <w:tcPr>
            <w:tcW w:w="4548" w:type="dxa"/>
            <w:tcBorders>
              <w:top w:val="single" w:sz="4" w:space="0" w:color="C03A34"/>
              <w:left w:val="nil"/>
              <w:bottom w:val="nil"/>
              <w:right w:val="nil"/>
              <w:tl2br w:val="nil"/>
              <w:tr2bl w:val="nil"/>
            </w:tcBorders>
            <w:shd w:val="clear" w:color="auto" w:fill="auto"/>
          </w:tcPr>
          <w:p w:rsidR="00207CFF" w:rsidRDefault="00792479" w:rsidP="00207CFF">
            <w:pPr>
              <w:ind w:right="-145"/>
              <w:jc w:val="right"/>
            </w:pPr>
            <w:r>
              <w:pict>
                <v:shape id="_x0000_i1059" type="#_x0000_t75" style="width:224.8pt;height:168pt">
                  <v:imagedata r:id="rId90" o:title=""/>
                </v:shape>
              </w:pict>
            </w:r>
          </w:p>
        </w:tc>
      </w:tr>
    </w:tbl>
    <w:p w:rsidR="00207CFF" w:rsidRDefault="00207CFF" w:rsidP="00207CFF"/>
    <w:tbl>
      <w:tblPr>
        <w:tblW w:w="0" w:type="auto"/>
        <w:jc w:val="right"/>
        <w:tblCellMar>
          <w:top w:w="28" w:type="dxa"/>
          <w:left w:w="28" w:type="dxa"/>
          <w:bottom w:w="28" w:type="dxa"/>
          <w:right w:w="28" w:type="dxa"/>
        </w:tblCellMar>
        <w:tblLook w:val="01E0"/>
      </w:tblPr>
      <w:tblGrid>
        <w:gridCol w:w="5424"/>
        <w:gridCol w:w="4552"/>
      </w:tblGrid>
      <w:tr w:rsidR="00207CFF" w:rsidTr="00B0535F">
        <w:trPr>
          <w:cantSplit/>
          <w:trHeight w:val="624"/>
          <w:jc w:val="right"/>
        </w:trPr>
        <w:tc>
          <w:tcPr>
            <w:tcW w:w="5428" w:type="dxa"/>
            <w:tcBorders>
              <w:top w:val="nil"/>
              <w:left w:val="nil"/>
              <w:bottom w:val="single" w:sz="4" w:space="0" w:color="BE3A34"/>
              <w:right w:val="nil"/>
              <w:tl2br w:val="nil"/>
              <w:tr2bl w:val="nil"/>
            </w:tcBorders>
            <w:shd w:val="clear" w:color="auto" w:fill="auto"/>
            <w:vAlign w:val="bottom"/>
          </w:tcPr>
          <w:p w:rsidR="00207CFF" w:rsidRDefault="00207CFF" w:rsidP="00207CFF">
            <w:pPr>
              <w:pStyle w:val="Heading3AHighlights"/>
            </w:pPr>
            <w:r>
              <w:t>providing access to qualifications</w:t>
            </w:r>
          </w:p>
        </w:tc>
        <w:tc>
          <w:tcPr>
            <w:tcW w:w="4548" w:type="dxa"/>
            <w:tcBorders>
              <w:top w:val="nil"/>
              <w:left w:val="nil"/>
              <w:bottom w:val="single" w:sz="4" w:space="0" w:color="BE3A34"/>
              <w:right w:val="nil"/>
              <w:tl2br w:val="nil"/>
              <w:tr2bl w:val="nil"/>
            </w:tcBorders>
            <w:shd w:val="clear" w:color="auto" w:fill="auto"/>
            <w:vAlign w:val="bottom"/>
          </w:tcPr>
          <w:p w:rsidR="00207CFF"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8</w:t>
            </w:r>
            <w:r w:rsidR="00F560F9">
              <w:rPr>
                <w:rStyle w:val="BodyTextChar"/>
              </w:rPr>
              <w:fldChar w:fldCharType="end"/>
            </w:r>
            <w:r>
              <w:t xml:space="preserve">  </w:t>
            </w:r>
            <w:bookmarkStart w:id="152" w:name="_Toc308615290"/>
            <w:bookmarkStart w:id="153" w:name="_Toc340580815"/>
            <w:r>
              <w:t>Distribution of learners by previous highest qualification</w:t>
            </w:r>
            <w:bookmarkEnd w:id="152"/>
            <w:bookmarkEnd w:id="153"/>
          </w:p>
        </w:tc>
      </w:tr>
      <w:tr w:rsidR="00207CFF" w:rsidTr="00B0535F">
        <w:tblPrEx>
          <w:jc w:val="left"/>
        </w:tblPrEx>
        <w:trPr>
          <w:cantSplit/>
          <w:trHeight w:val="3629"/>
        </w:trPr>
        <w:tc>
          <w:tcPr>
            <w:tcW w:w="5428" w:type="dxa"/>
            <w:tcBorders>
              <w:top w:val="single" w:sz="4" w:space="0" w:color="BE3A34"/>
              <w:left w:val="nil"/>
              <w:bottom w:val="nil"/>
              <w:right w:val="nil"/>
              <w:tl2br w:val="nil"/>
              <w:tr2bl w:val="nil"/>
            </w:tcBorders>
            <w:shd w:val="clear" w:color="auto" w:fill="auto"/>
          </w:tcPr>
          <w:p w:rsidR="00207CFF" w:rsidRDefault="00F560F9" w:rsidP="00207CFF">
            <w:pPr>
              <w:pStyle w:val="HighlightsText"/>
              <w:spacing w:before="60"/>
            </w:pPr>
            <w:r>
              <w:rPr>
                <w:noProof/>
                <w:lang w:eastAsia="en-NZ"/>
              </w:rPr>
              <w:pict>
                <v:shape id="_x0000_s1055" type="#_x0000_t32" style="position:absolute;left:0;text-align:left;margin-left:-1.25pt;margin-top:125pt;width:269.85pt;height:0;z-index:4;mso-position-horizontal-relative:text;mso-position-vertical-relative:text" o:connectortype="straight" strokecolor="#c03a34"/>
              </w:pict>
            </w:r>
            <w:r w:rsidR="00207CFF">
              <w:t xml:space="preserve">In recent years, the number of workers entering training without qualifications has decreased and those with a qualification have increased in number. This trend may partly reflect the improvements in school retention and attainment levels. In 2010, 21 percent of industry trainees had no previous qualification compared to 26 percent in 2005. The proportions of trainees with qualifications have increased from 2005 to 2010: NCEA level 3 up from 8.0 percent to 10 percent; </w:t>
            </w:r>
            <w:proofErr w:type="gramStart"/>
            <w:r w:rsidR="00207CFF">
              <w:t>bachelors</w:t>
            </w:r>
            <w:proofErr w:type="gramEnd"/>
            <w:r w:rsidR="00207CFF">
              <w:t xml:space="preserve"> degrees up from 6.8 percent to 9.7 percent; and non-degree up from 19 percent to 22 percent. The proportion of trainees with NCEA level 2 remained stable over the last five years at 17 percent, while the proportion with NCEA level 1 decreased from 23 percent to 20 percent.</w:t>
            </w:r>
          </w:p>
          <w:p w:rsidR="00207CFF" w:rsidRPr="0019580C" w:rsidRDefault="00207CFF" w:rsidP="00207CFF">
            <w:pPr>
              <w:pStyle w:val="HighlightsNote"/>
            </w:pPr>
            <w:r>
              <w:rPr>
                <w:b/>
              </w:rPr>
              <w:t xml:space="preserve">Notes:  </w:t>
            </w:r>
            <w:r w:rsidRPr="00E57AB2">
              <w:t>1</w:t>
            </w:r>
            <w:proofErr w:type="gramStart"/>
            <w:r>
              <w:t xml:space="preserve">.  </w:t>
            </w:r>
            <w:r w:rsidRPr="002C13BB">
              <w:t>This</w:t>
            </w:r>
            <w:proofErr w:type="gramEnd"/>
            <w:r w:rsidRPr="002C13BB">
              <w:t xml:space="preserve"> is an estimate based on the participants whose previous qualification </w:t>
            </w:r>
            <w:r>
              <w:t>is known.</w:t>
            </w:r>
            <w:r w:rsidRPr="002C13BB">
              <w:t xml:space="preserve"> </w:t>
            </w:r>
            <w:r>
              <w:t xml:space="preserve"> </w:t>
            </w:r>
            <w:r w:rsidRPr="002C13BB">
              <w:t>Previous qualification data is self-reported and is not verified</w:t>
            </w:r>
            <w:r w:rsidR="00A87BAC">
              <w:t>.  2.</w:t>
            </w:r>
            <w:r>
              <w:t xml:space="preserve">  Non-degree qualifications are level 1 to 4 certificates and level 5 to 7 diplomas/certificates listed on the New Zealand Qualifications Framework.</w:t>
            </w:r>
          </w:p>
          <w:p w:rsidR="00207CFF" w:rsidRPr="00D31CA8" w:rsidRDefault="00207CFF" w:rsidP="00207CFF">
            <w:pPr>
              <w:pStyle w:val="HighlightsNote"/>
            </w:pPr>
            <w:r w:rsidRPr="008F49C2">
              <w:rPr>
                <w:b/>
              </w:rPr>
              <w:t>Source</w:t>
            </w:r>
            <w:r>
              <w:t>:  Tertiary Education Commission.</w:t>
            </w:r>
          </w:p>
        </w:tc>
        <w:tc>
          <w:tcPr>
            <w:tcW w:w="4548" w:type="dxa"/>
            <w:tcBorders>
              <w:top w:val="single" w:sz="4" w:space="0" w:color="BE3A34"/>
              <w:left w:val="nil"/>
              <w:bottom w:val="nil"/>
              <w:right w:val="nil"/>
              <w:tl2br w:val="nil"/>
              <w:tr2bl w:val="nil"/>
            </w:tcBorders>
            <w:shd w:val="clear" w:color="auto" w:fill="auto"/>
          </w:tcPr>
          <w:p w:rsidR="00207CFF" w:rsidRDefault="00792479" w:rsidP="001B6DC1">
            <w:pPr>
              <w:ind w:right="-3"/>
              <w:jc w:val="right"/>
            </w:pPr>
            <w:r>
              <w:pict>
                <v:shape id="_x0000_i1060" type="#_x0000_t75" style="width:224.8pt;height:168pt">
                  <v:imagedata r:id="rId91" o:title=""/>
                </v:shape>
              </w:pict>
            </w:r>
          </w:p>
        </w:tc>
      </w:tr>
    </w:tbl>
    <w:p w:rsidR="00207CFF" w:rsidRDefault="00207CFF" w:rsidP="00207CFF"/>
    <w:tbl>
      <w:tblPr>
        <w:tblW w:w="0" w:type="auto"/>
        <w:jc w:val="right"/>
        <w:tblCellMar>
          <w:top w:w="28" w:type="dxa"/>
          <w:left w:w="28" w:type="dxa"/>
          <w:bottom w:w="28" w:type="dxa"/>
          <w:right w:w="28" w:type="dxa"/>
        </w:tblCellMar>
        <w:tblLook w:val="01E0"/>
      </w:tblPr>
      <w:tblGrid>
        <w:gridCol w:w="5426"/>
        <w:gridCol w:w="4550"/>
      </w:tblGrid>
      <w:tr w:rsidR="00207CFF" w:rsidTr="00B0535F">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Heading3AHighlights"/>
            </w:pPr>
            <w:r>
              <w:t>national qualification achievement</w:t>
            </w:r>
            <w:r>
              <w:rPr>
                <w:rStyle w:val="FootnoteReference"/>
              </w:rPr>
              <w:footnoteReference w:id="36"/>
            </w:r>
          </w:p>
        </w:tc>
        <w:tc>
          <w:tcPr>
            <w:tcW w:w="4548" w:type="dxa"/>
            <w:tcBorders>
              <w:top w:val="nil"/>
              <w:left w:val="nil"/>
              <w:bottom w:val="single" w:sz="4" w:space="0" w:color="C03A34"/>
              <w:right w:val="nil"/>
              <w:tl2br w:val="nil"/>
              <w:tr2bl w:val="nil"/>
            </w:tcBorders>
            <w:shd w:val="clear" w:color="auto" w:fill="auto"/>
            <w:vAlign w:val="bottom"/>
          </w:tcPr>
          <w:p w:rsidR="00207CFF" w:rsidRPr="009C577D"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9</w:t>
            </w:r>
            <w:r w:rsidR="00F560F9">
              <w:rPr>
                <w:rStyle w:val="BodyTextChar"/>
              </w:rPr>
              <w:fldChar w:fldCharType="end"/>
            </w:r>
            <w:r>
              <w:t xml:space="preserve">  </w:t>
            </w:r>
            <w:bookmarkStart w:id="154" w:name="_Toc308615291"/>
            <w:bookmarkStart w:id="155" w:name="_Toc340580816"/>
            <w:r>
              <w:t>National certificates gained by qualification level</w:t>
            </w:r>
            <w:bookmarkEnd w:id="154"/>
            <w:bookmarkEnd w:id="155"/>
          </w:p>
        </w:tc>
      </w:tr>
      <w:tr w:rsidR="00207CFF" w:rsidTr="00B0535F">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207CFF" w:rsidRDefault="003B348E" w:rsidP="00207CFF">
            <w:pPr>
              <w:pStyle w:val="HighlightsText"/>
            </w:pPr>
            <w:r>
              <w:t>There were 50,9</w:t>
            </w:r>
            <w:r w:rsidR="00207CFF">
              <w:t xml:space="preserve">00 national certificates awarded in 2010. This was </w:t>
            </w:r>
            <w:r>
              <w:t>16</w:t>
            </w:r>
            <w:r w:rsidR="00207CFF">
              <w:t xml:space="preserve"> percent higher than in 2009. However, the review of industry training operational policy and the introduction of performance-based funding have led to some shifts in the data for the 2010 year.</w:t>
            </w:r>
          </w:p>
          <w:p w:rsidR="00207CFF" w:rsidRDefault="00207CFF" w:rsidP="00207CFF">
            <w:pPr>
              <w:pStyle w:val="HighlightsText"/>
            </w:pPr>
            <w:r>
              <w:t>From 2009 to 2010, the number of certificates awarded increased by 2</w:t>
            </w:r>
            <w:r w:rsidR="008673D2">
              <w:t>4</w:t>
            </w:r>
            <w:r>
              <w:t xml:space="preserve"> p</w:t>
            </w:r>
            <w:r w:rsidR="008673D2">
              <w:t>ercent for levels 1 and 2, by 20 percent for level 3 and by 77</w:t>
            </w:r>
            <w:r>
              <w:t xml:space="preserve"> percent for levels 5 to 7. National certificates awarded at level 4 decreased in</w:t>
            </w:r>
            <w:r w:rsidR="008673D2">
              <w:t xml:space="preserve"> number from 2009 to 2010 by 2.8</w:t>
            </w:r>
            <w:r>
              <w:t xml:space="preserve"> percent.</w:t>
            </w:r>
          </w:p>
          <w:p w:rsidR="00207CFF" w:rsidRPr="00B372F3" w:rsidRDefault="00207CFF" w:rsidP="00207CFF">
            <w:pPr>
              <w:pStyle w:val="Heading4AHighlights"/>
              <w:spacing w:before="100"/>
            </w:pPr>
            <w:r>
              <w:t>Number of national certificates awarded</w:t>
            </w:r>
          </w:p>
          <w:tbl>
            <w:tblPr>
              <w:tblW w:w="5372" w:type="dxa"/>
              <w:jc w:val="right"/>
              <w:tblBorders>
                <w:top w:val="single" w:sz="4" w:space="0" w:color="BE3A34"/>
                <w:bottom w:val="single" w:sz="4" w:space="0" w:color="BE3A34"/>
              </w:tblBorders>
              <w:tblCellMar>
                <w:left w:w="28" w:type="dxa"/>
                <w:right w:w="28" w:type="dxa"/>
              </w:tblCellMar>
              <w:tblLook w:val="01E0"/>
            </w:tblPr>
            <w:tblGrid>
              <w:gridCol w:w="2127"/>
              <w:gridCol w:w="12"/>
              <w:gridCol w:w="799"/>
              <w:gridCol w:w="9"/>
              <w:gridCol w:w="808"/>
              <w:gridCol w:w="811"/>
              <w:gridCol w:w="806"/>
            </w:tblGrid>
            <w:tr w:rsidR="00207CFF" w:rsidTr="009E253A">
              <w:trPr>
                <w:jc w:val="right"/>
              </w:trPr>
              <w:tc>
                <w:tcPr>
                  <w:tcW w:w="1991" w:type="pct"/>
                  <w:gridSpan w:val="2"/>
                  <w:shd w:val="clear" w:color="auto" w:fill="auto"/>
                  <w:vAlign w:val="bottom"/>
                </w:tcPr>
                <w:p w:rsidR="00207CFF" w:rsidRDefault="00207CFF" w:rsidP="00207CFF">
                  <w:pPr>
                    <w:pStyle w:val="Tabletexttight"/>
                  </w:pPr>
                </w:p>
              </w:tc>
              <w:tc>
                <w:tcPr>
                  <w:tcW w:w="752" w:type="pct"/>
                  <w:gridSpan w:val="2"/>
                  <w:shd w:val="clear" w:color="auto" w:fill="auto"/>
                </w:tcPr>
                <w:p w:rsidR="00207CFF" w:rsidRPr="006B734C" w:rsidRDefault="00207CFF" w:rsidP="00207CFF">
                  <w:pPr>
                    <w:pStyle w:val="Tabletext"/>
                    <w:jc w:val="right"/>
                    <w:rPr>
                      <w:lang w:eastAsia="en-NZ"/>
                    </w:rPr>
                  </w:pPr>
                  <w:r w:rsidRPr="006B734C">
                    <w:rPr>
                      <w:lang w:eastAsia="en-NZ"/>
                    </w:rPr>
                    <w:t>2005</w:t>
                  </w:r>
                </w:p>
              </w:tc>
              <w:tc>
                <w:tcPr>
                  <w:tcW w:w="752" w:type="pct"/>
                  <w:shd w:val="clear" w:color="auto" w:fill="auto"/>
                </w:tcPr>
                <w:p w:rsidR="00207CFF" w:rsidRPr="006B734C" w:rsidRDefault="00207CFF" w:rsidP="00207CFF">
                  <w:pPr>
                    <w:pStyle w:val="Tabletext"/>
                    <w:jc w:val="right"/>
                    <w:rPr>
                      <w:lang w:eastAsia="en-NZ"/>
                    </w:rPr>
                  </w:pPr>
                  <w:r w:rsidRPr="006B734C">
                    <w:rPr>
                      <w:lang w:eastAsia="en-NZ"/>
                    </w:rPr>
                    <w:t>2008</w:t>
                  </w:r>
                </w:p>
              </w:tc>
              <w:tc>
                <w:tcPr>
                  <w:tcW w:w="752" w:type="pct"/>
                  <w:shd w:val="clear" w:color="auto" w:fill="auto"/>
                </w:tcPr>
                <w:p w:rsidR="00207CFF" w:rsidRPr="006B734C" w:rsidRDefault="00207CFF" w:rsidP="00207CFF">
                  <w:pPr>
                    <w:pStyle w:val="Tabletext"/>
                    <w:jc w:val="right"/>
                    <w:rPr>
                      <w:lang w:eastAsia="en-NZ"/>
                    </w:rPr>
                  </w:pPr>
                  <w:r w:rsidRPr="006B734C">
                    <w:rPr>
                      <w:lang w:eastAsia="en-NZ"/>
                    </w:rPr>
                    <w:t>2009</w:t>
                  </w:r>
                </w:p>
              </w:tc>
              <w:tc>
                <w:tcPr>
                  <w:tcW w:w="753" w:type="pct"/>
                  <w:shd w:val="clear" w:color="auto" w:fill="auto"/>
                  <w:vAlign w:val="bottom"/>
                </w:tcPr>
                <w:p w:rsidR="00207CFF" w:rsidRPr="006B734C" w:rsidRDefault="00207CFF" w:rsidP="00207CFF">
                  <w:pPr>
                    <w:pStyle w:val="Tabletext"/>
                    <w:jc w:val="right"/>
                  </w:pPr>
                  <w:r w:rsidRPr="006B734C">
                    <w:rPr>
                      <w:lang w:eastAsia="en-NZ"/>
                    </w:rPr>
                    <w:t>2010</w:t>
                  </w:r>
                </w:p>
              </w:tc>
            </w:tr>
            <w:tr w:rsidR="00207CFF" w:rsidTr="009E253A">
              <w:tblPrEx>
                <w:jc w:val="left"/>
              </w:tblPrEx>
              <w:tc>
                <w:tcPr>
                  <w:tcW w:w="1980" w:type="pct"/>
                  <w:shd w:val="clear" w:color="auto" w:fill="auto"/>
                  <w:vAlign w:val="bottom"/>
                </w:tcPr>
                <w:p w:rsidR="00207CFF" w:rsidRDefault="00207CFF" w:rsidP="00207CFF">
                  <w:pPr>
                    <w:pStyle w:val="Tabletexttight"/>
                  </w:pPr>
                  <w:r>
                    <w:t>Total</w:t>
                  </w:r>
                </w:p>
              </w:tc>
              <w:tc>
                <w:tcPr>
                  <w:tcW w:w="755" w:type="pct"/>
                  <w:gridSpan w:val="2"/>
                  <w:shd w:val="clear" w:color="auto" w:fill="auto"/>
                  <w:vAlign w:val="bottom"/>
                </w:tcPr>
                <w:p w:rsidR="00207CFF" w:rsidRDefault="00207CFF" w:rsidP="00207CFF">
                  <w:pPr>
                    <w:pStyle w:val="Tablenumberstight"/>
                  </w:pPr>
                  <w:r>
                    <w:t>23,900</w:t>
                  </w:r>
                </w:p>
              </w:tc>
              <w:tc>
                <w:tcPr>
                  <w:tcW w:w="755" w:type="pct"/>
                  <w:gridSpan w:val="2"/>
                  <w:shd w:val="clear" w:color="auto" w:fill="auto"/>
                  <w:vAlign w:val="bottom"/>
                </w:tcPr>
                <w:p w:rsidR="00207CFF" w:rsidRDefault="00207CFF" w:rsidP="00207CFF">
                  <w:pPr>
                    <w:pStyle w:val="Tablenumberstight"/>
                  </w:pPr>
                  <w:r>
                    <w:t>36,000</w:t>
                  </w:r>
                </w:p>
              </w:tc>
              <w:tc>
                <w:tcPr>
                  <w:tcW w:w="755" w:type="pct"/>
                  <w:shd w:val="clear" w:color="auto" w:fill="auto"/>
                  <w:vAlign w:val="bottom"/>
                </w:tcPr>
                <w:p w:rsidR="00207CFF" w:rsidRDefault="00207CFF" w:rsidP="00207CFF">
                  <w:pPr>
                    <w:pStyle w:val="Tablenumberstight"/>
                  </w:pPr>
                  <w:r>
                    <w:t>43,800</w:t>
                  </w:r>
                </w:p>
              </w:tc>
              <w:tc>
                <w:tcPr>
                  <w:tcW w:w="756" w:type="pct"/>
                  <w:shd w:val="clear" w:color="auto" w:fill="auto"/>
                  <w:vAlign w:val="bottom"/>
                </w:tcPr>
                <w:p w:rsidR="00207CFF" w:rsidRDefault="00911DDB" w:rsidP="00207CFF">
                  <w:pPr>
                    <w:pStyle w:val="Tablenumberstight"/>
                  </w:pPr>
                  <w:r>
                    <w:t>50,9</w:t>
                  </w:r>
                  <w:r w:rsidR="00207CFF">
                    <w:t>00</w:t>
                  </w:r>
                </w:p>
              </w:tc>
            </w:tr>
            <w:tr w:rsidR="00207CFF" w:rsidTr="009E253A">
              <w:tblPrEx>
                <w:jc w:val="left"/>
              </w:tblPrEx>
              <w:tc>
                <w:tcPr>
                  <w:tcW w:w="1980" w:type="pct"/>
                  <w:shd w:val="clear" w:color="auto" w:fill="auto"/>
                  <w:vAlign w:val="bottom"/>
                </w:tcPr>
                <w:p w:rsidR="00207CFF" w:rsidRDefault="00207CFF" w:rsidP="00207CFF">
                  <w:pPr>
                    <w:pStyle w:val="Tabletexttight"/>
                  </w:pPr>
                  <w:r>
                    <w:t>Level 1-2</w:t>
                  </w:r>
                </w:p>
              </w:tc>
              <w:tc>
                <w:tcPr>
                  <w:tcW w:w="755" w:type="pct"/>
                  <w:gridSpan w:val="2"/>
                  <w:shd w:val="clear" w:color="auto" w:fill="auto"/>
                  <w:vAlign w:val="bottom"/>
                </w:tcPr>
                <w:p w:rsidR="00207CFF" w:rsidRDefault="00911DDB" w:rsidP="00911DDB">
                  <w:pPr>
                    <w:pStyle w:val="Tablenumberstight"/>
                  </w:pPr>
                  <w:r>
                    <w:t>9,510</w:t>
                  </w:r>
                </w:p>
              </w:tc>
              <w:tc>
                <w:tcPr>
                  <w:tcW w:w="755" w:type="pct"/>
                  <w:gridSpan w:val="2"/>
                  <w:shd w:val="clear" w:color="auto" w:fill="auto"/>
                  <w:vAlign w:val="bottom"/>
                </w:tcPr>
                <w:p w:rsidR="00207CFF" w:rsidRDefault="00207CFF" w:rsidP="00911DDB">
                  <w:pPr>
                    <w:pStyle w:val="Tablenumberstight"/>
                  </w:pPr>
                  <w:r>
                    <w:t>1</w:t>
                  </w:r>
                  <w:r w:rsidR="00911DDB">
                    <w:t>6,6</w:t>
                  </w:r>
                  <w:r>
                    <w:t>00</w:t>
                  </w:r>
                </w:p>
              </w:tc>
              <w:tc>
                <w:tcPr>
                  <w:tcW w:w="755" w:type="pct"/>
                  <w:shd w:val="clear" w:color="auto" w:fill="auto"/>
                  <w:vAlign w:val="bottom"/>
                </w:tcPr>
                <w:p w:rsidR="00207CFF" w:rsidRDefault="00207CFF" w:rsidP="00911DDB">
                  <w:pPr>
                    <w:pStyle w:val="Tablenumberstight"/>
                  </w:pPr>
                  <w:r>
                    <w:t>1</w:t>
                  </w:r>
                  <w:r w:rsidR="00911DDB">
                    <w:t>8,8</w:t>
                  </w:r>
                  <w:r>
                    <w:t>00</w:t>
                  </w:r>
                </w:p>
              </w:tc>
              <w:tc>
                <w:tcPr>
                  <w:tcW w:w="756" w:type="pct"/>
                  <w:shd w:val="clear" w:color="auto" w:fill="auto"/>
                  <w:vAlign w:val="bottom"/>
                </w:tcPr>
                <w:p w:rsidR="00207CFF" w:rsidRDefault="00C44505" w:rsidP="00C44505">
                  <w:pPr>
                    <w:pStyle w:val="Tablenumberstight"/>
                  </w:pPr>
                  <w:r>
                    <w:t>23,300</w:t>
                  </w:r>
                </w:p>
              </w:tc>
            </w:tr>
            <w:tr w:rsidR="00207CFF" w:rsidTr="009E253A">
              <w:tblPrEx>
                <w:jc w:val="left"/>
              </w:tblPrEx>
              <w:tc>
                <w:tcPr>
                  <w:tcW w:w="1980" w:type="pct"/>
                  <w:shd w:val="clear" w:color="auto" w:fill="auto"/>
                  <w:vAlign w:val="bottom"/>
                </w:tcPr>
                <w:p w:rsidR="00207CFF" w:rsidRDefault="00207CFF" w:rsidP="00207CFF">
                  <w:pPr>
                    <w:pStyle w:val="Tabletexttight"/>
                  </w:pPr>
                  <w:r>
                    <w:t>Level 3</w:t>
                  </w:r>
                </w:p>
              </w:tc>
              <w:tc>
                <w:tcPr>
                  <w:tcW w:w="755" w:type="pct"/>
                  <w:gridSpan w:val="2"/>
                  <w:shd w:val="clear" w:color="auto" w:fill="auto"/>
                  <w:vAlign w:val="bottom"/>
                </w:tcPr>
                <w:p w:rsidR="00207CFF" w:rsidRDefault="00911DDB" w:rsidP="00207CFF">
                  <w:pPr>
                    <w:pStyle w:val="Tablenumberstight"/>
                  </w:pPr>
                  <w:r>
                    <w:t>7,330</w:t>
                  </w:r>
                </w:p>
              </w:tc>
              <w:tc>
                <w:tcPr>
                  <w:tcW w:w="755" w:type="pct"/>
                  <w:gridSpan w:val="2"/>
                  <w:shd w:val="clear" w:color="auto" w:fill="auto"/>
                  <w:vAlign w:val="bottom"/>
                </w:tcPr>
                <w:p w:rsidR="00207CFF" w:rsidRDefault="00911DDB" w:rsidP="00911DDB">
                  <w:pPr>
                    <w:pStyle w:val="Tablenumberstight"/>
                  </w:pPr>
                  <w:r>
                    <w:t>8,59</w:t>
                  </w:r>
                  <w:r w:rsidR="00207CFF">
                    <w:t>0</w:t>
                  </w:r>
                </w:p>
              </w:tc>
              <w:tc>
                <w:tcPr>
                  <w:tcW w:w="755" w:type="pct"/>
                  <w:shd w:val="clear" w:color="auto" w:fill="auto"/>
                  <w:vAlign w:val="bottom"/>
                </w:tcPr>
                <w:p w:rsidR="00207CFF" w:rsidRDefault="00C44505" w:rsidP="00207CFF">
                  <w:pPr>
                    <w:pStyle w:val="Tablenumberstight"/>
                  </w:pPr>
                  <w:r>
                    <w:t>10,40</w:t>
                  </w:r>
                  <w:r w:rsidR="00207CFF">
                    <w:t>0</w:t>
                  </w:r>
                </w:p>
              </w:tc>
              <w:tc>
                <w:tcPr>
                  <w:tcW w:w="756" w:type="pct"/>
                  <w:shd w:val="clear" w:color="auto" w:fill="auto"/>
                  <w:vAlign w:val="bottom"/>
                </w:tcPr>
                <w:p w:rsidR="00207CFF" w:rsidRDefault="00207CFF" w:rsidP="00C44505">
                  <w:pPr>
                    <w:pStyle w:val="Tablenumberstight"/>
                  </w:pPr>
                  <w:r>
                    <w:t>1</w:t>
                  </w:r>
                  <w:r w:rsidR="00C44505">
                    <w:t>2,5</w:t>
                  </w:r>
                  <w:r>
                    <w:t>00</w:t>
                  </w:r>
                </w:p>
              </w:tc>
            </w:tr>
            <w:tr w:rsidR="00207CFF" w:rsidTr="009E253A">
              <w:tblPrEx>
                <w:jc w:val="left"/>
              </w:tblPrEx>
              <w:tc>
                <w:tcPr>
                  <w:tcW w:w="1980" w:type="pct"/>
                  <w:shd w:val="clear" w:color="auto" w:fill="auto"/>
                  <w:vAlign w:val="bottom"/>
                </w:tcPr>
                <w:p w:rsidR="00207CFF" w:rsidRDefault="00207CFF" w:rsidP="00207CFF">
                  <w:pPr>
                    <w:pStyle w:val="Tabletexttight"/>
                  </w:pPr>
                  <w:r>
                    <w:t>Level 4</w:t>
                  </w:r>
                </w:p>
              </w:tc>
              <w:tc>
                <w:tcPr>
                  <w:tcW w:w="755" w:type="pct"/>
                  <w:gridSpan w:val="2"/>
                  <w:shd w:val="clear" w:color="auto" w:fill="auto"/>
                  <w:vAlign w:val="bottom"/>
                </w:tcPr>
                <w:p w:rsidR="00207CFF" w:rsidRDefault="00911DDB" w:rsidP="00911DDB">
                  <w:pPr>
                    <w:pStyle w:val="Tablenumberstight"/>
                  </w:pPr>
                  <w:r>
                    <w:t>8,48</w:t>
                  </w:r>
                  <w:r w:rsidR="00207CFF">
                    <w:t>0</w:t>
                  </w:r>
                </w:p>
              </w:tc>
              <w:tc>
                <w:tcPr>
                  <w:tcW w:w="755" w:type="pct"/>
                  <w:gridSpan w:val="2"/>
                  <w:shd w:val="clear" w:color="auto" w:fill="auto"/>
                  <w:vAlign w:val="bottom"/>
                </w:tcPr>
                <w:p w:rsidR="00207CFF" w:rsidRDefault="00207CFF" w:rsidP="00911DDB">
                  <w:pPr>
                    <w:pStyle w:val="Tablenumberstight"/>
                  </w:pPr>
                  <w:r>
                    <w:t>1</w:t>
                  </w:r>
                  <w:r w:rsidR="00911DDB">
                    <w:t>0,2</w:t>
                  </w:r>
                  <w:r>
                    <w:t>00</w:t>
                  </w:r>
                </w:p>
              </w:tc>
              <w:tc>
                <w:tcPr>
                  <w:tcW w:w="755" w:type="pct"/>
                  <w:shd w:val="clear" w:color="auto" w:fill="auto"/>
                  <w:vAlign w:val="bottom"/>
                </w:tcPr>
                <w:p w:rsidR="00207CFF" w:rsidRDefault="00207CFF" w:rsidP="00C44505">
                  <w:pPr>
                    <w:pStyle w:val="Tablenumberstight"/>
                  </w:pPr>
                  <w:r>
                    <w:t>1</w:t>
                  </w:r>
                  <w:r w:rsidR="00C44505">
                    <w:t>3,6</w:t>
                  </w:r>
                  <w:r>
                    <w:t>00</w:t>
                  </w:r>
                </w:p>
              </w:tc>
              <w:tc>
                <w:tcPr>
                  <w:tcW w:w="756" w:type="pct"/>
                  <w:shd w:val="clear" w:color="auto" w:fill="auto"/>
                  <w:vAlign w:val="bottom"/>
                </w:tcPr>
                <w:p w:rsidR="00207CFF" w:rsidRDefault="00207CFF" w:rsidP="00C44505">
                  <w:pPr>
                    <w:pStyle w:val="Tablenumberstight"/>
                    <w:rPr>
                      <w:color w:val="000000"/>
                    </w:rPr>
                  </w:pPr>
                  <w:r>
                    <w:rPr>
                      <w:color w:val="000000"/>
                    </w:rPr>
                    <w:t>1</w:t>
                  </w:r>
                  <w:r w:rsidR="00C44505">
                    <w:rPr>
                      <w:color w:val="000000"/>
                    </w:rPr>
                    <w:t>3,2</w:t>
                  </w:r>
                  <w:r>
                    <w:rPr>
                      <w:color w:val="000000"/>
                    </w:rPr>
                    <w:t>00</w:t>
                  </w:r>
                </w:p>
              </w:tc>
            </w:tr>
            <w:tr w:rsidR="00207CFF" w:rsidTr="009E253A">
              <w:tblPrEx>
                <w:jc w:val="left"/>
              </w:tblPrEx>
              <w:tc>
                <w:tcPr>
                  <w:tcW w:w="1980" w:type="pct"/>
                  <w:shd w:val="clear" w:color="auto" w:fill="auto"/>
                  <w:vAlign w:val="bottom"/>
                </w:tcPr>
                <w:p w:rsidR="00207CFF" w:rsidRDefault="00207CFF" w:rsidP="00207CFF">
                  <w:pPr>
                    <w:pStyle w:val="Tabletexttight"/>
                    <w:spacing w:after="60"/>
                  </w:pPr>
                  <w:r>
                    <w:t>Levels 5-7</w:t>
                  </w:r>
                </w:p>
              </w:tc>
              <w:tc>
                <w:tcPr>
                  <w:tcW w:w="755" w:type="pct"/>
                  <w:gridSpan w:val="2"/>
                  <w:shd w:val="clear" w:color="auto" w:fill="auto"/>
                  <w:vAlign w:val="bottom"/>
                </w:tcPr>
                <w:p w:rsidR="00207CFF" w:rsidRDefault="00207CFF" w:rsidP="00911DDB">
                  <w:pPr>
                    <w:pStyle w:val="Tablenumberstight"/>
                    <w:spacing w:after="60"/>
                  </w:pPr>
                  <w:r>
                    <w:t>5</w:t>
                  </w:r>
                  <w:r w:rsidR="00911DDB">
                    <w:t>86</w:t>
                  </w:r>
                </w:p>
              </w:tc>
              <w:tc>
                <w:tcPr>
                  <w:tcW w:w="755" w:type="pct"/>
                  <w:gridSpan w:val="2"/>
                  <w:shd w:val="clear" w:color="auto" w:fill="auto"/>
                  <w:vAlign w:val="bottom"/>
                </w:tcPr>
                <w:p w:rsidR="00207CFF" w:rsidRDefault="00911DDB" w:rsidP="00207CFF">
                  <w:pPr>
                    <w:pStyle w:val="Tablenumberstight"/>
                    <w:spacing w:after="60"/>
                  </w:pPr>
                  <w:r>
                    <w:t>678</w:t>
                  </w:r>
                </w:p>
              </w:tc>
              <w:tc>
                <w:tcPr>
                  <w:tcW w:w="755" w:type="pct"/>
                  <w:shd w:val="clear" w:color="auto" w:fill="auto"/>
                  <w:vAlign w:val="bottom"/>
                </w:tcPr>
                <w:p w:rsidR="00207CFF" w:rsidRDefault="00C44505" w:rsidP="00207CFF">
                  <w:pPr>
                    <w:pStyle w:val="Tablenumberstight"/>
                    <w:spacing w:after="60"/>
                  </w:pPr>
                  <w:r>
                    <w:t>1,05</w:t>
                  </w:r>
                  <w:r w:rsidR="00207CFF">
                    <w:t>0</w:t>
                  </w:r>
                </w:p>
              </w:tc>
              <w:tc>
                <w:tcPr>
                  <w:tcW w:w="756" w:type="pct"/>
                  <w:shd w:val="clear" w:color="auto" w:fill="auto"/>
                  <w:vAlign w:val="bottom"/>
                </w:tcPr>
                <w:p w:rsidR="00207CFF" w:rsidRDefault="00207CFF" w:rsidP="00207CFF">
                  <w:pPr>
                    <w:pStyle w:val="Tablenumberstight"/>
                    <w:spacing w:after="60"/>
                    <w:rPr>
                      <w:color w:val="000000"/>
                    </w:rPr>
                  </w:pPr>
                  <w:r>
                    <w:rPr>
                      <w:color w:val="000000"/>
                    </w:rPr>
                    <w:t>1,860</w:t>
                  </w:r>
                </w:p>
              </w:tc>
            </w:tr>
          </w:tbl>
          <w:p w:rsidR="00207CFF" w:rsidRDefault="00207CFF" w:rsidP="00207CFF">
            <w:pPr>
              <w:pStyle w:val="HighlightsNote"/>
              <w:spacing w:line="120" w:lineRule="atLeast"/>
            </w:pPr>
            <w:r w:rsidRPr="008F49C2">
              <w:rPr>
                <w:b/>
              </w:rPr>
              <w:t>Source</w:t>
            </w:r>
            <w:r>
              <w:t>:  Tertiary Education Commission.</w:t>
            </w:r>
          </w:p>
        </w:tc>
        <w:tc>
          <w:tcPr>
            <w:tcW w:w="4548" w:type="dxa"/>
            <w:tcBorders>
              <w:top w:val="single" w:sz="4" w:space="0" w:color="C03A34"/>
              <w:left w:val="nil"/>
              <w:bottom w:val="nil"/>
              <w:right w:val="nil"/>
              <w:tl2br w:val="nil"/>
              <w:tr2bl w:val="nil"/>
            </w:tcBorders>
            <w:shd w:val="clear" w:color="auto" w:fill="auto"/>
          </w:tcPr>
          <w:p w:rsidR="00207CFF" w:rsidRPr="00E96F51" w:rsidRDefault="00792479" w:rsidP="001B6DC1">
            <w:pPr>
              <w:ind w:right="-3"/>
              <w:jc w:val="right"/>
            </w:pPr>
            <w:r>
              <w:pict>
                <v:shape id="_x0000_i1061" type="#_x0000_t75" style="width:224.8pt;height:168pt">
                  <v:imagedata r:id="rId92" o:title=""/>
                </v:shape>
              </w:pict>
            </w:r>
          </w:p>
        </w:tc>
      </w:tr>
    </w:tbl>
    <w:p w:rsidR="00207CFF" w:rsidRDefault="00207CFF" w:rsidP="00207CFF">
      <w:pPr>
        <w:pStyle w:val="HeadingChapter7Highlights"/>
      </w:pPr>
    </w:p>
    <w:tbl>
      <w:tblPr>
        <w:tblW w:w="0" w:type="auto"/>
        <w:jc w:val="right"/>
        <w:tblCellMar>
          <w:top w:w="28" w:type="dxa"/>
          <w:left w:w="28" w:type="dxa"/>
          <w:bottom w:w="28" w:type="dxa"/>
          <w:right w:w="28" w:type="dxa"/>
        </w:tblCellMar>
        <w:tblLook w:val="01E0"/>
      </w:tblPr>
      <w:tblGrid>
        <w:gridCol w:w="5421"/>
        <w:gridCol w:w="4555"/>
      </w:tblGrid>
      <w:tr w:rsidR="00207CFF" w:rsidTr="00B0535F">
        <w:trPr>
          <w:trHeight w:val="510"/>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Heading3AHighlights"/>
            </w:pPr>
            <w:r>
              <w:t>achievement by previous qualification</w:t>
            </w:r>
          </w:p>
        </w:tc>
        <w:tc>
          <w:tcPr>
            <w:tcW w:w="4548" w:type="dxa"/>
            <w:tcBorders>
              <w:top w:val="nil"/>
              <w:left w:val="nil"/>
              <w:bottom w:val="single" w:sz="4" w:space="0" w:color="C03A34"/>
              <w:right w:val="nil"/>
              <w:tl2br w:val="nil"/>
              <w:tr2bl w:val="nil"/>
            </w:tcBorders>
            <w:shd w:val="clear" w:color="auto" w:fill="auto"/>
            <w:vAlign w:val="bottom"/>
          </w:tcPr>
          <w:p w:rsidR="00207CFF" w:rsidRPr="00A771D7"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10</w:t>
            </w:r>
            <w:r w:rsidR="00F560F9">
              <w:rPr>
                <w:rStyle w:val="BodyTextChar"/>
              </w:rPr>
              <w:fldChar w:fldCharType="end"/>
            </w:r>
            <w:r>
              <w:t xml:space="preserve">  </w:t>
            </w:r>
            <w:bookmarkStart w:id="156" w:name="_Toc308615292"/>
            <w:bookmarkStart w:id="157" w:name="_Toc340580817"/>
            <w:r>
              <w:t>National certificates gained by previous highest qualification</w:t>
            </w:r>
            <w:bookmarkEnd w:id="156"/>
            <w:bookmarkEnd w:id="157"/>
          </w:p>
        </w:tc>
      </w:tr>
      <w:tr w:rsidR="00207CFF" w:rsidTr="00B0535F">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207CFF" w:rsidRDefault="00207CFF" w:rsidP="00207CFF">
            <w:pPr>
              <w:pStyle w:val="HighlightsText"/>
            </w:pPr>
            <w:r>
              <w:t>The review of industry training operational policy included the removal of inactive trainees from the register and this, together with the introduction of performance-based funding, has led to some shifts in the data for the 2010 year. For example, the proportion of learners with no previous qualification entering training has decreased, while the proportion of national certificates gained by this group has increased. In contrast, the proportion of learners who entered training with NCEA level 2 has been stable, while the proportion of national certificates gained by this group decreased from 2009 to 2010.</w:t>
            </w:r>
          </w:p>
          <w:p w:rsidR="00207CFF" w:rsidRDefault="00207CFF" w:rsidP="00207CFF">
            <w:pPr>
              <w:pStyle w:val="Heading4AHighlights"/>
              <w:spacing w:before="100"/>
            </w:pPr>
            <w:r>
              <w:t>Proportion of national certificates awarded by previous qualification level</w:t>
            </w:r>
          </w:p>
          <w:tbl>
            <w:tblPr>
              <w:tblW w:w="5000" w:type="pct"/>
              <w:jc w:val="right"/>
              <w:tblBorders>
                <w:top w:val="single" w:sz="4" w:space="0" w:color="BE3A34"/>
                <w:bottom w:val="single" w:sz="4" w:space="0" w:color="BE3A34"/>
              </w:tblBorders>
              <w:tblCellMar>
                <w:top w:w="28" w:type="dxa"/>
                <w:left w:w="28" w:type="dxa"/>
                <w:bottom w:w="28" w:type="dxa"/>
                <w:right w:w="28" w:type="dxa"/>
              </w:tblCellMar>
              <w:tblLook w:val="01E0"/>
            </w:tblPr>
            <w:tblGrid>
              <w:gridCol w:w="1132"/>
              <w:gridCol w:w="847"/>
              <w:gridCol w:w="848"/>
              <w:gridCol w:w="847"/>
              <w:gridCol w:w="847"/>
              <w:gridCol w:w="844"/>
            </w:tblGrid>
            <w:tr w:rsidR="00207CFF" w:rsidTr="009E253A">
              <w:trPr>
                <w:jc w:val="right"/>
              </w:trPr>
              <w:tc>
                <w:tcPr>
                  <w:tcW w:w="1056" w:type="pct"/>
                  <w:shd w:val="clear" w:color="auto" w:fill="auto"/>
                  <w:vAlign w:val="bottom"/>
                </w:tcPr>
                <w:p w:rsidR="00207CFF" w:rsidRDefault="00207CFF" w:rsidP="00207CFF">
                  <w:pPr>
                    <w:pStyle w:val="Tabletexttight"/>
                    <w:rPr>
                      <w:lang w:eastAsia="en-NZ"/>
                    </w:rPr>
                  </w:pPr>
                </w:p>
              </w:tc>
              <w:tc>
                <w:tcPr>
                  <w:tcW w:w="789" w:type="pct"/>
                  <w:shd w:val="clear" w:color="auto" w:fill="auto"/>
                  <w:vAlign w:val="bottom"/>
                </w:tcPr>
                <w:p w:rsidR="00207CFF" w:rsidRDefault="00207CFF" w:rsidP="00207CFF">
                  <w:pPr>
                    <w:pStyle w:val="Tablenumberstight"/>
                    <w:rPr>
                      <w:lang w:eastAsia="en-NZ"/>
                    </w:rPr>
                  </w:pPr>
                  <w:r>
                    <w:rPr>
                      <w:lang w:eastAsia="en-NZ"/>
                    </w:rPr>
                    <w:t>2006</w:t>
                  </w:r>
                </w:p>
              </w:tc>
              <w:tc>
                <w:tcPr>
                  <w:tcW w:w="790" w:type="pct"/>
                </w:tcPr>
                <w:p w:rsidR="00207CFF" w:rsidRDefault="00207CFF" w:rsidP="00207CFF">
                  <w:pPr>
                    <w:pStyle w:val="Tablenumberstight"/>
                    <w:rPr>
                      <w:lang w:eastAsia="en-NZ"/>
                    </w:rPr>
                  </w:pPr>
                  <w:r>
                    <w:rPr>
                      <w:lang w:eastAsia="en-NZ"/>
                    </w:rPr>
                    <w:t>2007</w:t>
                  </w:r>
                </w:p>
              </w:tc>
              <w:tc>
                <w:tcPr>
                  <w:tcW w:w="789" w:type="pct"/>
                </w:tcPr>
                <w:p w:rsidR="00207CFF" w:rsidRDefault="00207CFF" w:rsidP="00207CFF">
                  <w:pPr>
                    <w:pStyle w:val="Tablenumberstight"/>
                    <w:rPr>
                      <w:lang w:eastAsia="en-NZ"/>
                    </w:rPr>
                  </w:pPr>
                  <w:r>
                    <w:rPr>
                      <w:lang w:eastAsia="en-NZ"/>
                    </w:rPr>
                    <w:t>2008</w:t>
                  </w:r>
                </w:p>
              </w:tc>
              <w:tc>
                <w:tcPr>
                  <w:tcW w:w="789" w:type="pct"/>
                </w:tcPr>
                <w:p w:rsidR="00207CFF" w:rsidRDefault="00207CFF" w:rsidP="00207CFF">
                  <w:pPr>
                    <w:pStyle w:val="Tablenumberstight"/>
                    <w:rPr>
                      <w:lang w:eastAsia="en-NZ"/>
                    </w:rPr>
                  </w:pPr>
                  <w:r>
                    <w:rPr>
                      <w:lang w:eastAsia="en-NZ"/>
                    </w:rPr>
                    <w:t>2009</w:t>
                  </w:r>
                </w:p>
              </w:tc>
              <w:tc>
                <w:tcPr>
                  <w:tcW w:w="789" w:type="pct"/>
                  <w:shd w:val="clear" w:color="auto" w:fill="auto"/>
                  <w:vAlign w:val="bottom"/>
                </w:tcPr>
                <w:p w:rsidR="00207CFF" w:rsidRDefault="00207CFF" w:rsidP="00207CFF">
                  <w:pPr>
                    <w:pStyle w:val="Tablenumberstight"/>
                    <w:rPr>
                      <w:lang w:eastAsia="en-NZ"/>
                    </w:rPr>
                  </w:pPr>
                  <w:r>
                    <w:rPr>
                      <w:lang w:eastAsia="en-NZ"/>
                    </w:rPr>
                    <w:t>2010</w:t>
                  </w:r>
                </w:p>
              </w:tc>
            </w:tr>
            <w:tr w:rsidR="00207CFF" w:rsidTr="009E253A">
              <w:tblPrEx>
                <w:jc w:val="left"/>
              </w:tblPrEx>
              <w:tc>
                <w:tcPr>
                  <w:tcW w:w="1056" w:type="pct"/>
                  <w:shd w:val="clear" w:color="auto" w:fill="auto"/>
                  <w:vAlign w:val="bottom"/>
                </w:tcPr>
                <w:p w:rsidR="00207CFF" w:rsidRDefault="00207CFF" w:rsidP="00207CFF">
                  <w:pPr>
                    <w:pStyle w:val="Tabletexttight"/>
                    <w:rPr>
                      <w:lang w:eastAsia="en-NZ"/>
                    </w:rPr>
                  </w:pPr>
                  <w:r>
                    <w:rPr>
                      <w:lang w:eastAsia="en-NZ"/>
                    </w:rPr>
                    <w:t>None</w:t>
                  </w:r>
                </w:p>
              </w:tc>
              <w:tc>
                <w:tcPr>
                  <w:tcW w:w="789" w:type="pct"/>
                  <w:shd w:val="clear" w:color="auto" w:fill="auto"/>
                  <w:vAlign w:val="bottom"/>
                </w:tcPr>
                <w:p w:rsidR="00207CFF" w:rsidRDefault="00207CFF" w:rsidP="00207CFF">
                  <w:pPr>
                    <w:pStyle w:val="Tablenumberstight"/>
                  </w:pPr>
                  <w:r>
                    <w:t>19%</w:t>
                  </w:r>
                </w:p>
              </w:tc>
              <w:tc>
                <w:tcPr>
                  <w:tcW w:w="790" w:type="pct"/>
                  <w:vAlign w:val="bottom"/>
                </w:tcPr>
                <w:p w:rsidR="00207CFF" w:rsidRDefault="00207CFF" w:rsidP="00207CFF">
                  <w:pPr>
                    <w:pStyle w:val="Tablenumberstight"/>
                  </w:pPr>
                  <w:r>
                    <w:t>19%</w:t>
                  </w:r>
                </w:p>
              </w:tc>
              <w:tc>
                <w:tcPr>
                  <w:tcW w:w="789" w:type="pct"/>
                  <w:vAlign w:val="bottom"/>
                </w:tcPr>
                <w:p w:rsidR="00207CFF" w:rsidRDefault="00207CFF" w:rsidP="00207CFF">
                  <w:pPr>
                    <w:pStyle w:val="Tablenumberstight"/>
                  </w:pPr>
                  <w:r>
                    <w:t>20%</w:t>
                  </w:r>
                </w:p>
              </w:tc>
              <w:tc>
                <w:tcPr>
                  <w:tcW w:w="789" w:type="pct"/>
                  <w:vAlign w:val="bottom"/>
                </w:tcPr>
                <w:p w:rsidR="00207CFF" w:rsidRDefault="00207CFF" w:rsidP="00207CFF">
                  <w:pPr>
                    <w:pStyle w:val="Tablenumberstight"/>
                  </w:pPr>
                  <w:r>
                    <w:t>18%</w:t>
                  </w:r>
                </w:p>
              </w:tc>
              <w:tc>
                <w:tcPr>
                  <w:tcW w:w="789" w:type="pct"/>
                  <w:shd w:val="clear" w:color="auto" w:fill="auto"/>
                  <w:vAlign w:val="bottom"/>
                </w:tcPr>
                <w:p w:rsidR="00207CFF" w:rsidRDefault="00207CFF" w:rsidP="00207CFF">
                  <w:pPr>
                    <w:pStyle w:val="Tablenumberstight"/>
                    <w:rPr>
                      <w:color w:val="000000"/>
                    </w:rPr>
                  </w:pPr>
                  <w:r>
                    <w:rPr>
                      <w:color w:val="000000"/>
                    </w:rPr>
                    <w:t>21%</w:t>
                  </w:r>
                </w:p>
              </w:tc>
            </w:tr>
            <w:tr w:rsidR="00207CFF" w:rsidTr="009E253A">
              <w:tblPrEx>
                <w:jc w:val="left"/>
              </w:tblPrEx>
              <w:tc>
                <w:tcPr>
                  <w:tcW w:w="1056" w:type="pct"/>
                  <w:shd w:val="clear" w:color="auto" w:fill="auto"/>
                  <w:vAlign w:val="bottom"/>
                </w:tcPr>
                <w:p w:rsidR="00207CFF" w:rsidRDefault="00207CFF" w:rsidP="00207CFF">
                  <w:pPr>
                    <w:pStyle w:val="Tabletexttight"/>
                    <w:rPr>
                      <w:lang w:eastAsia="en-NZ"/>
                    </w:rPr>
                  </w:pPr>
                  <w:r>
                    <w:rPr>
                      <w:lang w:eastAsia="en-NZ"/>
                    </w:rPr>
                    <w:t>NCEA level 1</w:t>
                  </w:r>
                </w:p>
              </w:tc>
              <w:tc>
                <w:tcPr>
                  <w:tcW w:w="789" w:type="pct"/>
                  <w:shd w:val="clear" w:color="auto" w:fill="auto"/>
                  <w:vAlign w:val="bottom"/>
                </w:tcPr>
                <w:p w:rsidR="00207CFF" w:rsidRDefault="00207CFF" w:rsidP="00207CFF">
                  <w:pPr>
                    <w:pStyle w:val="Tablenumberstight"/>
                  </w:pPr>
                  <w:r>
                    <w:t>26%</w:t>
                  </w:r>
                </w:p>
              </w:tc>
              <w:tc>
                <w:tcPr>
                  <w:tcW w:w="790" w:type="pct"/>
                  <w:vAlign w:val="bottom"/>
                </w:tcPr>
                <w:p w:rsidR="00207CFF" w:rsidRDefault="00207CFF" w:rsidP="00207CFF">
                  <w:pPr>
                    <w:pStyle w:val="Tablenumberstight"/>
                  </w:pPr>
                  <w:r>
                    <w:t>24%</w:t>
                  </w:r>
                </w:p>
              </w:tc>
              <w:tc>
                <w:tcPr>
                  <w:tcW w:w="789" w:type="pct"/>
                  <w:vAlign w:val="bottom"/>
                </w:tcPr>
                <w:p w:rsidR="00207CFF" w:rsidRDefault="00207CFF" w:rsidP="00207CFF">
                  <w:pPr>
                    <w:pStyle w:val="Tablenumberstight"/>
                  </w:pPr>
                  <w:r>
                    <w:t>24%</w:t>
                  </w:r>
                </w:p>
              </w:tc>
              <w:tc>
                <w:tcPr>
                  <w:tcW w:w="789" w:type="pct"/>
                  <w:vAlign w:val="bottom"/>
                </w:tcPr>
                <w:p w:rsidR="00207CFF" w:rsidRDefault="00207CFF" w:rsidP="00207CFF">
                  <w:pPr>
                    <w:pStyle w:val="Tablenumberstight"/>
                  </w:pPr>
                  <w:r>
                    <w:t>22%</w:t>
                  </w:r>
                </w:p>
              </w:tc>
              <w:tc>
                <w:tcPr>
                  <w:tcW w:w="789" w:type="pct"/>
                  <w:shd w:val="clear" w:color="auto" w:fill="auto"/>
                  <w:vAlign w:val="bottom"/>
                </w:tcPr>
                <w:p w:rsidR="00207CFF" w:rsidRDefault="00207CFF" w:rsidP="00207CFF">
                  <w:pPr>
                    <w:pStyle w:val="Tablenumberstight"/>
                    <w:rPr>
                      <w:color w:val="000000"/>
                    </w:rPr>
                  </w:pPr>
                  <w:r>
                    <w:rPr>
                      <w:color w:val="000000"/>
                    </w:rPr>
                    <w:t>20%</w:t>
                  </w:r>
                </w:p>
              </w:tc>
            </w:tr>
            <w:tr w:rsidR="00207CFF" w:rsidTr="009E253A">
              <w:tblPrEx>
                <w:jc w:val="left"/>
              </w:tblPrEx>
              <w:tc>
                <w:tcPr>
                  <w:tcW w:w="1056" w:type="pct"/>
                  <w:shd w:val="clear" w:color="auto" w:fill="auto"/>
                  <w:vAlign w:val="bottom"/>
                </w:tcPr>
                <w:p w:rsidR="00207CFF" w:rsidRDefault="00207CFF" w:rsidP="00207CFF">
                  <w:pPr>
                    <w:pStyle w:val="Tabletexttight"/>
                    <w:rPr>
                      <w:lang w:eastAsia="en-NZ"/>
                    </w:rPr>
                  </w:pPr>
                  <w:r>
                    <w:rPr>
                      <w:lang w:eastAsia="en-NZ"/>
                    </w:rPr>
                    <w:t>NCEA level 2</w:t>
                  </w:r>
                </w:p>
              </w:tc>
              <w:tc>
                <w:tcPr>
                  <w:tcW w:w="789" w:type="pct"/>
                  <w:shd w:val="clear" w:color="auto" w:fill="auto"/>
                  <w:vAlign w:val="bottom"/>
                </w:tcPr>
                <w:p w:rsidR="00207CFF" w:rsidRDefault="00207CFF" w:rsidP="00207CFF">
                  <w:pPr>
                    <w:pStyle w:val="Tablenumberstight"/>
                  </w:pPr>
                  <w:r>
                    <w:t>19%</w:t>
                  </w:r>
                </w:p>
              </w:tc>
              <w:tc>
                <w:tcPr>
                  <w:tcW w:w="790" w:type="pct"/>
                  <w:vAlign w:val="bottom"/>
                </w:tcPr>
                <w:p w:rsidR="00207CFF" w:rsidRDefault="00207CFF" w:rsidP="00207CFF">
                  <w:pPr>
                    <w:pStyle w:val="Tablenumberstight"/>
                  </w:pPr>
                  <w:r>
                    <w:t>20%</w:t>
                  </w:r>
                </w:p>
              </w:tc>
              <w:tc>
                <w:tcPr>
                  <w:tcW w:w="789" w:type="pct"/>
                  <w:vAlign w:val="bottom"/>
                </w:tcPr>
                <w:p w:rsidR="00207CFF" w:rsidRDefault="00207CFF" w:rsidP="00207CFF">
                  <w:pPr>
                    <w:pStyle w:val="Tablenumberstight"/>
                  </w:pPr>
                  <w:r>
                    <w:t>20%</w:t>
                  </w:r>
                </w:p>
              </w:tc>
              <w:tc>
                <w:tcPr>
                  <w:tcW w:w="789" w:type="pct"/>
                  <w:vAlign w:val="bottom"/>
                </w:tcPr>
                <w:p w:rsidR="00207CFF" w:rsidRDefault="00207CFF" w:rsidP="00207CFF">
                  <w:pPr>
                    <w:pStyle w:val="Tablenumberstight"/>
                  </w:pPr>
                  <w:r>
                    <w:t>20%</w:t>
                  </w:r>
                </w:p>
              </w:tc>
              <w:tc>
                <w:tcPr>
                  <w:tcW w:w="789" w:type="pct"/>
                  <w:shd w:val="clear" w:color="auto" w:fill="auto"/>
                  <w:vAlign w:val="bottom"/>
                </w:tcPr>
                <w:p w:rsidR="00207CFF" w:rsidRDefault="00207CFF" w:rsidP="00207CFF">
                  <w:pPr>
                    <w:pStyle w:val="Tablenumberstight"/>
                    <w:rPr>
                      <w:color w:val="000000"/>
                    </w:rPr>
                  </w:pPr>
                  <w:r>
                    <w:rPr>
                      <w:color w:val="000000"/>
                    </w:rPr>
                    <w:t>19%</w:t>
                  </w:r>
                </w:p>
              </w:tc>
            </w:tr>
            <w:tr w:rsidR="00207CFF" w:rsidTr="009E253A">
              <w:tblPrEx>
                <w:jc w:val="left"/>
              </w:tblPrEx>
              <w:tc>
                <w:tcPr>
                  <w:tcW w:w="1056" w:type="pct"/>
                  <w:shd w:val="clear" w:color="auto" w:fill="auto"/>
                  <w:vAlign w:val="bottom"/>
                </w:tcPr>
                <w:p w:rsidR="00207CFF" w:rsidRDefault="00207CFF" w:rsidP="00207CFF">
                  <w:pPr>
                    <w:pStyle w:val="Tabletexttight"/>
                    <w:rPr>
                      <w:lang w:eastAsia="en-NZ"/>
                    </w:rPr>
                  </w:pPr>
                  <w:r>
                    <w:rPr>
                      <w:lang w:eastAsia="en-NZ"/>
                    </w:rPr>
                    <w:t>NCEA level 3</w:t>
                  </w:r>
                </w:p>
              </w:tc>
              <w:tc>
                <w:tcPr>
                  <w:tcW w:w="789" w:type="pct"/>
                  <w:shd w:val="clear" w:color="auto" w:fill="auto"/>
                  <w:vAlign w:val="bottom"/>
                </w:tcPr>
                <w:p w:rsidR="00207CFF" w:rsidRDefault="00207CFF" w:rsidP="00207CFF">
                  <w:pPr>
                    <w:pStyle w:val="Tablenumberstight"/>
                  </w:pPr>
                  <w:r>
                    <w:t>10%</w:t>
                  </w:r>
                </w:p>
              </w:tc>
              <w:tc>
                <w:tcPr>
                  <w:tcW w:w="790" w:type="pct"/>
                  <w:vAlign w:val="bottom"/>
                </w:tcPr>
                <w:p w:rsidR="00207CFF" w:rsidRDefault="00207CFF" w:rsidP="00207CFF">
                  <w:pPr>
                    <w:pStyle w:val="Tablenumberstight"/>
                  </w:pPr>
                  <w:r>
                    <w:t>11%</w:t>
                  </w:r>
                </w:p>
              </w:tc>
              <w:tc>
                <w:tcPr>
                  <w:tcW w:w="789" w:type="pct"/>
                  <w:vAlign w:val="bottom"/>
                </w:tcPr>
                <w:p w:rsidR="00207CFF" w:rsidRDefault="00207CFF" w:rsidP="00207CFF">
                  <w:pPr>
                    <w:pStyle w:val="Tablenumberstight"/>
                  </w:pPr>
                  <w:r>
                    <w:t>11%</w:t>
                  </w:r>
                </w:p>
              </w:tc>
              <w:tc>
                <w:tcPr>
                  <w:tcW w:w="789" w:type="pct"/>
                  <w:vAlign w:val="bottom"/>
                </w:tcPr>
                <w:p w:rsidR="00207CFF" w:rsidRDefault="00207CFF" w:rsidP="00207CFF">
                  <w:pPr>
                    <w:pStyle w:val="Tablenumberstight"/>
                  </w:pPr>
                  <w:r>
                    <w:t>11%</w:t>
                  </w:r>
                </w:p>
              </w:tc>
              <w:tc>
                <w:tcPr>
                  <w:tcW w:w="789" w:type="pct"/>
                  <w:shd w:val="clear" w:color="auto" w:fill="auto"/>
                  <w:vAlign w:val="bottom"/>
                </w:tcPr>
                <w:p w:rsidR="00207CFF" w:rsidRDefault="00207CFF" w:rsidP="00207CFF">
                  <w:pPr>
                    <w:pStyle w:val="Tablenumberstight"/>
                    <w:rPr>
                      <w:color w:val="000000"/>
                    </w:rPr>
                  </w:pPr>
                  <w:r>
                    <w:rPr>
                      <w:color w:val="000000"/>
                    </w:rPr>
                    <w:t>11%</w:t>
                  </w:r>
                </w:p>
              </w:tc>
            </w:tr>
          </w:tbl>
          <w:p w:rsidR="00207CFF" w:rsidRDefault="00207CFF" w:rsidP="00207CFF">
            <w:pPr>
              <w:pStyle w:val="HighlightsNote"/>
            </w:pPr>
            <w:r w:rsidRPr="008F49C2">
              <w:rPr>
                <w:b/>
              </w:rPr>
              <w:t>Source</w:t>
            </w:r>
            <w:r>
              <w:t>:  Tertiary Education Commission.</w:t>
            </w:r>
          </w:p>
        </w:tc>
        <w:tc>
          <w:tcPr>
            <w:tcW w:w="4548" w:type="dxa"/>
            <w:tcBorders>
              <w:top w:val="single" w:sz="4" w:space="0" w:color="C03A34"/>
              <w:left w:val="nil"/>
              <w:bottom w:val="nil"/>
              <w:right w:val="nil"/>
              <w:tl2br w:val="nil"/>
              <w:tr2bl w:val="nil"/>
            </w:tcBorders>
            <w:shd w:val="clear" w:color="auto" w:fill="auto"/>
          </w:tcPr>
          <w:p w:rsidR="00207CFF" w:rsidRDefault="00792479" w:rsidP="00207CFF">
            <w:pPr>
              <w:jc w:val="right"/>
            </w:pPr>
            <w:r>
              <w:pict>
                <v:shape id="_x0000_i1062" type="#_x0000_t75" style="width:224.8pt;height:168pt">
                  <v:imagedata r:id="rId93" o:title=""/>
                </v:shape>
              </w:pict>
            </w:r>
          </w:p>
        </w:tc>
      </w:tr>
    </w:tbl>
    <w:p w:rsidR="00207CFF" w:rsidRDefault="00207CFF" w:rsidP="00207CFF"/>
    <w:tbl>
      <w:tblPr>
        <w:tblW w:w="0" w:type="auto"/>
        <w:jc w:val="right"/>
        <w:tblCellMar>
          <w:top w:w="28" w:type="dxa"/>
          <w:left w:w="28" w:type="dxa"/>
          <w:bottom w:w="28" w:type="dxa"/>
          <w:right w:w="28" w:type="dxa"/>
        </w:tblCellMar>
        <w:tblLook w:val="01E0"/>
      </w:tblPr>
      <w:tblGrid>
        <w:gridCol w:w="5424"/>
        <w:gridCol w:w="4552"/>
      </w:tblGrid>
      <w:tr w:rsidR="00207CFF" w:rsidTr="00B0535F">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Heading3AHighlights"/>
            </w:pPr>
            <w:r>
              <w:t>credit achievement</w:t>
            </w:r>
          </w:p>
        </w:tc>
        <w:tc>
          <w:tcPr>
            <w:tcW w:w="454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11</w:t>
            </w:r>
            <w:r w:rsidR="00F560F9">
              <w:rPr>
                <w:rStyle w:val="BodyTextChar"/>
              </w:rPr>
              <w:fldChar w:fldCharType="end"/>
            </w:r>
            <w:r>
              <w:t xml:space="preserve">  </w:t>
            </w:r>
            <w:bookmarkStart w:id="158" w:name="_Toc308615293"/>
            <w:bookmarkStart w:id="159" w:name="_Toc340580818"/>
            <w:r>
              <w:t>Credits gained by qualification level</w:t>
            </w:r>
            <w:bookmarkEnd w:id="158"/>
            <w:bookmarkEnd w:id="159"/>
          </w:p>
        </w:tc>
      </w:tr>
      <w:tr w:rsidR="00207CFF" w:rsidTr="00B0535F">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207CFF" w:rsidRDefault="00207CFF" w:rsidP="00207CFF">
            <w:pPr>
              <w:pStyle w:val="HighlightsText"/>
            </w:pPr>
            <w:r>
              <w:t>Workplace-based learners achieved 4.5 million credits towards national qualifications in 2010. Credit achievement has become one aspect of performance based funding that began in 2010.</w:t>
            </w:r>
            <w:r>
              <w:rPr>
                <w:color w:val="FF0000"/>
              </w:rPr>
              <w:t xml:space="preserve"> </w:t>
            </w:r>
            <w:r>
              <w:t>Additionally, the credit achievement reporting requirements were reviewed in 2010 by the New Zealand Qualifications Authority. These changes in the reporting requirements require caution to be used when comparing the 2010 credit achievement to previous years.</w:t>
            </w:r>
            <w:r w:rsidR="00231AD6">
              <w:t xml:space="preserve"> </w:t>
            </w:r>
            <w:r>
              <w:t>Proportionately, credit achievement at levels 1 and 2 has been stable, while levels 4 and higher have decreased slightly in favour of credit achievement at level 3.</w:t>
            </w:r>
          </w:p>
          <w:p w:rsidR="00207CFF" w:rsidRPr="00B372F3" w:rsidRDefault="00207CFF" w:rsidP="00207CFF">
            <w:pPr>
              <w:pStyle w:val="Heading4AHighlights"/>
              <w:spacing w:before="100"/>
            </w:pPr>
            <w:r>
              <w:t>Proportion of credits achieved by qualification level</w:t>
            </w:r>
          </w:p>
          <w:tbl>
            <w:tblPr>
              <w:tblW w:w="5372" w:type="dxa"/>
              <w:jc w:val="right"/>
              <w:tblBorders>
                <w:top w:val="single" w:sz="4" w:space="0" w:color="BE3A34"/>
                <w:bottom w:val="single" w:sz="4" w:space="0" w:color="BE3A34"/>
              </w:tblBorders>
              <w:tblCellMar>
                <w:left w:w="28" w:type="dxa"/>
                <w:right w:w="28" w:type="dxa"/>
              </w:tblCellMar>
              <w:tblLook w:val="01E0"/>
            </w:tblPr>
            <w:tblGrid>
              <w:gridCol w:w="1235"/>
              <w:gridCol w:w="831"/>
              <w:gridCol w:w="828"/>
              <w:gridCol w:w="828"/>
              <w:gridCol w:w="828"/>
              <w:gridCol w:w="822"/>
            </w:tblGrid>
            <w:tr w:rsidR="00207CFF" w:rsidTr="009E253A">
              <w:trPr>
                <w:jc w:val="right"/>
              </w:trPr>
              <w:tc>
                <w:tcPr>
                  <w:tcW w:w="1149" w:type="pct"/>
                  <w:shd w:val="clear" w:color="auto" w:fill="auto"/>
                  <w:vAlign w:val="bottom"/>
                </w:tcPr>
                <w:p w:rsidR="00207CFF" w:rsidRDefault="00207CFF" w:rsidP="00207CFF">
                  <w:pPr>
                    <w:pStyle w:val="Tabletexttight"/>
                  </w:pPr>
                </w:p>
              </w:tc>
              <w:tc>
                <w:tcPr>
                  <w:tcW w:w="773" w:type="pct"/>
                  <w:vAlign w:val="center"/>
                </w:tcPr>
                <w:p w:rsidR="00207CFF" w:rsidRPr="006F0563" w:rsidRDefault="00207CFF" w:rsidP="00207CFF">
                  <w:pPr>
                    <w:pStyle w:val="Tablenumberstight"/>
                    <w:spacing w:line="140" w:lineRule="atLeast"/>
                  </w:pPr>
                  <w:r>
                    <w:rPr>
                      <w:lang w:eastAsia="en-NZ"/>
                    </w:rPr>
                    <w:t>2006</w:t>
                  </w:r>
                </w:p>
              </w:tc>
              <w:tc>
                <w:tcPr>
                  <w:tcW w:w="771" w:type="pct"/>
                  <w:shd w:val="clear" w:color="auto" w:fill="auto"/>
                  <w:vAlign w:val="center"/>
                </w:tcPr>
                <w:p w:rsidR="00207CFF" w:rsidRDefault="00207CFF" w:rsidP="00207CFF">
                  <w:pPr>
                    <w:pStyle w:val="Tablenumberstight"/>
                    <w:spacing w:line="140" w:lineRule="atLeast"/>
                  </w:pPr>
                  <w:r>
                    <w:t>2007</w:t>
                  </w:r>
                </w:p>
              </w:tc>
              <w:tc>
                <w:tcPr>
                  <w:tcW w:w="771" w:type="pct"/>
                  <w:shd w:val="clear" w:color="auto" w:fill="auto"/>
                  <w:vAlign w:val="center"/>
                </w:tcPr>
                <w:p w:rsidR="00207CFF" w:rsidRPr="006F0563" w:rsidRDefault="00207CFF" w:rsidP="00207CFF">
                  <w:pPr>
                    <w:pStyle w:val="Tablenumberstight"/>
                    <w:spacing w:line="140" w:lineRule="atLeast"/>
                  </w:pPr>
                  <w:r>
                    <w:t>2008</w:t>
                  </w:r>
                </w:p>
              </w:tc>
              <w:tc>
                <w:tcPr>
                  <w:tcW w:w="771" w:type="pct"/>
                  <w:shd w:val="clear" w:color="auto" w:fill="auto"/>
                  <w:vAlign w:val="center"/>
                </w:tcPr>
                <w:p w:rsidR="00207CFF" w:rsidRPr="006F0563" w:rsidRDefault="00207CFF" w:rsidP="00207CFF">
                  <w:pPr>
                    <w:pStyle w:val="Tablenumberstight"/>
                    <w:spacing w:line="140" w:lineRule="atLeast"/>
                  </w:pPr>
                  <w:r>
                    <w:t>2009</w:t>
                  </w:r>
                </w:p>
              </w:tc>
              <w:tc>
                <w:tcPr>
                  <w:tcW w:w="765" w:type="pct"/>
                  <w:shd w:val="clear" w:color="auto" w:fill="auto"/>
                  <w:vAlign w:val="center"/>
                </w:tcPr>
                <w:p w:rsidR="00207CFF" w:rsidRPr="006F0563" w:rsidRDefault="00207CFF" w:rsidP="00207CFF">
                  <w:pPr>
                    <w:pStyle w:val="Tablenumberstight"/>
                    <w:spacing w:line="140" w:lineRule="atLeast"/>
                  </w:pPr>
                  <w:r>
                    <w:t>2010</w:t>
                  </w:r>
                </w:p>
              </w:tc>
            </w:tr>
            <w:tr w:rsidR="00207CFF" w:rsidTr="009E253A">
              <w:tblPrEx>
                <w:jc w:val="left"/>
              </w:tblPrEx>
              <w:tc>
                <w:tcPr>
                  <w:tcW w:w="1149" w:type="pct"/>
                  <w:shd w:val="clear" w:color="auto" w:fill="auto"/>
                  <w:vAlign w:val="bottom"/>
                </w:tcPr>
                <w:p w:rsidR="00207CFF" w:rsidRDefault="00207CFF" w:rsidP="00207CFF">
                  <w:pPr>
                    <w:pStyle w:val="Tabletexttight"/>
                  </w:pPr>
                  <w:r>
                    <w:t>Level 1</w:t>
                  </w:r>
                </w:p>
              </w:tc>
              <w:tc>
                <w:tcPr>
                  <w:tcW w:w="773" w:type="pct"/>
                  <w:vAlign w:val="bottom"/>
                </w:tcPr>
                <w:p w:rsidR="00207CFF" w:rsidRPr="00E70186" w:rsidRDefault="00207CFF" w:rsidP="00207CFF">
                  <w:pPr>
                    <w:pStyle w:val="Tablenumberstight"/>
                    <w:spacing w:line="140" w:lineRule="atLeast"/>
                  </w:pPr>
                  <w:r w:rsidRPr="00E70186">
                    <w:t>6.0%</w:t>
                  </w:r>
                </w:p>
              </w:tc>
              <w:tc>
                <w:tcPr>
                  <w:tcW w:w="771" w:type="pct"/>
                  <w:shd w:val="clear" w:color="auto" w:fill="auto"/>
                  <w:vAlign w:val="bottom"/>
                </w:tcPr>
                <w:p w:rsidR="00207CFF" w:rsidRPr="00E70186" w:rsidRDefault="00207CFF" w:rsidP="00207CFF">
                  <w:pPr>
                    <w:pStyle w:val="Tablenumberstight"/>
                    <w:spacing w:line="140" w:lineRule="atLeast"/>
                  </w:pPr>
                  <w:r w:rsidRPr="00E70186">
                    <w:t>5.8%</w:t>
                  </w:r>
                </w:p>
              </w:tc>
              <w:tc>
                <w:tcPr>
                  <w:tcW w:w="771" w:type="pct"/>
                  <w:shd w:val="clear" w:color="auto" w:fill="auto"/>
                  <w:vAlign w:val="bottom"/>
                </w:tcPr>
                <w:p w:rsidR="00207CFF" w:rsidRPr="00E70186" w:rsidRDefault="00207CFF" w:rsidP="00207CFF">
                  <w:pPr>
                    <w:pStyle w:val="Tablenumberstight"/>
                    <w:spacing w:line="140" w:lineRule="atLeast"/>
                  </w:pPr>
                  <w:r w:rsidRPr="00E70186">
                    <w:t>4.9%</w:t>
                  </w:r>
                </w:p>
              </w:tc>
              <w:tc>
                <w:tcPr>
                  <w:tcW w:w="771" w:type="pct"/>
                  <w:shd w:val="clear" w:color="auto" w:fill="auto"/>
                  <w:vAlign w:val="bottom"/>
                </w:tcPr>
                <w:p w:rsidR="00207CFF" w:rsidRPr="00E70186" w:rsidRDefault="00207CFF" w:rsidP="00207CFF">
                  <w:pPr>
                    <w:pStyle w:val="Tablenumberstight"/>
                    <w:spacing w:line="140" w:lineRule="atLeast"/>
                  </w:pPr>
                  <w:r w:rsidRPr="00E70186">
                    <w:t>5.7%</w:t>
                  </w:r>
                </w:p>
              </w:tc>
              <w:tc>
                <w:tcPr>
                  <w:tcW w:w="765" w:type="pct"/>
                  <w:shd w:val="clear" w:color="auto" w:fill="auto"/>
                  <w:vAlign w:val="bottom"/>
                </w:tcPr>
                <w:p w:rsidR="00207CFF" w:rsidRPr="00E70186" w:rsidRDefault="00207CFF" w:rsidP="00207CFF">
                  <w:pPr>
                    <w:pStyle w:val="Tablenumberstight"/>
                    <w:spacing w:line="140" w:lineRule="atLeast"/>
                  </w:pPr>
                  <w:r w:rsidRPr="00E70186">
                    <w:t>5.3%</w:t>
                  </w:r>
                </w:p>
              </w:tc>
            </w:tr>
            <w:tr w:rsidR="00207CFF" w:rsidTr="009E253A">
              <w:tblPrEx>
                <w:jc w:val="left"/>
              </w:tblPrEx>
              <w:tc>
                <w:tcPr>
                  <w:tcW w:w="1149" w:type="pct"/>
                  <w:shd w:val="clear" w:color="auto" w:fill="auto"/>
                  <w:vAlign w:val="bottom"/>
                </w:tcPr>
                <w:p w:rsidR="00207CFF" w:rsidRDefault="00207CFF" w:rsidP="00207CFF">
                  <w:pPr>
                    <w:pStyle w:val="Tabletexttight"/>
                  </w:pPr>
                  <w:r>
                    <w:t>Level 2</w:t>
                  </w:r>
                </w:p>
              </w:tc>
              <w:tc>
                <w:tcPr>
                  <w:tcW w:w="773" w:type="pct"/>
                  <w:vAlign w:val="bottom"/>
                </w:tcPr>
                <w:p w:rsidR="00207CFF" w:rsidRDefault="00207CFF" w:rsidP="00207CFF">
                  <w:pPr>
                    <w:pStyle w:val="Tablenumberstight"/>
                    <w:spacing w:line="140" w:lineRule="atLeast"/>
                  </w:pPr>
                  <w:r>
                    <w:t>24%</w:t>
                  </w:r>
                </w:p>
              </w:tc>
              <w:tc>
                <w:tcPr>
                  <w:tcW w:w="771" w:type="pct"/>
                  <w:shd w:val="clear" w:color="auto" w:fill="auto"/>
                  <w:vAlign w:val="bottom"/>
                </w:tcPr>
                <w:p w:rsidR="00207CFF" w:rsidRDefault="00207CFF" w:rsidP="00207CFF">
                  <w:pPr>
                    <w:pStyle w:val="Tablenumberstight"/>
                    <w:spacing w:line="140" w:lineRule="atLeast"/>
                  </w:pPr>
                  <w:r>
                    <w:t>25%</w:t>
                  </w:r>
                </w:p>
              </w:tc>
              <w:tc>
                <w:tcPr>
                  <w:tcW w:w="771" w:type="pct"/>
                  <w:shd w:val="clear" w:color="auto" w:fill="auto"/>
                  <w:vAlign w:val="bottom"/>
                </w:tcPr>
                <w:p w:rsidR="00207CFF" w:rsidRDefault="00207CFF" w:rsidP="00207CFF">
                  <w:pPr>
                    <w:pStyle w:val="Tablenumberstight"/>
                    <w:spacing w:line="140" w:lineRule="atLeast"/>
                  </w:pPr>
                  <w:r>
                    <w:t>26%</w:t>
                  </w:r>
                </w:p>
              </w:tc>
              <w:tc>
                <w:tcPr>
                  <w:tcW w:w="771" w:type="pct"/>
                  <w:shd w:val="clear" w:color="auto" w:fill="auto"/>
                  <w:vAlign w:val="bottom"/>
                </w:tcPr>
                <w:p w:rsidR="00207CFF" w:rsidRDefault="00207CFF" w:rsidP="00207CFF">
                  <w:pPr>
                    <w:pStyle w:val="Tablenumberstight"/>
                    <w:spacing w:line="140" w:lineRule="atLeast"/>
                  </w:pPr>
                  <w:r>
                    <w:t>26%</w:t>
                  </w:r>
                </w:p>
              </w:tc>
              <w:tc>
                <w:tcPr>
                  <w:tcW w:w="765" w:type="pct"/>
                  <w:shd w:val="clear" w:color="auto" w:fill="auto"/>
                  <w:vAlign w:val="bottom"/>
                </w:tcPr>
                <w:p w:rsidR="00207CFF" w:rsidRDefault="00207CFF" w:rsidP="00207CFF">
                  <w:pPr>
                    <w:pStyle w:val="Tablenumberstight"/>
                    <w:spacing w:line="140" w:lineRule="atLeast"/>
                  </w:pPr>
                  <w:r>
                    <w:t>25%</w:t>
                  </w:r>
                </w:p>
              </w:tc>
            </w:tr>
            <w:tr w:rsidR="00207CFF" w:rsidTr="009E253A">
              <w:tblPrEx>
                <w:jc w:val="left"/>
              </w:tblPrEx>
              <w:tc>
                <w:tcPr>
                  <w:tcW w:w="1149" w:type="pct"/>
                  <w:shd w:val="clear" w:color="auto" w:fill="auto"/>
                  <w:vAlign w:val="bottom"/>
                </w:tcPr>
                <w:p w:rsidR="00207CFF" w:rsidRDefault="00207CFF" w:rsidP="00207CFF">
                  <w:pPr>
                    <w:pStyle w:val="Tabletexttight"/>
                  </w:pPr>
                  <w:r>
                    <w:t>Level 3</w:t>
                  </w:r>
                </w:p>
              </w:tc>
              <w:tc>
                <w:tcPr>
                  <w:tcW w:w="773" w:type="pct"/>
                  <w:vAlign w:val="bottom"/>
                </w:tcPr>
                <w:p w:rsidR="00207CFF" w:rsidRDefault="00207CFF" w:rsidP="00207CFF">
                  <w:pPr>
                    <w:pStyle w:val="Tablenumberstight"/>
                    <w:spacing w:line="140" w:lineRule="atLeast"/>
                  </w:pPr>
                  <w:r>
                    <w:t>36%</w:t>
                  </w:r>
                </w:p>
              </w:tc>
              <w:tc>
                <w:tcPr>
                  <w:tcW w:w="771" w:type="pct"/>
                  <w:shd w:val="clear" w:color="auto" w:fill="auto"/>
                  <w:vAlign w:val="bottom"/>
                </w:tcPr>
                <w:p w:rsidR="00207CFF" w:rsidRDefault="00207CFF" w:rsidP="00207CFF">
                  <w:pPr>
                    <w:pStyle w:val="Tablenumberstight"/>
                    <w:spacing w:line="140" w:lineRule="atLeast"/>
                  </w:pPr>
                  <w:r>
                    <w:t>36%</w:t>
                  </w:r>
                </w:p>
              </w:tc>
              <w:tc>
                <w:tcPr>
                  <w:tcW w:w="771" w:type="pct"/>
                  <w:shd w:val="clear" w:color="auto" w:fill="auto"/>
                  <w:vAlign w:val="bottom"/>
                </w:tcPr>
                <w:p w:rsidR="00207CFF" w:rsidRDefault="00207CFF" w:rsidP="00207CFF">
                  <w:pPr>
                    <w:pStyle w:val="Tablenumberstight"/>
                    <w:spacing w:line="140" w:lineRule="atLeast"/>
                  </w:pPr>
                  <w:r>
                    <w:t>37%</w:t>
                  </w:r>
                </w:p>
              </w:tc>
              <w:tc>
                <w:tcPr>
                  <w:tcW w:w="771" w:type="pct"/>
                  <w:shd w:val="clear" w:color="auto" w:fill="auto"/>
                  <w:vAlign w:val="bottom"/>
                </w:tcPr>
                <w:p w:rsidR="00207CFF" w:rsidRDefault="00207CFF" w:rsidP="00207CFF">
                  <w:pPr>
                    <w:pStyle w:val="Tablenumberstight"/>
                    <w:spacing w:line="140" w:lineRule="atLeast"/>
                  </w:pPr>
                  <w:r>
                    <w:t>36%</w:t>
                  </w:r>
                </w:p>
              </w:tc>
              <w:tc>
                <w:tcPr>
                  <w:tcW w:w="765" w:type="pct"/>
                  <w:shd w:val="clear" w:color="auto" w:fill="auto"/>
                  <w:vAlign w:val="bottom"/>
                </w:tcPr>
                <w:p w:rsidR="00207CFF" w:rsidRDefault="00207CFF" w:rsidP="00207CFF">
                  <w:pPr>
                    <w:pStyle w:val="Tablenumberstight"/>
                    <w:spacing w:line="140" w:lineRule="atLeast"/>
                  </w:pPr>
                  <w:r>
                    <w:t>38%</w:t>
                  </w:r>
                </w:p>
              </w:tc>
            </w:tr>
            <w:tr w:rsidR="00207CFF" w:rsidTr="009E253A">
              <w:tblPrEx>
                <w:jc w:val="left"/>
              </w:tblPrEx>
              <w:tc>
                <w:tcPr>
                  <w:tcW w:w="1149" w:type="pct"/>
                  <w:shd w:val="clear" w:color="auto" w:fill="auto"/>
                  <w:vAlign w:val="bottom"/>
                </w:tcPr>
                <w:p w:rsidR="00207CFF" w:rsidRDefault="00207CFF" w:rsidP="00207CFF">
                  <w:pPr>
                    <w:pStyle w:val="Tabletexttight"/>
                  </w:pPr>
                  <w:r>
                    <w:t>Level 4</w:t>
                  </w:r>
                </w:p>
              </w:tc>
              <w:tc>
                <w:tcPr>
                  <w:tcW w:w="773" w:type="pct"/>
                  <w:vAlign w:val="bottom"/>
                </w:tcPr>
                <w:p w:rsidR="00207CFF" w:rsidRDefault="00207CFF" w:rsidP="00207CFF">
                  <w:pPr>
                    <w:pStyle w:val="Tablenumberstight"/>
                    <w:spacing w:line="140" w:lineRule="atLeast"/>
                  </w:pPr>
                  <w:r>
                    <w:t>28%</w:t>
                  </w:r>
                </w:p>
              </w:tc>
              <w:tc>
                <w:tcPr>
                  <w:tcW w:w="771" w:type="pct"/>
                  <w:shd w:val="clear" w:color="auto" w:fill="auto"/>
                  <w:vAlign w:val="bottom"/>
                </w:tcPr>
                <w:p w:rsidR="00207CFF" w:rsidRDefault="00207CFF" w:rsidP="00207CFF">
                  <w:pPr>
                    <w:pStyle w:val="Tablenumberstight"/>
                    <w:spacing w:line="140" w:lineRule="atLeast"/>
                  </w:pPr>
                  <w:r>
                    <w:t>29%</w:t>
                  </w:r>
                </w:p>
              </w:tc>
              <w:tc>
                <w:tcPr>
                  <w:tcW w:w="771" w:type="pct"/>
                  <w:shd w:val="clear" w:color="auto" w:fill="auto"/>
                  <w:vAlign w:val="bottom"/>
                </w:tcPr>
                <w:p w:rsidR="00207CFF" w:rsidRDefault="00207CFF" w:rsidP="00207CFF">
                  <w:pPr>
                    <w:pStyle w:val="Tablenumberstight"/>
                    <w:spacing w:line="140" w:lineRule="atLeast"/>
                  </w:pPr>
                  <w:r>
                    <w:t>29%</w:t>
                  </w:r>
                </w:p>
              </w:tc>
              <w:tc>
                <w:tcPr>
                  <w:tcW w:w="771" w:type="pct"/>
                  <w:shd w:val="clear" w:color="auto" w:fill="auto"/>
                  <w:vAlign w:val="bottom"/>
                </w:tcPr>
                <w:p w:rsidR="00207CFF" w:rsidRDefault="00207CFF" w:rsidP="00207CFF">
                  <w:pPr>
                    <w:pStyle w:val="Tablenumberstight"/>
                    <w:spacing w:line="140" w:lineRule="atLeast"/>
                  </w:pPr>
                  <w:r>
                    <w:t>27%</w:t>
                  </w:r>
                </w:p>
              </w:tc>
              <w:tc>
                <w:tcPr>
                  <w:tcW w:w="765" w:type="pct"/>
                  <w:shd w:val="clear" w:color="auto" w:fill="auto"/>
                  <w:vAlign w:val="bottom"/>
                </w:tcPr>
                <w:p w:rsidR="00207CFF" w:rsidRDefault="00207CFF" w:rsidP="00207CFF">
                  <w:pPr>
                    <w:pStyle w:val="Tablenumberstight"/>
                    <w:spacing w:line="140" w:lineRule="atLeast"/>
                  </w:pPr>
                  <w:r>
                    <w:t>27%</w:t>
                  </w:r>
                </w:p>
              </w:tc>
            </w:tr>
            <w:tr w:rsidR="00207CFF" w:rsidTr="009E253A">
              <w:tblPrEx>
                <w:jc w:val="left"/>
              </w:tblPrEx>
              <w:tc>
                <w:tcPr>
                  <w:tcW w:w="1149" w:type="pct"/>
                  <w:shd w:val="clear" w:color="auto" w:fill="auto"/>
                  <w:vAlign w:val="bottom"/>
                </w:tcPr>
                <w:p w:rsidR="00207CFF" w:rsidRDefault="00207CFF" w:rsidP="00207CFF">
                  <w:pPr>
                    <w:pStyle w:val="Tabletexttight"/>
                    <w:spacing w:after="60"/>
                  </w:pPr>
                  <w:r>
                    <w:t>Levels 5-7</w:t>
                  </w:r>
                </w:p>
              </w:tc>
              <w:tc>
                <w:tcPr>
                  <w:tcW w:w="773" w:type="pct"/>
                  <w:vAlign w:val="bottom"/>
                </w:tcPr>
                <w:p w:rsidR="00207CFF" w:rsidRDefault="00207CFF" w:rsidP="00207CFF">
                  <w:pPr>
                    <w:pStyle w:val="Tablenumberstight"/>
                    <w:spacing w:after="60" w:line="140" w:lineRule="atLeast"/>
                  </w:pPr>
                  <w:r>
                    <w:t>5.8%</w:t>
                  </w:r>
                </w:p>
              </w:tc>
              <w:tc>
                <w:tcPr>
                  <w:tcW w:w="771" w:type="pct"/>
                  <w:shd w:val="clear" w:color="auto" w:fill="auto"/>
                  <w:vAlign w:val="bottom"/>
                </w:tcPr>
                <w:p w:rsidR="00207CFF" w:rsidRDefault="00207CFF" w:rsidP="00207CFF">
                  <w:pPr>
                    <w:pStyle w:val="Tablenumberstight"/>
                    <w:spacing w:after="60" w:line="140" w:lineRule="atLeast"/>
                  </w:pPr>
                  <w:r>
                    <w:t>4.2%</w:t>
                  </w:r>
                </w:p>
              </w:tc>
              <w:tc>
                <w:tcPr>
                  <w:tcW w:w="771" w:type="pct"/>
                  <w:shd w:val="clear" w:color="auto" w:fill="auto"/>
                  <w:vAlign w:val="bottom"/>
                </w:tcPr>
                <w:p w:rsidR="00207CFF" w:rsidRDefault="00207CFF" w:rsidP="00207CFF">
                  <w:pPr>
                    <w:pStyle w:val="Tablenumberstight"/>
                    <w:spacing w:after="60" w:line="140" w:lineRule="atLeast"/>
                  </w:pPr>
                  <w:r>
                    <w:t>3.4%</w:t>
                  </w:r>
                </w:p>
              </w:tc>
              <w:tc>
                <w:tcPr>
                  <w:tcW w:w="771" w:type="pct"/>
                  <w:shd w:val="clear" w:color="auto" w:fill="auto"/>
                  <w:vAlign w:val="bottom"/>
                </w:tcPr>
                <w:p w:rsidR="00207CFF" w:rsidRDefault="00207CFF" w:rsidP="00207CFF">
                  <w:pPr>
                    <w:pStyle w:val="Tablenumberstight"/>
                    <w:spacing w:after="60" w:line="140" w:lineRule="atLeast"/>
                  </w:pPr>
                  <w:r>
                    <w:t>4.6%</w:t>
                  </w:r>
                </w:p>
              </w:tc>
              <w:tc>
                <w:tcPr>
                  <w:tcW w:w="765" w:type="pct"/>
                  <w:shd w:val="clear" w:color="auto" w:fill="auto"/>
                  <w:vAlign w:val="bottom"/>
                </w:tcPr>
                <w:p w:rsidR="00207CFF" w:rsidRDefault="00207CFF" w:rsidP="00207CFF">
                  <w:pPr>
                    <w:pStyle w:val="Tablenumberstight"/>
                    <w:spacing w:after="60" w:line="140" w:lineRule="atLeast"/>
                  </w:pPr>
                  <w:r>
                    <w:t>4.2%</w:t>
                  </w:r>
                </w:p>
              </w:tc>
            </w:tr>
          </w:tbl>
          <w:p w:rsidR="00207CFF" w:rsidRPr="00D31CA8" w:rsidRDefault="00207CFF" w:rsidP="00207CFF">
            <w:pPr>
              <w:pStyle w:val="HighlightsNote"/>
            </w:pPr>
            <w:r w:rsidRPr="008F49C2">
              <w:rPr>
                <w:b/>
              </w:rPr>
              <w:t>Source</w:t>
            </w:r>
            <w:r>
              <w:t>:  Tertiary Education Commission.</w:t>
            </w:r>
          </w:p>
        </w:tc>
        <w:tc>
          <w:tcPr>
            <w:tcW w:w="4548" w:type="dxa"/>
            <w:tcBorders>
              <w:top w:val="single" w:sz="4" w:space="0" w:color="C03A34"/>
              <w:left w:val="nil"/>
              <w:bottom w:val="nil"/>
              <w:right w:val="nil"/>
              <w:tl2br w:val="nil"/>
              <w:tr2bl w:val="nil"/>
            </w:tcBorders>
            <w:shd w:val="clear" w:color="auto" w:fill="auto"/>
          </w:tcPr>
          <w:p w:rsidR="00207CFF" w:rsidRDefault="00792479" w:rsidP="00207CFF">
            <w:pPr>
              <w:jc w:val="right"/>
            </w:pPr>
            <w:r>
              <w:pict>
                <v:shape id="_x0000_i1063" type="#_x0000_t75" style="width:224.8pt;height:168pt">
                  <v:imagedata r:id="rId94" o:title=""/>
                </v:shape>
              </w:pict>
            </w:r>
          </w:p>
        </w:tc>
      </w:tr>
    </w:tbl>
    <w:p w:rsidR="00207CFF" w:rsidRDefault="00207CFF" w:rsidP="00207CFF"/>
    <w:tbl>
      <w:tblPr>
        <w:tblW w:w="0" w:type="auto"/>
        <w:jc w:val="right"/>
        <w:tblCellMar>
          <w:top w:w="28" w:type="dxa"/>
          <w:left w:w="28" w:type="dxa"/>
          <w:bottom w:w="28" w:type="dxa"/>
          <w:right w:w="28" w:type="dxa"/>
        </w:tblCellMar>
        <w:tblLook w:val="01E0"/>
      </w:tblPr>
      <w:tblGrid>
        <w:gridCol w:w="5424"/>
        <w:gridCol w:w="4552"/>
      </w:tblGrid>
      <w:tr w:rsidR="00207CFF" w:rsidTr="00B0535F">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Heading3AHighlights"/>
            </w:pPr>
            <w:r>
              <w:t>cohort programme completion rate</w:t>
            </w:r>
          </w:p>
        </w:tc>
        <w:tc>
          <w:tcPr>
            <w:tcW w:w="4548" w:type="dxa"/>
            <w:tcBorders>
              <w:top w:val="nil"/>
              <w:left w:val="nil"/>
              <w:bottom w:val="single" w:sz="4" w:space="0" w:color="C03A34"/>
              <w:right w:val="nil"/>
              <w:tl2br w:val="nil"/>
              <w:tr2bl w:val="nil"/>
            </w:tcBorders>
            <w:shd w:val="clear" w:color="auto" w:fill="auto"/>
            <w:vAlign w:val="bottom"/>
          </w:tcPr>
          <w:p w:rsidR="00207CFF" w:rsidRPr="009C577D"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12</w:t>
            </w:r>
            <w:r w:rsidR="00F560F9">
              <w:rPr>
                <w:rStyle w:val="BodyTextChar"/>
              </w:rPr>
              <w:fldChar w:fldCharType="end"/>
            </w:r>
            <w:r>
              <w:t xml:space="preserve">  </w:t>
            </w:r>
            <w:bookmarkStart w:id="160" w:name="_Toc308615294"/>
            <w:bookmarkStart w:id="161" w:name="_Toc340580819"/>
            <w:r>
              <w:t>Industry training cohort programme completion rates by starting year</w:t>
            </w:r>
            <w:bookmarkEnd w:id="160"/>
            <w:bookmarkEnd w:id="161"/>
          </w:p>
        </w:tc>
      </w:tr>
      <w:tr w:rsidR="00207CFF" w:rsidTr="00B0535F">
        <w:tblPrEx>
          <w:jc w:val="left"/>
        </w:tblPrEx>
        <w:trPr>
          <w:cantSplit/>
          <w:trHeight w:val="3402"/>
        </w:trPr>
        <w:tc>
          <w:tcPr>
            <w:tcW w:w="5428" w:type="dxa"/>
            <w:tcBorders>
              <w:top w:val="single" w:sz="4" w:space="0" w:color="C03A34"/>
              <w:left w:val="nil"/>
              <w:bottom w:val="nil"/>
              <w:right w:val="nil"/>
              <w:tl2br w:val="nil"/>
              <w:tr2bl w:val="nil"/>
            </w:tcBorders>
            <w:shd w:val="clear" w:color="auto" w:fill="auto"/>
          </w:tcPr>
          <w:p w:rsidR="00207CFF" w:rsidRDefault="00207CFF" w:rsidP="00207CFF">
            <w:pPr>
              <w:pStyle w:val="HighlightsText"/>
            </w:pPr>
            <w:r>
              <w:t>Of the industry trainees who started study in 2006, 33 percent of learners had completed their programme of study and gained a national qualification by 2010. Of the cohort of learners who started study in 2003, 36 percent had completed at least one programme after eight years.</w:t>
            </w:r>
          </w:p>
          <w:p w:rsidR="00207CFF" w:rsidRPr="00B372F3" w:rsidRDefault="00207CFF" w:rsidP="00207CFF">
            <w:pPr>
              <w:pStyle w:val="Heading4AHighlights"/>
            </w:pPr>
            <w:r>
              <w:t>Proportion of learners gaining a qualification by starting year</w:t>
            </w:r>
          </w:p>
          <w:tbl>
            <w:tblPr>
              <w:tblW w:w="5372" w:type="dxa"/>
              <w:jc w:val="right"/>
              <w:tblBorders>
                <w:top w:val="single" w:sz="4" w:space="0" w:color="BE3A34"/>
                <w:bottom w:val="single" w:sz="4" w:space="0" w:color="BE3A34"/>
              </w:tblBorders>
              <w:tblCellMar>
                <w:left w:w="28" w:type="dxa"/>
                <w:right w:w="28" w:type="dxa"/>
              </w:tblCellMar>
              <w:tblLook w:val="01E0"/>
            </w:tblPr>
            <w:tblGrid>
              <w:gridCol w:w="2070"/>
              <w:gridCol w:w="828"/>
              <w:gridCol w:w="828"/>
              <w:gridCol w:w="828"/>
              <w:gridCol w:w="818"/>
            </w:tblGrid>
            <w:tr w:rsidR="00207CFF" w:rsidTr="009E253A">
              <w:trPr>
                <w:jc w:val="right"/>
              </w:trPr>
              <w:tc>
                <w:tcPr>
                  <w:tcW w:w="1926" w:type="pct"/>
                  <w:shd w:val="clear" w:color="auto" w:fill="auto"/>
                  <w:vAlign w:val="bottom"/>
                </w:tcPr>
                <w:p w:rsidR="00207CFF" w:rsidRDefault="00207CFF" w:rsidP="00207CFF">
                  <w:pPr>
                    <w:pStyle w:val="Tabletexttight"/>
                    <w:jc w:val="right"/>
                  </w:pPr>
                </w:p>
              </w:tc>
              <w:tc>
                <w:tcPr>
                  <w:tcW w:w="771" w:type="pct"/>
                  <w:shd w:val="clear" w:color="auto" w:fill="auto"/>
                  <w:vAlign w:val="bottom"/>
                </w:tcPr>
                <w:p w:rsidR="00207CFF" w:rsidRDefault="00207CFF" w:rsidP="00207CFF">
                  <w:pPr>
                    <w:pStyle w:val="Tabletexttight"/>
                    <w:jc w:val="right"/>
                  </w:pPr>
                  <w:r>
                    <w:t>2003</w:t>
                  </w:r>
                </w:p>
              </w:tc>
              <w:tc>
                <w:tcPr>
                  <w:tcW w:w="771" w:type="pct"/>
                  <w:shd w:val="clear" w:color="auto" w:fill="auto"/>
                  <w:vAlign w:val="bottom"/>
                </w:tcPr>
                <w:p w:rsidR="00207CFF" w:rsidRDefault="00207CFF" w:rsidP="00207CFF">
                  <w:pPr>
                    <w:pStyle w:val="Tabletexttight"/>
                    <w:jc w:val="right"/>
                  </w:pPr>
                  <w:r>
                    <w:t>2004</w:t>
                  </w:r>
                </w:p>
              </w:tc>
              <w:tc>
                <w:tcPr>
                  <w:tcW w:w="771" w:type="pct"/>
                  <w:shd w:val="clear" w:color="auto" w:fill="auto"/>
                  <w:vAlign w:val="bottom"/>
                </w:tcPr>
                <w:p w:rsidR="00207CFF" w:rsidRDefault="00207CFF" w:rsidP="00207CFF">
                  <w:pPr>
                    <w:pStyle w:val="Tabletexttight"/>
                    <w:jc w:val="right"/>
                  </w:pPr>
                  <w:r>
                    <w:t>2005</w:t>
                  </w:r>
                </w:p>
              </w:tc>
              <w:tc>
                <w:tcPr>
                  <w:tcW w:w="762" w:type="pct"/>
                  <w:shd w:val="clear" w:color="auto" w:fill="auto"/>
                  <w:vAlign w:val="bottom"/>
                </w:tcPr>
                <w:p w:rsidR="00207CFF" w:rsidRDefault="00207CFF" w:rsidP="00207CFF">
                  <w:pPr>
                    <w:pStyle w:val="Tabletexttight"/>
                    <w:jc w:val="right"/>
                  </w:pPr>
                  <w:r>
                    <w:t>2006</w:t>
                  </w:r>
                </w:p>
              </w:tc>
            </w:tr>
            <w:tr w:rsidR="00207CFF" w:rsidTr="009E253A">
              <w:tblPrEx>
                <w:jc w:val="left"/>
              </w:tblPrEx>
              <w:tc>
                <w:tcPr>
                  <w:tcW w:w="1926" w:type="pct"/>
                  <w:shd w:val="clear" w:color="auto" w:fill="auto"/>
                  <w:vAlign w:val="bottom"/>
                </w:tcPr>
                <w:p w:rsidR="00207CFF" w:rsidRDefault="00207CFF" w:rsidP="00207CFF">
                  <w:pPr>
                    <w:pStyle w:val="Tabletexttight"/>
                  </w:pPr>
                  <w:r>
                    <w:t>After 5 years</w:t>
                  </w:r>
                </w:p>
              </w:tc>
              <w:tc>
                <w:tcPr>
                  <w:tcW w:w="771" w:type="pct"/>
                  <w:shd w:val="clear" w:color="auto" w:fill="auto"/>
                  <w:vAlign w:val="bottom"/>
                </w:tcPr>
                <w:p w:rsidR="00207CFF" w:rsidRDefault="00207CFF" w:rsidP="00207CFF">
                  <w:pPr>
                    <w:pStyle w:val="Tablenumberstight"/>
                  </w:pPr>
                  <w:r>
                    <w:t>33%</w:t>
                  </w:r>
                </w:p>
              </w:tc>
              <w:tc>
                <w:tcPr>
                  <w:tcW w:w="771" w:type="pct"/>
                  <w:shd w:val="clear" w:color="auto" w:fill="auto"/>
                  <w:vAlign w:val="bottom"/>
                </w:tcPr>
                <w:p w:rsidR="00207CFF" w:rsidRDefault="00207CFF" w:rsidP="00207CFF">
                  <w:pPr>
                    <w:pStyle w:val="Tablenumberstight"/>
                  </w:pPr>
                  <w:r>
                    <w:t>29%</w:t>
                  </w:r>
                </w:p>
              </w:tc>
              <w:tc>
                <w:tcPr>
                  <w:tcW w:w="771" w:type="pct"/>
                  <w:shd w:val="clear" w:color="auto" w:fill="auto"/>
                  <w:vAlign w:val="bottom"/>
                </w:tcPr>
                <w:p w:rsidR="00207CFF" w:rsidRDefault="00207CFF" w:rsidP="00207CFF">
                  <w:pPr>
                    <w:pStyle w:val="Tablenumberstight"/>
                  </w:pPr>
                  <w:r>
                    <w:t>31%</w:t>
                  </w:r>
                </w:p>
              </w:tc>
              <w:tc>
                <w:tcPr>
                  <w:tcW w:w="762" w:type="pct"/>
                  <w:shd w:val="clear" w:color="auto" w:fill="auto"/>
                  <w:vAlign w:val="bottom"/>
                </w:tcPr>
                <w:p w:rsidR="00207CFF" w:rsidRDefault="00207CFF" w:rsidP="00207CFF">
                  <w:pPr>
                    <w:pStyle w:val="Tablenumberstight"/>
                    <w:spacing w:line="140" w:lineRule="atLeast"/>
                  </w:pPr>
                  <w:r>
                    <w:t>33%</w:t>
                  </w:r>
                </w:p>
              </w:tc>
            </w:tr>
            <w:tr w:rsidR="00207CFF" w:rsidTr="009E253A">
              <w:tblPrEx>
                <w:jc w:val="left"/>
              </w:tblPrEx>
              <w:tc>
                <w:tcPr>
                  <w:tcW w:w="1926" w:type="pct"/>
                  <w:shd w:val="clear" w:color="auto" w:fill="auto"/>
                  <w:vAlign w:val="bottom"/>
                </w:tcPr>
                <w:p w:rsidR="00207CFF" w:rsidRDefault="00207CFF" w:rsidP="00207CFF">
                  <w:pPr>
                    <w:pStyle w:val="Tabletexttight"/>
                  </w:pPr>
                  <w:r>
                    <w:t>After 6 years</w:t>
                  </w:r>
                </w:p>
              </w:tc>
              <w:tc>
                <w:tcPr>
                  <w:tcW w:w="771" w:type="pct"/>
                  <w:shd w:val="clear" w:color="auto" w:fill="auto"/>
                  <w:vAlign w:val="bottom"/>
                </w:tcPr>
                <w:p w:rsidR="00207CFF" w:rsidRDefault="00207CFF" w:rsidP="00207CFF">
                  <w:pPr>
                    <w:pStyle w:val="Tablenumberstight"/>
                  </w:pPr>
                  <w:r>
                    <w:t>35%</w:t>
                  </w:r>
                </w:p>
              </w:tc>
              <w:tc>
                <w:tcPr>
                  <w:tcW w:w="771" w:type="pct"/>
                  <w:shd w:val="clear" w:color="auto" w:fill="auto"/>
                  <w:vAlign w:val="bottom"/>
                </w:tcPr>
                <w:p w:rsidR="00207CFF" w:rsidRDefault="00207CFF" w:rsidP="00207CFF">
                  <w:pPr>
                    <w:pStyle w:val="Tablenumberstight"/>
                  </w:pPr>
                  <w:r>
                    <w:t>31%</w:t>
                  </w:r>
                </w:p>
              </w:tc>
              <w:tc>
                <w:tcPr>
                  <w:tcW w:w="771" w:type="pct"/>
                  <w:shd w:val="clear" w:color="auto" w:fill="auto"/>
                  <w:vAlign w:val="bottom"/>
                </w:tcPr>
                <w:p w:rsidR="00207CFF" w:rsidRDefault="00207CFF" w:rsidP="00207CFF">
                  <w:pPr>
                    <w:pStyle w:val="Tablenumberstight"/>
                  </w:pPr>
                  <w:r>
                    <w:t>33%</w:t>
                  </w:r>
                </w:p>
              </w:tc>
              <w:tc>
                <w:tcPr>
                  <w:tcW w:w="762" w:type="pct"/>
                  <w:shd w:val="clear" w:color="auto" w:fill="auto"/>
                  <w:vAlign w:val="bottom"/>
                </w:tcPr>
                <w:p w:rsidR="00207CFF" w:rsidRDefault="00207CFF" w:rsidP="00207CFF">
                  <w:pPr>
                    <w:pStyle w:val="Tablenumberstight"/>
                    <w:spacing w:line="140" w:lineRule="atLeast"/>
                  </w:pPr>
                </w:p>
              </w:tc>
            </w:tr>
            <w:tr w:rsidR="00207CFF" w:rsidTr="009E253A">
              <w:tblPrEx>
                <w:jc w:val="left"/>
              </w:tblPrEx>
              <w:tc>
                <w:tcPr>
                  <w:tcW w:w="1926" w:type="pct"/>
                  <w:shd w:val="clear" w:color="auto" w:fill="auto"/>
                  <w:vAlign w:val="bottom"/>
                </w:tcPr>
                <w:p w:rsidR="00207CFF" w:rsidRDefault="00207CFF" w:rsidP="00207CFF">
                  <w:pPr>
                    <w:pStyle w:val="Tabletexttight"/>
                  </w:pPr>
                  <w:r>
                    <w:t>After 7 years</w:t>
                  </w:r>
                </w:p>
              </w:tc>
              <w:tc>
                <w:tcPr>
                  <w:tcW w:w="771" w:type="pct"/>
                  <w:shd w:val="clear" w:color="auto" w:fill="auto"/>
                  <w:vAlign w:val="bottom"/>
                </w:tcPr>
                <w:p w:rsidR="00207CFF" w:rsidRDefault="00207CFF" w:rsidP="00207CFF">
                  <w:pPr>
                    <w:pStyle w:val="Tablenumberstight"/>
                  </w:pPr>
                  <w:r>
                    <w:t>35%</w:t>
                  </w:r>
                </w:p>
              </w:tc>
              <w:tc>
                <w:tcPr>
                  <w:tcW w:w="771" w:type="pct"/>
                  <w:shd w:val="clear" w:color="auto" w:fill="auto"/>
                  <w:vAlign w:val="bottom"/>
                </w:tcPr>
                <w:p w:rsidR="00207CFF" w:rsidRDefault="00207CFF" w:rsidP="00207CFF">
                  <w:pPr>
                    <w:pStyle w:val="Tablenumberstight"/>
                  </w:pPr>
                  <w:r>
                    <w:t>32%</w:t>
                  </w:r>
                </w:p>
              </w:tc>
              <w:tc>
                <w:tcPr>
                  <w:tcW w:w="771" w:type="pct"/>
                  <w:shd w:val="clear" w:color="auto" w:fill="auto"/>
                  <w:vAlign w:val="bottom"/>
                </w:tcPr>
                <w:p w:rsidR="00207CFF" w:rsidRDefault="00207CFF" w:rsidP="00207CFF">
                  <w:pPr>
                    <w:pStyle w:val="Tablenumberstight"/>
                  </w:pPr>
                </w:p>
              </w:tc>
              <w:tc>
                <w:tcPr>
                  <w:tcW w:w="762" w:type="pct"/>
                  <w:shd w:val="clear" w:color="auto" w:fill="auto"/>
                  <w:vAlign w:val="bottom"/>
                </w:tcPr>
                <w:p w:rsidR="00207CFF" w:rsidRDefault="00207CFF" w:rsidP="00207CFF">
                  <w:pPr>
                    <w:pStyle w:val="Tablenumberstight"/>
                    <w:spacing w:line="140" w:lineRule="atLeast"/>
                  </w:pPr>
                </w:p>
              </w:tc>
            </w:tr>
            <w:tr w:rsidR="00207CFF" w:rsidTr="009E253A">
              <w:tblPrEx>
                <w:jc w:val="left"/>
              </w:tblPrEx>
              <w:tc>
                <w:tcPr>
                  <w:tcW w:w="1926" w:type="pct"/>
                  <w:shd w:val="clear" w:color="auto" w:fill="auto"/>
                  <w:vAlign w:val="bottom"/>
                </w:tcPr>
                <w:p w:rsidR="00207CFF" w:rsidRDefault="00207CFF" w:rsidP="00207CFF">
                  <w:pPr>
                    <w:pStyle w:val="Tabletexttight"/>
                    <w:spacing w:after="60"/>
                  </w:pPr>
                  <w:r>
                    <w:t>After 8 years</w:t>
                  </w:r>
                </w:p>
              </w:tc>
              <w:tc>
                <w:tcPr>
                  <w:tcW w:w="771" w:type="pct"/>
                  <w:shd w:val="clear" w:color="auto" w:fill="auto"/>
                  <w:vAlign w:val="bottom"/>
                </w:tcPr>
                <w:p w:rsidR="00207CFF" w:rsidRDefault="00207CFF" w:rsidP="00207CFF">
                  <w:pPr>
                    <w:pStyle w:val="Tablenumberstight"/>
                    <w:spacing w:after="60"/>
                  </w:pPr>
                  <w:r>
                    <w:t>36%</w:t>
                  </w:r>
                </w:p>
              </w:tc>
              <w:tc>
                <w:tcPr>
                  <w:tcW w:w="771" w:type="pct"/>
                  <w:shd w:val="clear" w:color="auto" w:fill="auto"/>
                  <w:vAlign w:val="bottom"/>
                </w:tcPr>
                <w:p w:rsidR="00207CFF" w:rsidRDefault="00207CFF" w:rsidP="00207CFF">
                  <w:pPr>
                    <w:pStyle w:val="Tablenumberstight"/>
                    <w:spacing w:after="60"/>
                  </w:pPr>
                </w:p>
              </w:tc>
              <w:tc>
                <w:tcPr>
                  <w:tcW w:w="771" w:type="pct"/>
                  <w:shd w:val="clear" w:color="auto" w:fill="auto"/>
                  <w:vAlign w:val="bottom"/>
                </w:tcPr>
                <w:p w:rsidR="00207CFF" w:rsidRDefault="00207CFF" w:rsidP="00207CFF">
                  <w:pPr>
                    <w:pStyle w:val="Tablenumberstight"/>
                  </w:pPr>
                </w:p>
              </w:tc>
              <w:tc>
                <w:tcPr>
                  <w:tcW w:w="762" w:type="pct"/>
                  <w:shd w:val="clear" w:color="auto" w:fill="auto"/>
                  <w:vAlign w:val="bottom"/>
                </w:tcPr>
                <w:p w:rsidR="00207CFF" w:rsidRDefault="00207CFF" w:rsidP="00207CFF">
                  <w:pPr>
                    <w:pStyle w:val="Tablenumberstight"/>
                    <w:spacing w:line="140" w:lineRule="atLeast"/>
                  </w:pPr>
                </w:p>
              </w:tc>
            </w:tr>
          </w:tbl>
          <w:p w:rsidR="00207CFF" w:rsidRDefault="00207CFF" w:rsidP="00207CFF">
            <w:pPr>
              <w:pStyle w:val="HighlightsNote"/>
              <w:rPr>
                <w:b/>
              </w:rPr>
            </w:pPr>
            <w:r>
              <w:rPr>
                <w:b/>
              </w:rPr>
              <w:t>Note</w:t>
            </w:r>
            <w:r w:rsidRPr="001B3EBB">
              <w:t>s</w:t>
            </w:r>
            <w:r>
              <w:rPr>
                <w:b/>
              </w:rPr>
              <w:t>:</w:t>
            </w:r>
          </w:p>
          <w:p w:rsidR="00207CFF" w:rsidRPr="00892F4F" w:rsidRDefault="00207CFF" w:rsidP="00207CFF">
            <w:pPr>
              <w:pStyle w:val="HighlightsNote"/>
              <w:spacing w:before="0"/>
            </w:pPr>
            <w:r w:rsidRPr="006B7A16">
              <w:t>1</w:t>
            </w:r>
            <w:r>
              <w:t>.  These programme completion</w:t>
            </w:r>
            <w:r w:rsidRPr="00892F4F">
              <w:t xml:space="preserve"> rates are for industry trainees excluding modern apprentices.</w:t>
            </w:r>
          </w:p>
          <w:p w:rsidR="00207CFF" w:rsidRDefault="00207CFF" w:rsidP="00207CFF">
            <w:pPr>
              <w:pStyle w:val="HighlightsNote"/>
              <w:spacing w:before="0"/>
            </w:pPr>
            <w:r w:rsidRPr="00892F4F">
              <w:t>2</w:t>
            </w:r>
            <w:r>
              <w:t>.  T</w:t>
            </w:r>
            <w:r w:rsidRPr="00892F4F">
              <w:t>he 8-year completion rates are only available for learners who commenced stud</w:t>
            </w:r>
            <w:r>
              <w:t>y in 2002 and 2003.</w:t>
            </w:r>
          </w:p>
          <w:p w:rsidR="00207CFF" w:rsidRDefault="00207CFF" w:rsidP="00207CFF">
            <w:pPr>
              <w:pStyle w:val="HighlightsNote"/>
              <w:spacing w:before="0"/>
            </w:pPr>
            <w:r>
              <w:t>3.  These completion rates cover all programmes of study of varying durations.</w:t>
            </w:r>
          </w:p>
          <w:p w:rsidR="00207CFF" w:rsidRDefault="00207CFF" w:rsidP="00207CFF">
            <w:pPr>
              <w:pStyle w:val="HighlightsNote"/>
            </w:pPr>
            <w:r w:rsidRPr="008F49C2">
              <w:rPr>
                <w:b/>
              </w:rPr>
              <w:t>Source</w:t>
            </w:r>
            <w:r>
              <w:t>:  Ministry of Education and Tertiary Education Commission.</w:t>
            </w:r>
          </w:p>
        </w:tc>
        <w:tc>
          <w:tcPr>
            <w:tcW w:w="4548" w:type="dxa"/>
            <w:tcBorders>
              <w:top w:val="single" w:sz="4" w:space="0" w:color="C03A34"/>
              <w:left w:val="nil"/>
              <w:bottom w:val="nil"/>
              <w:right w:val="nil"/>
              <w:tl2br w:val="nil"/>
              <w:tr2bl w:val="nil"/>
            </w:tcBorders>
            <w:shd w:val="clear" w:color="auto" w:fill="auto"/>
          </w:tcPr>
          <w:p w:rsidR="00207CFF" w:rsidRPr="00E96F51" w:rsidRDefault="00792479" w:rsidP="00207CFF">
            <w:pPr>
              <w:jc w:val="right"/>
            </w:pPr>
            <w:r>
              <w:pict>
                <v:shape id="_x0000_i1064" type="#_x0000_t75" style="width:224.8pt;height:168pt">
                  <v:imagedata r:id="rId95" o:title=""/>
                </v:shape>
              </w:pict>
            </w:r>
          </w:p>
        </w:tc>
      </w:tr>
    </w:tbl>
    <w:p w:rsidR="00207CFF" w:rsidRDefault="00207CFF" w:rsidP="00207CFF"/>
    <w:p w:rsidR="00207CFF" w:rsidRDefault="00207CFF" w:rsidP="00207CFF">
      <w:pPr>
        <w:pStyle w:val="Heading2"/>
        <w:sectPr w:rsidR="00207CFF" w:rsidSect="00207CFF">
          <w:footnotePr>
            <w:numRestart w:val="eachSect"/>
          </w:footnotePr>
          <w:pgSz w:w="11906" w:h="16838" w:code="9"/>
          <w:pgMar w:top="1134" w:right="851" w:bottom="1021" w:left="851" w:header="454" w:footer="567" w:gutter="284"/>
          <w:cols w:space="397"/>
          <w:docGrid w:linePitch="360"/>
        </w:sectPr>
      </w:pPr>
    </w:p>
    <w:p w:rsidR="00207CFF" w:rsidRDefault="00207CFF" w:rsidP="00207CFF">
      <w:pPr>
        <w:pStyle w:val="HeadingChapter7Highlights"/>
      </w:pPr>
      <w:bookmarkStart w:id="162" w:name="OLE_LINK9"/>
      <w:bookmarkStart w:id="163" w:name="OLE_LINK15"/>
      <w:bookmarkEnd w:id="162"/>
      <w:bookmarkEnd w:id="163"/>
    </w:p>
    <w:tbl>
      <w:tblPr>
        <w:tblW w:w="0" w:type="auto"/>
        <w:jc w:val="right"/>
        <w:tblCellMar>
          <w:top w:w="28" w:type="dxa"/>
          <w:left w:w="28" w:type="dxa"/>
          <w:bottom w:w="28" w:type="dxa"/>
          <w:right w:w="28" w:type="dxa"/>
        </w:tblCellMar>
        <w:tblLook w:val="01E0"/>
      </w:tblPr>
      <w:tblGrid>
        <w:gridCol w:w="5421"/>
        <w:gridCol w:w="4555"/>
      </w:tblGrid>
      <w:tr w:rsidR="00207CFF" w:rsidTr="00B0535F">
        <w:trPr>
          <w:trHeight w:val="510"/>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Heading3AHighlights"/>
            </w:pPr>
            <w:bookmarkStart w:id="164" w:name="workplace3"/>
            <w:bookmarkEnd w:id="164"/>
            <w:r>
              <w:t>modern apprenticeships</w:t>
            </w:r>
            <w:r>
              <w:rPr>
                <w:rStyle w:val="FootnoteReference"/>
              </w:rPr>
              <w:footnoteReference w:id="37"/>
            </w:r>
          </w:p>
        </w:tc>
        <w:tc>
          <w:tcPr>
            <w:tcW w:w="4548" w:type="dxa"/>
            <w:tcBorders>
              <w:top w:val="nil"/>
              <w:left w:val="nil"/>
              <w:bottom w:val="single" w:sz="4" w:space="0" w:color="C03A34"/>
              <w:right w:val="nil"/>
              <w:tl2br w:val="nil"/>
              <w:tr2bl w:val="nil"/>
            </w:tcBorders>
            <w:shd w:val="clear" w:color="auto" w:fill="auto"/>
            <w:vAlign w:val="bottom"/>
          </w:tcPr>
          <w:p w:rsidR="00207CFF" w:rsidRPr="00A771D7"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13</w:t>
            </w:r>
            <w:r w:rsidR="00F560F9">
              <w:rPr>
                <w:rStyle w:val="BodyTextChar"/>
              </w:rPr>
              <w:fldChar w:fldCharType="end"/>
            </w:r>
            <w:r>
              <w:t xml:space="preserve">  </w:t>
            </w:r>
            <w:bookmarkStart w:id="165" w:name="_Toc308615295"/>
            <w:bookmarkStart w:id="166" w:name="_Toc340580820"/>
            <w:r>
              <w:t>Number of modern apprentices</w:t>
            </w:r>
            <w:bookmarkEnd w:id="165"/>
            <w:bookmarkEnd w:id="166"/>
          </w:p>
        </w:tc>
      </w:tr>
      <w:tr w:rsidR="00207CFF" w:rsidTr="00B0535F">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207CFF" w:rsidRDefault="00207CFF" w:rsidP="00207CFF">
            <w:pPr>
              <w:pStyle w:val="HighlightsText"/>
              <w:spacing w:before="60" w:after="60" w:line="200" w:lineRule="atLeast"/>
            </w:pPr>
            <w:r>
              <w:t>The number of modern apprentices decreased by 4.0 percent from 2009 to 2010, following a stable year from 2008 to 2009. Over the previous six years, the number of modern apprentices increased, on average, by 17 percent per year. The recent decline may reflect the reluctance of some employers to take on new apprentices at a time of low economic growth. Young people who wish to enter an apprenticeship are mostly aged between 16 and 21 years.</w:t>
            </w:r>
          </w:p>
          <w:p w:rsidR="00207CFF" w:rsidRDefault="00207CFF" w:rsidP="00207CFF">
            <w:pPr>
              <w:pStyle w:val="HighlightsText"/>
              <w:spacing w:before="60" w:after="60" w:line="200" w:lineRule="atLeast"/>
            </w:pPr>
            <w:r>
              <w:t>The number of female modern apprentices increased from 2009 to 2010 by 4.7 percent; however, women only accounted for 13 percent of the total number of modern apprenticeships in 2010.</w:t>
            </w:r>
          </w:p>
          <w:p w:rsidR="00207CFF" w:rsidRDefault="00207CFF" w:rsidP="00207CFF">
            <w:pPr>
              <w:pStyle w:val="Heading4AHighlights"/>
              <w:spacing w:before="60"/>
            </w:pPr>
            <w:r>
              <w:t>Number of modern apprentices at December 2010</w:t>
            </w:r>
          </w:p>
          <w:tbl>
            <w:tblPr>
              <w:tblW w:w="5000" w:type="pct"/>
              <w:jc w:val="right"/>
              <w:tblBorders>
                <w:top w:val="single" w:sz="4" w:space="0" w:color="BE3A34"/>
                <w:bottom w:val="single" w:sz="4" w:space="0" w:color="BE3A34"/>
              </w:tblBorders>
              <w:tblCellMar>
                <w:top w:w="28" w:type="dxa"/>
                <w:left w:w="28" w:type="dxa"/>
                <w:bottom w:w="28" w:type="dxa"/>
                <w:right w:w="28" w:type="dxa"/>
              </w:tblCellMar>
              <w:tblLook w:val="01E0"/>
            </w:tblPr>
            <w:tblGrid>
              <w:gridCol w:w="2690"/>
              <w:gridCol w:w="886"/>
              <w:gridCol w:w="1789"/>
            </w:tblGrid>
            <w:tr w:rsidR="00207CFF" w:rsidTr="009E253A">
              <w:trPr>
                <w:jc w:val="right"/>
              </w:trPr>
              <w:tc>
                <w:tcPr>
                  <w:tcW w:w="2507" w:type="pct"/>
                  <w:shd w:val="clear" w:color="auto" w:fill="auto"/>
                  <w:vAlign w:val="bottom"/>
                </w:tcPr>
                <w:p w:rsidR="00207CFF" w:rsidRDefault="00207CFF" w:rsidP="00207CFF">
                  <w:pPr>
                    <w:pStyle w:val="Tabletexttight"/>
                    <w:spacing w:line="120" w:lineRule="atLeast"/>
                    <w:rPr>
                      <w:lang w:eastAsia="en-NZ"/>
                    </w:rPr>
                  </w:pPr>
                  <w:r>
                    <w:rPr>
                      <w:lang w:eastAsia="en-NZ"/>
                    </w:rPr>
                    <w:t>All apprentices</w:t>
                  </w:r>
                </w:p>
              </w:tc>
              <w:tc>
                <w:tcPr>
                  <w:tcW w:w="826" w:type="pct"/>
                  <w:shd w:val="clear" w:color="auto" w:fill="auto"/>
                  <w:vAlign w:val="bottom"/>
                </w:tcPr>
                <w:p w:rsidR="00207CFF" w:rsidRDefault="00207CFF" w:rsidP="00207CFF">
                  <w:pPr>
                    <w:pStyle w:val="Tablenumberstight"/>
                    <w:spacing w:line="120" w:lineRule="atLeast"/>
                    <w:rPr>
                      <w:lang w:eastAsia="en-NZ"/>
                    </w:rPr>
                  </w:pPr>
                  <w:r>
                    <w:rPr>
                      <w:lang w:eastAsia="en-NZ"/>
                    </w:rPr>
                    <w:t>11,600</w:t>
                  </w:r>
                </w:p>
              </w:tc>
              <w:tc>
                <w:tcPr>
                  <w:tcW w:w="1667" w:type="pct"/>
                  <w:shd w:val="clear" w:color="auto" w:fill="auto"/>
                  <w:vAlign w:val="bottom"/>
                </w:tcPr>
                <w:p w:rsidR="00207CFF" w:rsidRDefault="00207CFF" w:rsidP="00207CFF">
                  <w:pPr>
                    <w:pStyle w:val="Tablenumberstight"/>
                    <w:spacing w:line="120" w:lineRule="atLeast"/>
                    <w:rPr>
                      <w:lang w:eastAsia="en-NZ"/>
                    </w:rPr>
                  </w:pPr>
                  <w:r>
                    <w:rPr>
                      <w:lang w:eastAsia="en-NZ"/>
                    </w:rPr>
                    <w:t>(down 4.0% on 2009)</w:t>
                  </w:r>
                </w:p>
              </w:tc>
            </w:tr>
            <w:tr w:rsidR="00207CFF" w:rsidTr="009E253A">
              <w:tblPrEx>
                <w:jc w:val="left"/>
              </w:tblPrEx>
              <w:tc>
                <w:tcPr>
                  <w:tcW w:w="2507" w:type="pct"/>
                  <w:shd w:val="clear" w:color="auto" w:fill="auto"/>
                  <w:vAlign w:val="bottom"/>
                </w:tcPr>
                <w:p w:rsidR="00207CFF" w:rsidRDefault="00207CFF" w:rsidP="00207CFF">
                  <w:pPr>
                    <w:pStyle w:val="Tabletexttight"/>
                    <w:spacing w:line="120" w:lineRule="atLeast"/>
                    <w:rPr>
                      <w:lang w:eastAsia="en-NZ"/>
                    </w:rPr>
                  </w:pPr>
                  <w:r>
                    <w:rPr>
                      <w:lang w:eastAsia="en-NZ"/>
                    </w:rPr>
                    <w:t>Males</w:t>
                  </w:r>
                </w:p>
              </w:tc>
              <w:tc>
                <w:tcPr>
                  <w:tcW w:w="826" w:type="pct"/>
                  <w:shd w:val="clear" w:color="auto" w:fill="auto"/>
                  <w:vAlign w:val="bottom"/>
                </w:tcPr>
                <w:p w:rsidR="00207CFF" w:rsidRDefault="00207CFF" w:rsidP="00207CFF">
                  <w:pPr>
                    <w:pStyle w:val="Tablenumberstight"/>
                    <w:spacing w:line="120" w:lineRule="atLeast"/>
                    <w:rPr>
                      <w:lang w:eastAsia="en-NZ"/>
                    </w:rPr>
                  </w:pPr>
                  <w:r>
                    <w:rPr>
                      <w:lang w:eastAsia="en-NZ"/>
                    </w:rPr>
                    <w:t>10,200</w:t>
                  </w:r>
                </w:p>
              </w:tc>
              <w:tc>
                <w:tcPr>
                  <w:tcW w:w="1667" w:type="pct"/>
                  <w:shd w:val="clear" w:color="auto" w:fill="auto"/>
                  <w:vAlign w:val="bottom"/>
                </w:tcPr>
                <w:p w:rsidR="00207CFF" w:rsidRDefault="00207CFF" w:rsidP="00207CFF">
                  <w:pPr>
                    <w:pStyle w:val="Tablenumberstight"/>
                    <w:spacing w:line="120" w:lineRule="atLeast"/>
                    <w:rPr>
                      <w:lang w:eastAsia="en-NZ"/>
                    </w:rPr>
                  </w:pPr>
                  <w:r>
                    <w:rPr>
                      <w:lang w:eastAsia="en-NZ"/>
                    </w:rPr>
                    <w:t>(down 5.2% on 2009)</w:t>
                  </w:r>
                </w:p>
              </w:tc>
            </w:tr>
            <w:tr w:rsidR="00207CFF" w:rsidTr="009E253A">
              <w:tblPrEx>
                <w:jc w:val="left"/>
              </w:tblPrEx>
              <w:tc>
                <w:tcPr>
                  <w:tcW w:w="2507" w:type="pct"/>
                  <w:shd w:val="clear" w:color="auto" w:fill="auto"/>
                  <w:vAlign w:val="bottom"/>
                </w:tcPr>
                <w:p w:rsidR="00207CFF" w:rsidRDefault="00207CFF" w:rsidP="00207CFF">
                  <w:pPr>
                    <w:pStyle w:val="Tabletexttight"/>
                    <w:spacing w:line="120" w:lineRule="atLeast"/>
                    <w:rPr>
                      <w:lang w:eastAsia="en-NZ"/>
                    </w:rPr>
                  </w:pPr>
                  <w:r>
                    <w:rPr>
                      <w:lang w:eastAsia="en-NZ"/>
                    </w:rPr>
                    <w:t>Females</w:t>
                  </w:r>
                </w:p>
              </w:tc>
              <w:tc>
                <w:tcPr>
                  <w:tcW w:w="826" w:type="pct"/>
                  <w:shd w:val="clear" w:color="auto" w:fill="auto"/>
                  <w:vAlign w:val="bottom"/>
                </w:tcPr>
                <w:p w:rsidR="00207CFF" w:rsidRDefault="00207CFF" w:rsidP="00207CFF">
                  <w:pPr>
                    <w:pStyle w:val="Tablenumberstight"/>
                    <w:spacing w:line="120" w:lineRule="atLeast"/>
                    <w:rPr>
                      <w:lang w:eastAsia="en-NZ"/>
                    </w:rPr>
                  </w:pPr>
                  <w:r>
                    <w:rPr>
                      <w:lang w:eastAsia="en-NZ"/>
                    </w:rPr>
                    <w:t>1,460</w:t>
                  </w:r>
                </w:p>
              </w:tc>
              <w:tc>
                <w:tcPr>
                  <w:tcW w:w="1667" w:type="pct"/>
                  <w:shd w:val="clear" w:color="auto" w:fill="auto"/>
                  <w:vAlign w:val="bottom"/>
                </w:tcPr>
                <w:p w:rsidR="00207CFF" w:rsidRDefault="00207CFF" w:rsidP="00207CFF">
                  <w:pPr>
                    <w:pStyle w:val="Tablenumberstight"/>
                    <w:spacing w:line="120" w:lineRule="atLeast"/>
                    <w:rPr>
                      <w:lang w:eastAsia="en-NZ"/>
                    </w:rPr>
                  </w:pPr>
                  <w:r>
                    <w:rPr>
                      <w:lang w:eastAsia="en-NZ"/>
                    </w:rPr>
                    <w:t>(up 4.7% on 2009)</w:t>
                  </w:r>
                </w:p>
              </w:tc>
            </w:tr>
            <w:tr w:rsidR="00207CFF" w:rsidTr="009E253A">
              <w:tblPrEx>
                <w:jc w:val="left"/>
              </w:tblPrEx>
              <w:tc>
                <w:tcPr>
                  <w:tcW w:w="2507" w:type="pct"/>
                  <w:shd w:val="clear" w:color="auto" w:fill="auto"/>
                  <w:vAlign w:val="bottom"/>
                </w:tcPr>
                <w:p w:rsidR="00207CFF" w:rsidRDefault="00207CFF" w:rsidP="00207CFF">
                  <w:pPr>
                    <w:pStyle w:val="Tabletexttight"/>
                    <w:spacing w:line="120" w:lineRule="atLeast"/>
                    <w:rPr>
                      <w:lang w:eastAsia="en-NZ"/>
                    </w:rPr>
                  </w:pPr>
                  <w:r>
                    <w:rPr>
                      <w:lang w:eastAsia="en-NZ"/>
                    </w:rPr>
                    <w:t>Proportion of the workforce (15-19 years)</w:t>
                  </w:r>
                </w:p>
              </w:tc>
              <w:tc>
                <w:tcPr>
                  <w:tcW w:w="826" w:type="pct"/>
                  <w:shd w:val="clear" w:color="auto" w:fill="auto"/>
                  <w:vAlign w:val="bottom"/>
                </w:tcPr>
                <w:p w:rsidR="00207CFF" w:rsidRDefault="00207CFF" w:rsidP="00207CFF">
                  <w:pPr>
                    <w:pStyle w:val="Tablenumberstight"/>
                    <w:spacing w:line="120" w:lineRule="atLeast"/>
                    <w:rPr>
                      <w:lang w:eastAsia="en-NZ"/>
                    </w:rPr>
                  </w:pPr>
                  <w:r>
                    <w:rPr>
                      <w:lang w:eastAsia="en-NZ"/>
                    </w:rPr>
                    <w:t>10%</w:t>
                  </w:r>
                </w:p>
              </w:tc>
              <w:tc>
                <w:tcPr>
                  <w:tcW w:w="1667" w:type="pct"/>
                  <w:shd w:val="clear" w:color="auto" w:fill="auto"/>
                  <w:vAlign w:val="bottom"/>
                </w:tcPr>
                <w:p w:rsidR="00207CFF" w:rsidRDefault="00207CFF" w:rsidP="00207CFF">
                  <w:pPr>
                    <w:pStyle w:val="Tablenumberstight"/>
                    <w:spacing w:line="120" w:lineRule="atLeast"/>
                    <w:rPr>
                      <w:lang w:eastAsia="en-NZ"/>
                    </w:rPr>
                  </w:pPr>
                  <w:r>
                    <w:rPr>
                      <w:lang w:eastAsia="en-NZ"/>
                    </w:rPr>
                    <w:t>(9.7% in 2009)</w:t>
                  </w:r>
                </w:p>
              </w:tc>
            </w:tr>
          </w:tbl>
          <w:p w:rsidR="00207CFF" w:rsidRDefault="00207CFF" w:rsidP="00207CFF">
            <w:pPr>
              <w:pStyle w:val="HighlightsNote"/>
            </w:pPr>
            <w:r w:rsidRPr="008F49C2">
              <w:rPr>
                <w:b/>
              </w:rPr>
              <w:t>Source</w:t>
            </w:r>
            <w:r>
              <w:t>:  Tertiary Education Commission and Statistics New Zealand.</w:t>
            </w:r>
          </w:p>
        </w:tc>
        <w:tc>
          <w:tcPr>
            <w:tcW w:w="4548" w:type="dxa"/>
            <w:tcBorders>
              <w:top w:val="single" w:sz="4" w:space="0" w:color="C03A34"/>
              <w:left w:val="nil"/>
              <w:bottom w:val="nil"/>
              <w:right w:val="nil"/>
              <w:tl2br w:val="nil"/>
              <w:tr2bl w:val="nil"/>
            </w:tcBorders>
            <w:shd w:val="clear" w:color="auto" w:fill="auto"/>
          </w:tcPr>
          <w:p w:rsidR="00207CFF" w:rsidRDefault="00792479" w:rsidP="00207CFF">
            <w:pPr>
              <w:jc w:val="right"/>
            </w:pPr>
            <w:r>
              <w:pict>
                <v:shape id="_x0000_i1065" type="#_x0000_t75" style="width:224.8pt;height:168pt">
                  <v:imagedata r:id="rId96" o:title=""/>
                </v:shape>
              </w:pict>
            </w:r>
          </w:p>
        </w:tc>
      </w:tr>
    </w:tbl>
    <w:p w:rsidR="00207CFF" w:rsidRDefault="00207CFF" w:rsidP="00207CFF"/>
    <w:tbl>
      <w:tblPr>
        <w:tblW w:w="0" w:type="auto"/>
        <w:jc w:val="right"/>
        <w:tblCellMar>
          <w:top w:w="28" w:type="dxa"/>
          <w:left w:w="28" w:type="dxa"/>
          <w:bottom w:w="28" w:type="dxa"/>
          <w:right w:w="28" w:type="dxa"/>
        </w:tblCellMar>
        <w:tblLook w:val="01E0"/>
      </w:tblPr>
      <w:tblGrid>
        <w:gridCol w:w="5421"/>
        <w:gridCol w:w="4555"/>
      </w:tblGrid>
      <w:tr w:rsidR="00207CFF" w:rsidTr="00B0535F">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Heading3AHighlights"/>
            </w:pPr>
            <w:r>
              <w:t>apprentices by ethnic group</w:t>
            </w:r>
          </w:p>
        </w:tc>
        <w:tc>
          <w:tcPr>
            <w:tcW w:w="454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14</w:t>
            </w:r>
            <w:r w:rsidR="00F560F9">
              <w:rPr>
                <w:rStyle w:val="BodyTextChar"/>
              </w:rPr>
              <w:fldChar w:fldCharType="end"/>
            </w:r>
            <w:r>
              <w:t xml:space="preserve">  </w:t>
            </w:r>
            <w:bookmarkStart w:id="167" w:name="_Toc308615296"/>
            <w:bookmarkStart w:id="168" w:name="_Toc340580821"/>
            <w:r>
              <w:t>Distribution of apprentices by ethnic group</w:t>
            </w:r>
            <w:bookmarkEnd w:id="167"/>
            <w:bookmarkEnd w:id="168"/>
          </w:p>
        </w:tc>
      </w:tr>
      <w:tr w:rsidR="00207CFF" w:rsidTr="00B0535F">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207CFF" w:rsidRPr="000F70E9" w:rsidRDefault="00207CFF" w:rsidP="00207CFF">
            <w:pPr>
              <w:pStyle w:val="HighlightsText"/>
            </w:pPr>
            <w:r>
              <w:t xml:space="preserve">The distribution of modern apprentices by ethnic group </w:t>
            </w:r>
            <w:r w:rsidRPr="000F70E9">
              <w:t xml:space="preserve">remained </w:t>
            </w:r>
            <w:r>
              <w:t xml:space="preserve">unchanged from 2009 to </w:t>
            </w:r>
            <w:r w:rsidRPr="000F70E9">
              <w:t>2010</w:t>
            </w:r>
            <w:r>
              <w:t xml:space="preserve">. The proportions of modern apprentices in the workforce who were in the European, </w:t>
            </w:r>
            <w:proofErr w:type="spellStart"/>
            <w:r>
              <w:t>Māori</w:t>
            </w:r>
            <w:proofErr w:type="spellEnd"/>
            <w:r>
              <w:t xml:space="preserve"> and </w:t>
            </w:r>
            <w:proofErr w:type="spellStart"/>
            <w:r>
              <w:t>Pasifika</w:t>
            </w:r>
            <w:proofErr w:type="spellEnd"/>
            <w:r>
              <w:t xml:space="preserve"> ethnic groups remained similar from 2009 to 2010. For the other ethnic group the proportion fell from 2.4 percent in 2009 to 0.2 percent in 2010, due to there being more employees and fewer apprentices in this group</w:t>
            </w:r>
            <w:r w:rsidRPr="000F70E9">
              <w:t>. Modern apprentices study mainly level 4 training programmes and 78 percent</w:t>
            </w:r>
            <w:r>
              <w:t xml:space="preserve"> are European.</w:t>
            </w:r>
          </w:p>
          <w:p w:rsidR="00207CFF" w:rsidRDefault="00207CFF" w:rsidP="00207CFF">
            <w:pPr>
              <w:pStyle w:val="Heading4AHighlights"/>
              <w:spacing w:before="60"/>
            </w:pPr>
            <w:r>
              <w:t>Proportion of modern apprentices by ethnic group in 2010</w:t>
            </w:r>
          </w:p>
          <w:tbl>
            <w:tblPr>
              <w:tblW w:w="5000" w:type="pct"/>
              <w:jc w:val="right"/>
              <w:tblBorders>
                <w:top w:val="single" w:sz="4" w:space="0" w:color="BE3A34"/>
                <w:bottom w:val="single" w:sz="4" w:space="0" w:color="BE3A34"/>
              </w:tblBorders>
              <w:tblCellMar>
                <w:top w:w="28" w:type="dxa"/>
                <w:left w:w="28" w:type="dxa"/>
                <w:bottom w:w="28" w:type="dxa"/>
                <w:right w:w="28" w:type="dxa"/>
              </w:tblCellMar>
              <w:tblLook w:val="01E0"/>
            </w:tblPr>
            <w:tblGrid>
              <w:gridCol w:w="713"/>
              <w:gridCol w:w="2416"/>
              <w:gridCol w:w="2236"/>
            </w:tblGrid>
            <w:tr w:rsidR="00207CFF" w:rsidTr="009E253A">
              <w:trPr>
                <w:jc w:val="right"/>
              </w:trPr>
              <w:tc>
                <w:tcPr>
                  <w:tcW w:w="664" w:type="pct"/>
                  <w:shd w:val="clear" w:color="auto" w:fill="auto"/>
                  <w:vAlign w:val="bottom"/>
                </w:tcPr>
                <w:p w:rsidR="00207CFF" w:rsidRDefault="00207CFF" w:rsidP="00207CFF">
                  <w:pPr>
                    <w:pStyle w:val="Tabletext"/>
                    <w:rPr>
                      <w:lang w:eastAsia="en-NZ"/>
                    </w:rPr>
                  </w:pPr>
                </w:p>
              </w:tc>
              <w:tc>
                <w:tcPr>
                  <w:tcW w:w="2252" w:type="pct"/>
                  <w:shd w:val="clear" w:color="auto" w:fill="auto"/>
                </w:tcPr>
                <w:p w:rsidR="00207CFF" w:rsidRDefault="009941AF" w:rsidP="00207CFF">
                  <w:pPr>
                    <w:pStyle w:val="Tablenumberstight"/>
                    <w:rPr>
                      <w:lang w:eastAsia="en-NZ"/>
                    </w:rPr>
                  </w:pPr>
                  <w:r>
                    <w:rPr>
                      <w:lang w:eastAsia="en-NZ"/>
                    </w:rPr>
                    <w:t>People employed in the la</w:t>
                  </w:r>
                  <w:r w:rsidR="00207CFF">
                    <w:rPr>
                      <w:lang w:eastAsia="en-NZ"/>
                    </w:rPr>
                    <w:t xml:space="preserve">bour force </w:t>
                  </w:r>
                </w:p>
              </w:tc>
              <w:tc>
                <w:tcPr>
                  <w:tcW w:w="2085" w:type="pct"/>
                  <w:shd w:val="clear" w:color="auto" w:fill="auto"/>
                </w:tcPr>
                <w:p w:rsidR="00207CFF" w:rsidRDefault="00207CFF" w:rsidP="00207CFF">
                  <w:pPr>
                    <w:pStyle w:val="Tablenumberstight"/>
                    <w:rPr>
                      <w:lang w:eastAsia="en-NZ"/>
                    </w:rPr>
                  </w:pPr>
                  <w:r>
                    <w:rPr>
                      <w:lang w:eastAsia="en-NZ"/>
                    </w:rPr>
                    <w:t>Percentage of modern apprentices</w:t>
                  </w:r>
                </w:p>
              </w:tc>
            </w:tr>
            <w:tr w:rsidR="00207CFF" w:rsidTr="009E253A">
              <w:tblPrEx>
                <w:jc w:val="left"/>
              </w:tblPrEx>
              <w:tc>
                <w:tcPr>
                  <w:tcW w:w="664" w:type="pct"/>
                  <w:shd w:val="clear" w:color="auto" w:fill="auto"/>
                  <w:vAlign w:val="bottom"/>
                </w:tcPr>
                <w:p w:rsidR="00207CFF" w:rsidRDefault="00207CFF" w:rsidP="00F52816">
                  <w:pPr>
                    <w:pStyle w:val="Tabletext"/>
                    <w:rPr>
                      <w:lang w:eastAsia="en-NZ"/>
                    </w:rPr>
                  </w:pPr>
                  <w:r>
                    <w:rPr>
                      <w:lang w:eastAsia="en-NZ"/>
                    </w:rPr>
                    <w:t>Europeans</w:t>
                  </w:r>
                </w:p>
              </w:tc>
              <w:tc>
                <w:tcPr>
                  <w:tcW w:w="2252" w:type="pct"/>
                  <w:shd w:val="clear" w:color="auto" w:fill="auto"/>
                  <w:vAlign w:val="bottom"/>
                </w:tcPr>
                <w:p w:rsidR="00207CFF" w:rsidRPr="00232F6C" w:rsidRDefault="00207CFF" w:rsidP="0057419A">
                  <w:pPr>
                    <w:pStyle w:val="Tablenumbers"/>
                    <w:rPr>
                      <w:lang w:eastAsia="en-NZ"/>
                    </w:rPr>
                  </w:pPr>
                  <w:r w:rsidRPr="00232F6C">
                    <w:rPr>
                      <w:lang w:eastAsia="en-NZ"/>
                    </w:rPr>
                    <w:t>0.6%</w:t>
                  </w:r>
                </w:p>
              </w:tc>
              <w:tc>
                <w:tcPr>
                  <w:tcW w:w="2085" w:type="pct"/>
                  <w:shd w:val="clear" w:color="auto" w:fill="auto"/>
                  <w:vAlign w:val="bottom"/>
                </w:tcPr>
                <w:p w:rsidR="00207CFF" w:rsidRPr="00232F6C" w:rsidRDefault="00207CFF" w:rsidP="0057419A">
                  <w:pPr>
                    <w:pStyle w:val="Tablenumbers"/>
                    <w:rPr>
                      <w:lang w:eastAsia="en-NZ"/>
                    </w:rPr>
                  </w:pPr>
                  <w:r w:rsidRPr="00232F6C">
                    <w:rPr>
                      <w:lang w:eastAsia="en-NZ"/>
                    </w:rPr>
                    <w:t xml:space="preserve">78% </w:t>
                  </w:r>
                </w:p>
              </w:tc>
            </w:tr>
            <w:tr w:rsidR="00207CFF" w:rsidTr="009E253A">
              <w:tblPrEx>
                <w:jc w:val="left"/>
              </w:tblPrEx>
              <w:tc>
                <w:tcPr>
                  <w:tcW w:w="664" w:type="pct"/>
                  <w:shd w:val="clear" w:color="auto" w:fill="auto"/>
                  <w:vAlign w:val="bottom"/>
                </w:tcPr>
                <w:p w:rsidR="00207CFF" w:rsidRDefault="00207CFF" w:rsidP="00F52816">
                  <w:pPr>
                    <w:pStyle w:val="Tabletext"/>
                    <w:rPr>
                      <w:lang w:eastAsia="en-NZ"/>
                    </w:rPr>
                  </w:pPr>
                  <w:proofErr w:type="spellStart"/>
                  <w:r>
                    <w:rPr>
                      <w:lang w:eastAsia="en-NZ"/>
                    </w:rPr>
                    <w:t>Māori</w:t>
                  </w:r>
                  <w:proofErr w:type="spellEnd"/>
                </w:p>
              </w:tc>
              <w:tc>
                <w:tcPr>
                  <w:tcW w:w="2252" w:type="pct"/>
                  <w:shd w:val="clear" w:color="auto" w:fill="auto"/>
                  <w:vAlign w:val="bottom"/>
                </w:tcPr>
                <w:p w:rsidR="00207CFF" w:rsidRPr="00232F6C" w:rsidRDefault="00207CFF" w:rsidP="0057419A">
                  <w:pPr>
                    <w:pStyle w:val="Tablenumbers"/>
                    <w:rPr>
                      <w:lang w:eastAsia="en-NZ"/>
                    </w:rPr>
                  </w:pPr>
                  <w:r>
                    <w:rPr>
                      <w:lang w:eastAsia="en-NZ"/>
                    </w:rPr>
                    <w:t>0.7%</w:t>
                  </w:r>
                </w:p>
              </w:tc>
              <w:tc>
                <w:tcPr>
                  <w:tcW w:w="2085" w:type="pct"/>
                  <w:shd w:val="clear" w:color="auto" w:fill="auto"/>
                  <w:vAlign w:val="bottom"/>
                </w:tcPr>
                <w:p w:rsidR="00207CFF" w:rsidRPr="00232F6C" w:rsidRDefault="00207CFF" w:rsidP="0057419A">
                  <w:pPr>
                    <w:pStyle w:val="Tablenumbers"/>
                    <w:rPr>
                      <w:lang w:eastAsia="en-NZ"/>
                    </w:rPr>
                  </w:pPr>
                  <w:r w:rsidRPr="00232F6C">
                    <w:rPr>
                      <w:lang w:eastAsia="en-NZ"/>
                    </w:rPr>
                    <w:t xml:space="preserve">14% </w:t>
                  </w:r>
                </w:p>
              </w:tc>
            </w:tr>
            <w:tr w:rsidR="00207CFF" w:rsidTr="009E253A">
              <w:tblPrEx>
                <w:jc w:val="left"/>
              </w:tblPrEx>
              <w:tc>
                <w:tcPr>
                  <w:tcW w:w="664" w:type="pct"/>
                  <w:shd w:val="clear" w:color="auto" w:fill="auto"/>
                  <w:vAlign w:val="bottom"/>
                </w:tcPr>
                <w:p w:rsidR="00207CFF" w:rsidRDefault="00207CFF" w:rsidP="00F52816">
                  <w:pPr>
                    <w:pStyle w:val="Tabletext"/>
                    <w:rPr>
                      <w:lang w:eastAsia="en-NZ"/>
                    </w:rPr>
                  </w:pPr>
                  <w:proofErr w:type="spellStart"/>
                  <w:r>
                    <w:rPr>
                      <w:lang w:eastAsia="en-NZ"/>
                    </w:rPr>
                    <w:t>Pasifika</w:t>
                  </w:r>
                  <w:proofErr w:type="spellEnd"/>
                </w:p>
              </w:tc>
              <w:tc>
                <w:tcPr>
                  <w:tcW w:w="2252" w:type="pct"/>
                  <w:shd w:val="clear" w:color="auto" w:fill="auto"/>
                  <w:vAlign w:val="bottom"/>
                </w:tcPr>
                <w:p w:rsidR="00207CFF" w:rsidRPr="00232F6C" w:rsidRDefault="00207CFF" w:rsidP="0057419A">
                  <w:pPr>
                    <w:pStyle w:val="Tablenumbers"/>
                    <w:rPr>
                      <w:lang w:eastAsia="en-NZ"/>
                    </w:rPr>
                  </w:pPr>
                  <w:r>
                    <w:rPr>
                      <w:lang w:eastAsia="en-NZ"/>
                    </w:rPr>
                    <w:t>0.4</w:t>
                  </w:r>
                  <w:r w:rsidRPr="00232F6C">
                    <w:rPr>
                      <w:lang w:eastAsia="en-NZ"/>
                    </w:rPr>
                    <w:t>%</w:t>
                  </w:r>
                </w:p>
              </w:tc>
              <w:tc>
                <w:tcPr>
                  <w:tcW w:w="2085" w:type="pct"/>
                  <w:shd w:val="clear" w:color="auto" w:fill="auto"/>
                  <w:vAlign w:val="bottom"/>
                </w:tcPr>
                <w:p w:rsidR="00207CFF" w:rsidRPr="00232F6C" w:rsidRDefault="00207CFF" w:rsidP="0057419A">
                  <w:pPr>
                    <w:pStyle w:val="Tablenumbers"/>
                    <w:rPr>
                      <w:lang w:eastAsia="en-NZ"/>
                    </w:rPr>
                  </w:pPr>
                  <w:r w:rsidRPr="00232F6C">
                    <w:rPr>
                      <w:lang w:eastAsia="en-NZ"/>
                    </w:rPr>
                    <w:t xml:space="preserve">2.4% </w:t>
                  </w:r>
                </w:p>
              </w:tc>
            </w:tr>
            <w:tr w:rsidR="00207CFF" w:rsidTr="009E253A">
              <w:tblPrEx>
                <w:jc w:val="left"/>
              </w:tblPrEx>
              <w:tc>
                <w:tcPr>
                  <w:tcW w:w="664" w:type="pct"/>
                  <w:shd w:val="clear" w:color="auto" w:fill="auto"/>
                  <w:vAlign w:val="bottom"/>
                </w:tcPr>
                <w:p w:rsidR="00207CFF" w:rsidRDefault="00207CFF" w:rsidP="00F52816">
                  <w:pPr>
                    <w:pStyle w:val="Tabletext"/>
                    <w:rPr>
                      <w:lang w:eastAsia="en-NZ"/>
                    </w:rPr>
                  </w:pPr>
                  <w:r>
                    <w:rPr>
                      <w:lang w:eastAsia="en-NZ"/>
                    </w:rPr>
                    <w:t>Other</w:t>
                  </w:r>
                </w:p>
              </w:tc>
              <w:tc>
                <w:tcPr>
                  <w:tcW w:w="2252" w:type="pct"/>
                  <w:shd w:val="clear" w:color="auto" w:fill="auto"/>
                  <w:vAlign w:val="bottom"/>
                </w:tcPr>
                <w:p w:rsidR="00207CFF" w:rsidRPr="00DA715B" w:rsidRDefault="00207CFF" w:rsidP="0057419A">
                  <w:pPr>
                    <w:pStyle w:val="Tablenumbers"/>
                    <w:rPr>
                      <w:color w:val="000000"/>
                      <w:lang w:eastAsia="en-NZ"/>
                    </w:rPr>
                  </w:pPr>
                  <w:r w:rsidRPr="00DA715B">
                    <w:rPr>
                      <w:color w:val="000000"/>
                      <w:lang w:eastAsia="en-NZ"/>
                    </w:rPr>
                    <w:t>0.2%</w:t>
                  </w:r>
                </w:p>
              </w:tc>
              <w:tc>
                <w:tcPr>
                  <w:tcW w:w="2085" w:type="pct"/>
                  <w:shd w:val="clear" w:color="auto" w:fill="auto"/>
                  <w:vAlign w:val="bottom"/>
                </w:tcPr>
                <w:p w:rsidR="00207CFF" w:rsidRPr="00232F6C" w:rsidRDefault="00207CFF" w:rsidP="0057419A">
                  <w:pPr>
                    <w:pStyle w:val="Tablenumbers"/>
                    <w:rPr>
                      <w:lang w:eastAsia="en-NZ"/>
                    </w:rPr>
                  </w:pPr>
                  <w:r w:rsidRPr="00232F6C">
                    <w:rPr>
                      <w:lang w:eastAsia="en-NZ"/>
                    </w:rPr>
                    <w:t>3.3%</w:t>
                  </w:r>
                </w:p>
              </w:tc>
            </w:tr>
          </w:tbl>
          <w:p w:rsidR="00207CFF" w:rsidRPr="00D31CA8" w:rsidRDefault="00207CFF" w:rsidP="00207CFF">
            <w:pPr>
              <w:pStyle w:val="HighlightsNote"/>
            </w:pPr>
            <w:r>
              <w:rPr>
                <w:b/>
              </w:rPr>
              <w:t>Note</w:t>
            </w:r>
            <w:r>
              <w:t>:  The ethnic group data from the Tertiary Education Commission is based on the single prioritised method of reporting, while the data from the Household Labour Force Survey is based on a total response method.</w:t>
            </w:r>
          </w:p>
        </w:tc>
        <w:tc>
          <w:tcPr>
            <w:tcW w:w="4548" w:type="dxa"/>
            <w:tcBorders>
              <w:top w:val="single" w:sz="4" w:space="0" w:color="C03A34"/>
              <w:left w:val="nil"/>
              <w:bottom w:val="nil"/>
              <w:right w:val="nil"/>
              <w:tl2br w:val="nil"/>
              <w:tr2bl w:val="nil"/>
            </w:tcBorders>
            <w:shd w:val="clear" w:color="auto" w:fill="auto"/>
          </w:tcPr>
          <w:p w:rsidR="00207CFF" w:rsidRDefault="00792479" w:rsidP="00207CFF">
            <w:pPr>
              <w:jc w:val="right"/>
            </w:pPr>
            <w:r>
              <w:pict>
                <v:shape id="_x0000_i1066" type="#_x0000_t75" style="width:224.8pt;height:168pt">
                  <v:imagedata r:id="rId97" o:title=""/>
                </v:shape>
              </w:pict>
            </w:r>
          </w:p>
        </w:tc>
      </w:tr>
    </w:tbl>
    <w:p w:rsidR="00207CFF" w:rsidRDefault="00207CFF" w:rsidP="00207CFF"/>
    <w:tbl>
      <w:tblPr>
        <w:tblW w:w="0" w:type="auto"/>
        <w:jc w:val="right"/>
        <w:tblCellMar>
          <w:top w:w="28" w:type="dxa"/>
          <w:left w:w="28" w:type="dxa"/>
          <w:bottom w:w="28" w:type="dxa"/>
          <w:right w:w="28" w:type="dxa"/>
        </w:tblCellMar>
        <w:tblLook w:val="01E0"/>
      </w:tblPr>
      <w:tblGrid>
        <w:gridCol w:w="5428"/>
        <w:gridCol w:w="4548"/>
      </w:tblGrid>
      <w:tr w:rsidR="00207CFF" w:rsidTr="00B0535F">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Heading3AHighlights"/>
            </w:pPr>
            <w:r>
              <w:t>increase in age of participants</w:t>
            </w:r>
          </w:p>
        </w:tc>
        <w:tc>
          <w:tcPr>
            <w:tcW w:w="4548" w:type="dxa"/>
            <w:tcBorders>
              <w:top w:val="nil"/>
              <w:left w:val="nil"/>
              <w:bottom w:val="single" w:sz="4" w:space="0" w:color="C03A34"/>
              <w:right w:val="nil"/>
              <w:tl2br w:val="nil"/>
              <w:tr2bl w:val="nil"/>
            </w:tcBorders>
            <w:shd w:val="clear" w:color="auto" w:fill="auto"/>
            <w:vAlign w:val="bottom"/>
          </w:tcPr>
          <w:p w:rsidR="00207CFF" w:rsidRPr="009C577D"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15</w:t>
            </w:r>
            <w:r w:rsidR="00F560F9">
              <w:rPr>
                <w:rStyle w:val="BodyTextChar"/>
              </w:rPr>
              <w:fldChar w:fldCharType="end"/>
            </w:r>
            <w:r>
              <w:t xml:space="preserve">  </w:t>
            </w:r>
            <w:bookmarkStart w:id="169" w:name="_Toc308615297"/>
            <w:bookmarkStart w:id="170" w:name="_Toc340580822"/>
            <w:r>
              <w:t>Distribution of apprentices by starting age</w:t>
            </w:r>
            <w:bookmarkEnd w:id="169"/>
            <w:bookmarkEnd w:id="170"/>
          </w:p>
        </w:tc>
      </w:tr>
      <w:tr w:rsidR="00207CFF" w:rsidTr="00B0535F">
        <w:tblPrEx>
          <w:jc w:val="left"/>
        </w:tblPrEx>
        <w:trPr>
          <w:cantSplit/>
          <w:trHeight w:val="3402"/>
        </w:trPr>
        <w:tc>
          <w:tcPr>
            <w:tcW w:w="5428" w:type="dxa"/>
            <w:tcBorders>
              <w:top w:val="single" w:sz="4" w:space="0" w:color="C03A34"/>
              <w:left w:val="nil"/>
              <w:bottom w:val="nil"/>
              <w:right w:val="nil"/>
              <w:tl2br w:val="nil"/>
              <w:tr2bl w:val="nil"/>
            </w:tcBorders>
            <w:shd w:val="clear" w:color="auto" w:fill="auto"/>
          </w:tcPr>
          <w:p w:rsidR="00207CFF" w:rsidRDefault="00207CFF" w:rsidP="00207CFF">
            <w:pPr>
              <w:pStyle w:val="HighlightsText"/>
            </w:pPr>
            <w:r>
              <w:t>The average starting age of modern apprentices continued to trend upwards and, in 2010, it was just under 19 years. Of the active trainees in 2010, 43 percent started training at age 17 and 18, 17 percent at age 19, 21 percent at ages 20 and 21, and the remaining 9.2 percent started training at age 22 years and over.</w:t>
            </w:r>
          </w:p>
          <w:p w:rsidR="00207CFF" w:rsidRDefault="00F560F9" w:rsidP="00207CFF">
            <w:pPr>
              <w:pStyle w:val="HighlightsText"/>
              <w:spacing w:after="240"/>
            </w:pPr>
            <w:r w:rsidRPr="00F560F9">
              <w:rPr>
                <w:b/>
                <w:noProof/>
                <w:lang w:eastAsia="en-NZ"/>
              </w:rPr>
              <w:pict>
                <v:shape id="_x0000_s1056" type="#_x0000_t32" style="position:absolute;left:0;text-align:left;margin-left:-1.2pt;margin-top:63.05pt;width:269.85pt;height:0;z-index:5" o:connectortype="straight" strokecolor="#c03a34"/>
              </w:pict>
            </w:r>
            <w:r w:rsidR="00361215">
              <w:t>While modern a</w:t>
            </w:r>
            <w:r w:rsidR="00207CFF">
              <w:t>pprenticeships are aimed at young people – those aged 16 to 21 years – there were 1,070 apprentices in 2010 that had started their training at age 22 years and over. In contrast to the overall downward trend in apprenticeships, those aged 19, 20 and 22 years and over increased in number in 2010.</w:t>
            </w:r>
          </w:p>
          <w:p w:rsidR="00207CFF" w:rsidRDefault="00207CFF" w:rsidP="00207CFF">
            <w:pPr>
              <w:pStyle w:val="HighlightsNote"/>
            </w:pPr>
            <w:r w:rsidRPr="00EF0BA9">
              <w:rPr>
                <w:b/>
              </w:rPr>
              <w:t>Source:</w:t>
            </w:r>
            <w:r>
              <w:t xml:space="preserve">  Tertiary Education Commission.</w:t>
            </w:r>
          </w:p>
        </w:tc>
        <w:tc>
          <w:tcPr>
            <w:tcW w:w="4548" w:type="dxa"/>
            <w:tcBorders>
              <w:top w:val="single" w:sz="4" w:space="0" w:color="C03A34"/>
              <w:left w:val="nil"/>
              <w:bottom w:val="nil"/>
              <w:right w:val="nil"/>
              <w:tl2br w:val="nil"/>
              <w:tr2bl w:val="nil"/>
            </w:tcBorders>
            <w:shd w:val="clear" w:color="auto" w:fill="auto"/>
          </w:tcPr>
          <w:p w:rsidR="00207CFF" w:rsidRPr="00E96F51" w:rsidRDefault="00792479" w:rsidP="00207CFF">
            <w:pPr>
              <w:ind w:right="-145"/>
              <w:jc w:val="right"/>
            </w:pPr>
            <w:r>
              <w:pict>
                <v:shape id="_x0000_i1067" type="#_x0000_t75" style="width:224.8pt;height:168pt">
                  <v:imagedata r:id="rId98" o:title=""/>
                </v:shape>
              </w:pict>
            </w:r>
          </w:p>
        </w:tc>
      </w:tr>
    </w:tbl>
    <w:p w:rsidR="00207CFF" w:rsidRDefault="00207CFF" w:rsidP="00207CFF"/>
    <w:p w:rsidR="00207CFF" w:rsidRDefault="00207CFF" w:rsidP="00207CFF">
      <w:pPr>
        <w:pStyle w:val="Heading2"/>
        <w:sectPr w:rsidR="00207CFF" w:rsidSect="00207CFF">
          <w:footnotePr>
            <w:numRestart w:val="eachSect"/>
          </w:footnotePr>
          <w:pgSz w:w="11906" w:h="16838" w:code="9"/>
          <w:pgMar w:top="1134" w:right="851" w:bottom="1021" w:left="851" w:header="454" w:footer="567" w:gutter="284"/>
          <w:cols w:space="397"/>
          <w:docGrid w:linePitch="360"/>
        </w:sectPr>
      </w:pPr>
    </w:p>
    <w:p w:rsidR="00207CFF" w:rsidRDefault="00207CFF" w:rsidP="00207CFF">
      <w:pPr>
        <w:pStyle w:val="HeadingChapter7Highlights"/>
      </w:pPr>
      <w:bookmarkStart w:id="171" w:name="OLE_LINK10"/>
      <w:bookmarkEnd w:id="171"/>
    </w:p>
    <w:tbl>
      <w:tblPr>
        <w:tblW w:w="0" w:type="auto"/>
        <w:jc w:val="right"/>
        <w:tblCellMar>
          <w:top w:w="28" w:type="dxa"/>
          <w:left w:w="28" w:type="dxa"/>
          <w:bottom w:w="28" w:type="dxa"/>
          <w:right w:w="28" w:type="dxa"/>
        </w:tblCellMar>
        <w:tblLook w:val="01E0"/>
      </w:tblPr>
      <w:tblGrid>
        <w:gridCol w:w="5313"/>
        <w:gridCol w:w="4663"/>
      </w:tblGrid>
      <w:tr w:rsidR="00207CFF" w:rsidTr="00B0535F">
        <w:trPr>
          <w:trHeight w:val="510"/>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Heading3AHighlights"/>
            </w:pPr>
            <w:r>
              <w:t>apprenticeships by industry</w:t>
            </w:r>
          </w:p>
        </w:tc>
        <w:tc>
          <w:tcPr>
            <w:tcW w:w="4548" w:type="dxa"/>
            <w:tcBorders>
              <w:top w:val="nil"/>
              <w:left w:val="nil"/>
              <w:bottom w:val="single" w:sz="4" w:space="0" w:color="C03A34"/>
              <w:right w:val="nil"/>
              <w:tl2br w:val="nil"/>
              <w:tr2bl w:val="nil"/>
            </w:tcBorders>
            <w:shd w:val="clear" w:color="auto" w:fill="auto"/>
            <w:vAlign w:val="bottom"/>
          </w:tcPr>
          <w:p w:rsidR="00207CFF" w:rsidRPr="00A771D7"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16</w:t>
            </w:r>
            <w:r w:rsidR="00F560F9">
              <w:rPr>
                <w:rStyle w:val="BodyTextChar"/>
              </w:rPr>
              <w:fldChar w:fldCharType="end"/>
            </w:r>
            <w:r>
              <w:t xml:space="preserve">  </w:t>
            </w:r>
            <w:bookmarkStart w:id="172" w:name="_Toc308615298"/>
            <w:bookmarkStart w:id="173" w:name="_Toc340580823"/>
            <w:r>
              <w:t>Distribution of apprentices by selected industries</w:t>
            </w:r>
            <w:bookmarkEnd w:id="172"/>
            <w:bookmarkEnd w:id="173"/>
          </w:p>
        </w:tc>
      </w:tr>
      <w:tr w:rsidR="00207CFF" w:rsidTr="00B0535F">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207CFF" w:rsidRDefault="009941AF" w:rsidP="00207CFF">
            <w:pPr>
              <w:pStyle w:val="HighlightsText"/>
            </w:pPr>
            <w:r>
              <w:t>Modern apprentice</w:t>
            </w:r>
            <w:r w:rsidR="00207CFF">
              <w:t>s were active in 34 industries in 2010. There were 342 apprentices on average per industry.</w:t>
            </w:r>
          </w:p>
          <w:p w:rsidR="00207CFF" w:rsidRDefault="00207CFF" w:rsidP="00207CFF">
            <w:pPr>
              <w:pStyle w:val="HighlightsText"/>
            </w:pPr>
            <w:r>
              <w:t>Women accounted for over 40 percent of all trainees in the industries of hairdressing (94 percent)</w:t>
            </w:r>
            <w:proofErr w:type="gramStart"/>
            <w:r>
              <w:t>,</w:t>
            </w:r>
            <w:proofErr w:type="gramEnd"/>
            <w:r>
              <w:t xml:space="preserve"> tourism (84 percent), public sector (83 percent), equine industry (53 percent), retail trade (50 percent), </w:t>
            </w:r>
            <w:r w:rsidR="009941AF">
              <w:t>and road transport (48 percent).</w:t>
            </w:r>
          </w:p>
          <w:p w:rsidR="00207CFF" w:rsidRDefault="00207CFF" w:rsidP="00207CFF">
            <w:pPr>
              <w:pStyle w:val="Heading4AHighlights"/>
              <w:spacing w:before="60"/>
            </w:pPr>
            <w:r>
              <w:t>Largest changes in the number of apprentices from 2009 to 2010 by industry</w:t>
            </w:r>
          </w:p>
          <w:tbl>
            <w:tblPr>
              <w:tblW w:w="5000" w:type="pct"/>
              <w:jc w:val="right"/>
              <w:tblBorders>
                <w:top w:val="single" w:sz="4" w:space="0" w:color="BE3A34"/>
                <w:bottom w:val="single" w:sz="4" w:space="0" w:color="BE3A34"/>
              </w:tblBorders>
              <w:tblCellMar>
                <w:top w:w="28" w:type="dxa"/>
                <w:left w:w="28" w:type="dxa"/>
                <w:bottom w:w="28" w:type="dxa"/>
                <w:right w:w="28" w:type="dxa"/>
              </w:tblCellMar>
              <w:tblLook w:val="01E0"/>
            </w:tblPr>
            <w:tblGrid>
              <w:gridCol w:w="2497"/>
              <w:gridCol w:w="1007"/>
              <w:gridCol w:w="1753"/>
            </w:tblGrid>
            <w:tr w:rsidR="00207CFF" w:rsidTr="009E253A">
              <w:trPr>
                <w:jc w:val="right"/>
              </w:trPr>
              <w:tc>
                <w:tcPr>
                  <w:tcW w:w="2375" w:type="pct"/>
                  <w:shd w:val="clear" w:color="auto" w:fill="auto"/>
                  <w:vAlign w:val="bottom"/>
                </w:tcPr>
                <w:p w:rsidR="00207CFF" w:rsidRDefault="00207CFF" w:rsidP="00B77D98">
                  <w:pPr>
                    <w:pStyle w:val="Tabletexttight"/>
                  </w:pPr>
                  <w:r>
                    <w:t>Aluminium joinery (architectural)</w:t>
                  </w:r>
                </w:p>
              </w:tc>
              <w:tc>
                <w:tcPr>
                  <w:tcW w:w="958" w:type="pct"/>
                  <w:shd w:val="clear" w:color="auto" w:fill="auto"/>
                  <w:vAlign w:val="bottom"/>
                </w:tcPr>
                <w:p w:rsidR="00207CFF" w:rsidRDefault="00207CFF" w:rsidP="00B77D98">
                  <w:pPr>
                    <w:pStyle w:val="Tablenumberstight"/>
                    <w:rPr>
                      <w:lang w:eastAsia="en-NZ"/>
                    </w:rPr>
                  </w:pPr>
                  <w:r>
                    <w:rPr>
                      <w:lang w:eastAsia="en-NZ"/>
                    </w:rPr>
                    <w:t>+63%</w:t>
                  </w:r>
                </w:p>
              </w:tc>
              <w:tc>
                <w:tcPr>
                  <w:tcW w:w="1667" w:type="pct"/>
                  <w:shd w:val="clear" w:color="auto" w:fill="auto"/>
                  <w:vAlign w:val="bottom"/>
                </w:tcPr>
                <w:p w:rsidR="00207CFF" w:rsidRDefault="00207CFF" w:rsidP="00B77D98">
                  <w:pPr>
                    <w:pStyle w:val="Tablenumberstight"/>
                    <w:rPr>
                      <w:lang w:eastAsia="en-NZ"/>
                    </w:rPr>
                  </w:pPr>
                  <w:r>
                    <w:rPr>
                      <w:lang w:eastAsia="en-NZ"/>
                    </w:rPr>
                    <w:t>(down 20% in 2009)</w:t>
                  </w:r>
                </w:p>
              </w:tc>
            </w:tr>
            <w:tr w:rsidR="00207CFF" w:rsidTr="009E253A">
              <w:tblPrEx>
                <w:jc w:val="left"/>
              </w:tblPrEx>
              <w:tc>
                <w:tcPr>
                  <w:tcW w:w="2375" w:type="pct"/>
                  <w:tcBorders>
                    <w:bottom w:val="nil"/>
                  </w:tcBorders>
                  <w:shd w:val="clear" w:color="auto" w:fill="auto"/>
                  <w:vAlign w:val="bottom"/>
                </w:tcPr>
                <w:p w:rsidR="00207CFF" w:rsidRDefault="00207CFF" w:rsidP="00B77D98">
                  <w:pPr>
                    <w:pStyle w:val="Tabletexttight"/>
                  </w:pPr>
                  <w:r>
                    <w:t>Extractives</w:t>
                  </w:r>
                </w:p>
              </w:tc>
              <w:tc>
                <w:tcPr>
                  <w:tcW w:w="958" w:type="pct"/>
                  <w:tcBorders>
                    <w:bottom w:val="nil"/>
                  </w:tcBorders>
                  <w:shd w:val="clear" w:color="auto" w:fill="auto"/>
                  <w:vAlign w:val="bottom"/>
                </w:tcPr>
                <w:p w:rsidR="00207CFF" w:rsidRDefault="00207CFF" w:rsidP="00B77D98">
                  <w:pPr>
                    <w:pStyle w:val="Tablenumberstight"/>
                    <w:rPr>
                      <w:lang w:eastAsia="en-NZ"/>
                    </w:rPr>
                  </w:pPr>
                  <w:r>
                    <w:rPr>
                      <w:lang w:eastAsia="en-NZ"/>
                    </w:rPr>
                    <w:t>+40%</w:t>
                  </w:r>
                </w:p>
              </w:tc>
              <w:tc>
                <w:tcPr>
                  <w:tcW w:w="1667" w:type="pct"/>
                  <w:tcBorders>
                    <w:bottom w:val="nil"/>
                  </w:tcBorders>
                  <w:shd w:val="clear" w:color="auto" w:fill="auto"/>
                  <w:vAlign w:val="bottom"/>
                </w:tcPr>
                <w:p w:rsidR="00207CFF" w:rsidRDefault="00207CFF" w:rsidP="00B77D98">
                  <w:pPr>
                    <w:pStyle w:val="Tablenumberstight"/>
                    <w:rPr>
                      <w:lang w:eastAsia="en-NZ"/>
                    </w:rPr>
                  </w:pPr>
                  <w:r>
                    <w:rPr>
                      <w:lang w:eastAsia="en-NZ"/>
                    </w:rPr>
                    <w:t>(no change in 2009)</w:t>
                  </w:r>
                </w:p>
              </w:tc>
            </w:tr>
            <w:tr w:rsidR="00207CFF" w:rsidTr="009E253A">
              <w:tblPrEx>
                <w:jc w:val="left"/>
              </w:tblPrEx>
              <w:tc>
                <w:tcPr>
                  <w:tcW w:w="2375" w:type="pct"/>
                  <w:tcBorders>
                    <w:top w:val="nil"/>
                    <w:bottom w:val="single" w:sz="4" w:space="0" w:color="auto"/>
                  </w:tcBorders>
                  <w:shd w:val="clear" w:color="auto" w:fill="auto"/>
                  <w:vAlign w:val="bottom"/>
                </w:tcPr>
                <w:p w:rsidR="00207CFF" w:rsidRDefault="00207CFF" w:rsidP="00B77D98">
                  <w:pPr>
                    <w:pStyle w:val="Tabletexttight"/>
                  </w:pPr>
                  <w:r>
                    <w:t>Baking</w:t>
                  </w:r>
                </w:p>
              </w:tc>
              <w:tc>
                <w:tcPr>
                  <w:tcW w:w="958" w:type="pct"/>
                  <w:tcBorders>
                    <w:top w:val="nil"/>
                    <w:bottom w:val="single" w:sz="4" w:space="0" w:color="auto"/>
                  </w:tcBorders>
                  <w:shd w:val="clear" w:color="auto" w:fill="auto"/>
                  <w:vAlign w:val="bottom"/>
                </w:tcPr>
                <w:p w:rsidR="00207CFF" w:rsidRDefault="00207CFF" w:rsidP="00B77D98">
                  <w:pPr>
                    <w:pStyle w:val="Tablenumberstight"/>
                    <w:rPr>
                      <w:lang w:eastAsia="en-NZ"/>
                    </w:rPr>
                  </w:pPr>
                  <w:r>
                    <w:rPr>
                      <w:lang w:eastAsia="en-NZ"/>
                    </w:rPr>
                    <w:t>+31%</w:t>
                  </w:r>
                </w:p>
              </w:tc>
              <w:tc>
                <w:tcPr>
                  <w:tcW w:w="1667" w:type="pct"/>
                  <w:tcBorders>
                    <w:top w:val="nil"/>
                    <w:bottom w:val="single" w:sz="4" w:space="0" w:color="auto"/>
                  </w:tcBorders>
                  <w:shd w:val="clear" w:color="auto" w:fill="auto"/>
                  <w:vAlign w:val="bottom"/>
                </w:tcPr>
                <w:p w:rsidR="00207CFF" w:rsidRDefault="00207CFF" w:rsidP="00B77D98">
                  <w:pPr>
                    <w:pStyle w:val="Tablenumberstight"/>
                    <w:rPr>
                      <w:lang w:eastAsia="en-NZ"/>
                    </w:rPr>
                  </w:pPr>
                  <w:r>
                    <w:rPr>
                      <w:lang w:eastAsia="en-NZ"/>
                    </w:rPr>
                    <w:t>(down 30% in 2009)</w:t>
                  </w:r>
                </w:p>
              </w:tc>
            </w:tr>
            <w:tr w:rsidR="00207CFF" w:rsidTr="009E253A">
              <w:tblPrEx>
                <w:jc w:val="left"/>
              </w:tblPrEx>
              <w:tc>
                <w:tcPr>
                  <w:tcW w:w="2375" w:type="pct"/>
                  <w:tcBorders>
                    <w:top w:val="single" w:sz="4" w:space="0" w:color="auto"/>
                  </w:tcBorders>
                  <w:shd w:val="clear" w:color="auto" w:fill="auto"/>
                  <w:vAlign w:val="bottom"/>
                </w:tcPr>
                <w:p w:rsidR="00207CFF" w:rsidRDefault="00207CFF" w:rsidP="00B77D98">
                  <w:pPr>
                    <w:pStyle w:val="Tabletexttight"/>
                    <w:rPr>
                      <w:lang w:eastAsia="en-NZ"/>
                    </w:rPr>
                  </w:pPr>
                  <w:r>
                    <w:rPr>
                      <w:lang w:eastAsia="en-NZ"/>
                    </w:rPr>
                    <w:t>Road transport</w:t>
                  </w:r>
                </w:p>
              </w:tc>
              <w:tc>
                <w:tcPr>
                  <w:tcW w:w="958" w:type="pct"/>
                  <w:tcBorders>
                    <w:top w:val="single" w:sz="4" w:space="0" w:color="auto"/>
                  </w:tcBorders>
                  <w:shd w:val="clear" w:color="auto" w:fill="auto"/>
                  <w:vAlign w:val="bottom"/>
                </w:tcPr>
                <w:p w:rsidR="00207CFF" w:rsidRDefault="00207CFF" w:rsidP="00B77D98">
                  <w:pPr>
                    <w:pStyle w:val="Tablenumberstight"/>
                    <w:rPr>
                      <w:lang w:eastAsia="en-NZ"/>
                    </w:rPr>
                  </w:pPr>
                  <w:r>
                    <w:rPr>
                      <w:lang w:eastAsia="en-NZ"/>
                    </w:rPr>
                    <w:t>-55%</w:t>
                  </w:r>
                </w:p>
              </w:tc>
              <w:tc>
                <w:tcPr>
                  <w:tcW w:w="1667" w:type="pct"/>
                  <w:tcBorders>
                    <w:top w:val="single" w:sz="4" w:space="0" w:color="auto"/>
                  </w:tcBorders>
                  <w:shd w:val="clear" w:color="auto" w:fill="auto"/>
                  <w:vAlign w:val="bottom"/>
                </w:tcPr>
                <w:p w:rsidR="00207CFF" w:rsidRDefault="00207CFF" w:rsidP="00B77D98">
                  <w:pPr>
                    <w:pStyle w:val="Tablenumberstight"/>
                    <w:rPr>
                      <w:lang w:eastAsia="en-NZ"/>
                    </w:rPr>
                  </w:pPr>
                  <w:r>
                    <w:rPr>
                      <w:lang w:eastAsia="en-NZ"/>
                    </w:rPr>
                    <w:t>(down 73% in 2009)</w:t>
                  </w:r>
                </w:p>
              </w:tc>
            </w:tr>
            <w:tr w:rsidR="00207CFF" w:rsidTr="009E253A">
              <w:tblPrEx>
                <w:jc w:val="left"/>
              </w:tblPrEx>
              <w:tc>
                <w:tcPr>
                  <w:tcW w:w="2375" w:type="pct"/>
                  <w:shd w:val="clear" w:color="auto" w:fill="auto"/>
                  <w:vAlign w:val="bottom"/>
                </w:tcPr>
                <w:p w:rsidR="00207CFF" w:rsidRDefault="00207CFF" w:rsidP="00B77D98">
                  <w:pPr>
                    <w:pStyle w:val="Tabletexttight"/>
                    <w:rPr>
                      <w:lang w:eastAsia="en-NZ"/>
                    </w:rPr>
                  </w:pPr>
                  <w:r>
                    <w:rPr>
                      <w:lang w:eastAsia="en-NZ"/>
                    </w:rPr>
                    <w:t>Telecommunications</w:t>
                  </w:r>
                </w:p>
              </w:tc>
              <w:tc>
                <w:tcPr>
                  <w:tcW w:w="958" w:type="pct"/>
                  <w:shd w:val="clear" w:color="auto" w:fill="auto"/>
                  <w:vAlign w:val="bottom"/>
                </w:tcPr>
                <w:p w:rsidR="00207CFF" w:rsidRDefault="00207CFF" w:rsidP="00B77D98">
                  <w:pPr>
                    <w:pStyle w:val="Tablenumberstight"/>
                    <w:rPr>
                      <w:lang w:eastAsia="en-NZ"/>
                    </w:rPr>
                  </w:pPr>
                  <w:r>
                    <w:rPr>
                      <w:lang w:eastAsia="en-NZ"/>
                    </w:rPr>
                    <w:t>-53%</w:t>
                  </w:r>
                </w:p>
              </w:tc>
              <w:tc>
                <w:tcPr>
                  <w:tcW w:w="1667" w:type="pct"/>
                  <w:shd w:val="clear" w:color="auto" w:fill="auto"/>
                  <w:vAlign w:val="bottom"/>
                </w:tcPr>
                <w:p w:rsidR="00207CFF" w:rsidRDefault="00207CFF" w:rsidP="00B77D98">
                  <w:pPr>
                    <w:pStyle w:val="Tablenumberstight"/>
                    <w:rPr>
                      <w:lang w:eastAsia="en-NZ"/>
                    </w:rPr>
                  </w:pPr>
                  <w:r>
                    <w:rPr>
                      <w:lang w:eastAsia="en-NZ"/>
                    </w:rPr>
                    <w:t>(up 43% in 2009)</w:t>
                  </w:r>
                </w:p>
              </w:tc>
            </w:tr>
            <w:tr w:rsidR="00207CFF" w:rsidTr="009E253A">
              <w:tblPrEx>
                <w:jc w:val="left"/>
              </w:tblPrEx>
              <w:tc>
                <w:tcPr>
                  <w:tcW w:w="2375" w:type="pct"/>
                  <w:shd w:val="clear" w:color="auto" w:fill="auto"/>
                  <w:vAlign w:val="bottom"/>
                </w:tcPr>
                <w:p w:rsidR="00207CFF" w:rsidRDefault="00207CFF" w:rsidP="00B77D98">
                  <w:pPr>
                    <w:pStyle w:val="Tabletexttight"/>
                    <w:rPr>
                      <w:lang w:eastAsia="en-NZ"/>
                    </w:rPr>
                  </w:pPr>
                  <w:r>
                    <w:rPr>
                      <w:lang w:eastAsia="en-NZ"/>
                    </w:rPr>
                    <w:t>Dairy manufacturing</w:t>
                  </w:r>
                </w:p>
              </w:tc>
              <w:tc>
                <w:tcPr>
                  <w:tcW w:w="958" w:type="pct"/>
                  <w:shd w:val="clear" w:color="auto" w:fill="auto"/>
                  <w:vAlign w:val="bottom"/>
                </w:tcPr>
                <w:p w:rsidR="00207CFF" w:rsidRDefault="00207CFF" w:rsidP="00B77D98">
                  <w:pPr>
                    <w:pStyle w:val="Tablenumberstight"/>
                    <w:rPr>
                      <w:lang w:eastAsia="en-NZ"/>
                    </w:rPr>
                  </w:pPr>
                  <w:r>
                    <w:rPr>
                      <w:lang w:eastAsia="en-NZ"/>
                    </w:rPr>
                    <w:t>-50%</w:t>
                  </w:r>
                </w:p>
              </w:tc>
              <w:tc>
                <w:tcPr>
                  <w:tcW w:w="1667" w:type="pct"/>
                  <w:shd w:val="clear" w:color="auto" w:fill="auto"/>
                  <w:vAlign w:val="bottom"/>
                </w:tcPr>
                <w:p w:rsidR="00207CFF" w:rsidRDefault="00207CFF" w:rsidP="00B77D98">
                  <w:pPr>
                    <w:pStyle w:val="Tablenumberstight"/>
                    <w:rPr>
                      <w:lang w:eastAsia="en-NZ"/>
                    </w:rPr>
                  </w:pPr>
                  <w:r>
                    <w:rPr>
                      <w:lang w:eastAsia="en-NZ"/>
                    </w:rPr>
                    <w:t>(down 60% in 2009)</w:t>
                  </w:r>
                </w:p>
              </w:tc>
            </w:tr>
          </w:tbl>
          <w:p w:rsidR="00207CFF" w:rsidRDefault="00207CFF" w:rsidP="00207CFF">
            <w:pPr>
              <w:pStyle w:val="HighlightsNote"/>
            </w:pPr>
            <w:r w:rsidRPr="008F49C2">
              <w:rPr>
                <w:b/>
              </w:rPr>
              <w:t>Source</w:t>
            </w:r>
            <w:r>
              <w:t>:  Tertiary Education Commission.</w:t>
            </w:r>
          </w:p>
        </w:tc>
        <w:tc>
          <w:tcPr>
            <w:tcW w:w="4548" w:type="dxa"/>
            <w:tcBorders>
              <w:top w:val="single" w:sz="4" w:space="0" w:color="C03A34"/>
              <w:left w:val="nil"/>
              <w:bottom w:val="nil"/>
              <w:right w:val="nil"/>
              <w:tl2br w:val="nil"/>
              <w:tr2bl w:val="nil"/>
            </w:tcBorders>
            <w:shd w:val="clear" w:color="auto" w:fill="auto"/>
          </w:tcPr>
          <w:p w:rsidR="00207CFF" w:rsidRDefault="00792479" w:rsidP="00207CFF">
            <w:pPr>
              <w:jc w:val="right"/>
            </w:pPr>
            <w:r>
              <w:pict>
                <v:shape id="_x0000_i1068" type="#_x0000_t75" style="width:230.4pt;height:184.8pt">
                  <v:imagedata r:id="rId99" o:title=""/>
                </v:shape>
              </w:pict>
            </w:r>
          </w:p>
        </w:tc>
      </w:tr>
    </w:tbl>
    <w:p w:rsidR="00207CFF" w:rsidRDefault="00207CFF" w:rsidP="00207CFF"/>
    <w:tbl>
      <w:tblPr>
        <w:tblW w:w="0" w:type="auto"/>
        <w:jc w:val="right"/>
        <w:tblCellMar>
          <w:top w:w="28" w:type="dxa"/>
          <w:left w:w="28" w:type="dxa"/>
          <w:bottom w:w="28" w:type="dxa"/>
          <w:right w:w="28" w:type="dxa"/>
        </w:tblCellMar>
        <w:tblLook w:val="01E0"/>
      </w:tblPr>
      <w:tblGrid>
        <w:gridCol w:w="5421"/>
        <w:gridCol w:w="4555"/>
      </w:tblGrid>
      <w:tr w:rsidR="00207CFF" w:rsidTr="00B0535F">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Heading3AHighlights"/>
            </w:pPr>
            <w:r>
              <w:t>cohort programme completion rate</w:t>
            </w:r>
          </w:p>
        </w:tc>
        <w:tc>
          <w:tcPr>
            <w:tcW w:w="454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17</w:t>
            </w:r>
            <w:r w:rsidR="00F560F9">
              <w:rPr>
                <w:rStyle w:val="BodyTextChar"/>
              </w:rPr>
              <w:fldChar w:fldCharType="end"/>
            </w:r>
            <w:r>
              <w:t xml:space="preserve">  </w:t>
            </w:r>
            <w:bookmarkStart w:id="174" w:name="_Toc308615299"/>
            <w:bookmarkStart w:id="175" w:name="_Toc340580824"/>
            <w:r>
              <w:t>Modern apprentices’ programme completion rates by starting year</w:t>
            </w:r>
            <w:bookmarkEnd w:id="174"/>
            <w:bookmarkEnd w:id="175"/>
          </w:p>
        </w:tc>
      </w:tr>
      <w:tr w:rsidR="00207CFF" w:rsidTr="00B0535F">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207CFF" w:rsidRDefault="00207CFF" w:rsidP="00207CFF">
            <w:pPr>
              <w:pStyle w:val="HighlightsText"/>
            </w:pPr>
            <w:r>
              <w:t>Of the modern apprentices who started study in 2003, 44 percent of learners had completed at least one programme by 2010. Of the cohort of modern apprentices who started study in 2002, 43 percent had completed their apprenticeship after eight years.</w:t>
            </w:r>
          </w:p>
          <w:p w:rsidR="00207CFF" w:rsidRDefault="00207CFF" w:rsidP="00207CFF">
            <w:pPr>
              <w:pStyle w:val="Heading4AHighlights"/>
              <w:spacing w:before="60"/>
            </w:pPr>
            <w:r>
              <w:t>Eight-year programme completion rates for apprentices by ethnic group</w:t>
            </w:r>
          </w:p>
          <w:tbl>
            <w:tblPr>
              <w:tblW w:w="5000" w:type="pct"/>
              <w:jc w:val="right"/>
              <w:tblBorders>
                <w:top w:val="single" w:sz="4" w:space="0" w:color="BE3A34"/>
                <w:bottom w:val="single" w:sz="4" w:space="0" w:color="BE3A34"/>
              </w:tblBorders>
              <w:tblCellMar>
                <w:top w:w="28" w:type="dxa"/>
                <w:left w:w="28" w:type="dxa"/>
                <w:bottom w:w="28" w:type="dxa"/>
                <w:right w:w="28" w:type="dxa"/>
              </w:tblCellMar>
              <w:tblLook w:val="01E0"/>
            </w:tblPr>
            <w:tblGrid>
              <w:gridCol w:w="4030"/>
              <w:gridCol w:w="1335"/>
            </w:tblGrid>
            <w:tr w:rsidR="00207CFF" w:rsidTr="009E253A">
              <w:trPr>
                <w:jc w:val="right"/>
              </w:trPr>
              <w:tc>
                <w:tcPr>
                  <w:tcW w:w="3756" w:type="pct"/>
                  <w:shd w:val="clear" w:color="auto" w:fill="auto"/>
                  <w:vAlign w:val="bottom"/>
                </w:tcPr>
                <w:p w:rsidR="00207CFF" w:rsidRDefault="00207CFF" w:rsidP="00207CFF">
                  <w:pPr>
                    <w:pStyle w:val="Tablenumberstight"/>
                    <w:rPr>
                      <w:lang w:eastAsia="en-NZ"/>
                    </w:rPr>
                  </w:pPr>
                  <w:r>
                    <w:rPr>
                      <w:lang w:eastAsia="en-NZ"/>
                    </w:rPr>
                    <w:t>Starting year:</w:t>
                  </w:r>
                </w:p>
              </w:tc>
              <w:tc>
                <w:tcPr>
                  <w:tcW w:w="1244" w:type="pct"/>
                </w:tcPr>
                <w:p w:rsidR="00207CFF" w:rsidRDefault="00207CFF" w:rsidP="00207CFF">
                  <w:pPr>
                    <w:pStyle w:val="Tablenumberstight"/>
                    <w:rPr>
                      <w:lang w:eastAsia="en-NZ"/>
                    </w:rPr>
                  </w:pPr>
                  <w:r>
                    <w:rPr>
                      <w:lang w:eastAsia="en-NZ"/>
                    </w:rPr>
                    <w:t>2003</w:t>
                  </w:r>
                </w:p>
              </w:tc>
            </w:tr>
            <w:tr w:rsidR="00207CFF" w:rsidRPr="00471C24" w:rsidTr="009E253A">
              <w:tblPrEx>
                <w:jc w:val="left"/>
              </w:tblPrEx>
              <w:tc>
                <w:tcPr>
                  <w:tcW w:w="3756" w:type="pct"/>
                  <w:shd w:val="clear" w:color="auto" w:fill="auto"/>
                  <w:vAlign w:val="bottom"/>
                </w:tcPr>
                <w:p w:rsidR="00207CFF" w:rsidRDefault="00207CFF" w:rsidP="00207CFF">
                  <w:pPr>
                    <w:pStyle w:val="Tabletexttight"/>
                    <w:rPr>
                      <w:lang w:eastAsia="en-NZ"/>
                    </w:rPr>
                  </w:pPr>
                  <w:r>
                    <w:rPr>
                      <w:lang w:eastAsia="en-NZ"/>
                    </w:rPr>
                    <w:t>Europeans</w:t>
                  </w:r>
                </w:p>
              </w:tc>
              <w:tc>
                <w:tcPr>
                  <w:tcW w:w="1244" w:type="pct"/>
                  <w:vAlign w:val="bottom"/>
                </w:tcPr>
                <w:p w:rsidR="00207CFF" w:rsidRDefault="00207CFF" w:rsidP="00207CFF">
                  <w:pPr>
                    <w:pStyle w:val="Tablenumberstight"/>
                    <w:rPr>
                      <w:lang w:eastAsia="en-NZ"/>
                    </w:rPr>
                  </w:pPr>
                  <w:r>
                    <w:rPr>
                      <w:lang w:eastAsia="en-NZ"/>
                    </w:rPr>
                    <w:t>47%</w:t>
                  </w:r>
                </w:p>
              </w:tc>
            </w:tr>
            <w:tr w:rsidR="00207CFF" w:rsidRPr="00471C24" w:rsidTr="009E253A">
              <w:tblPrEx>
                <w:jc w:val="left"/>
              </w:tblPrEx>
              <w:tc>
                <w:tcPr>
                  <w:tcW w:w="3756" w:type="pct"/>
                  <w:shd w:val="clear" w:color="auto" w:fill="auto"/>
                  <w:vAlign w:val="bottom"/>
                </w:tcPr>
                <w:p w:rsidR="00207CFF" w:rsidRPr="008202A3" w:rsidRDefault="00207CFF" w:rsidP="00207CFF">
                  <w:pPr>
                    <w:pStyle w:val="Tabletexttight"/>
                    <w:rPr>
                      <w:lang w:eastAsia="en-NZ"/>
                    </w:rPr>
                  </w:pPr>
                  <w:proofErr w:type="spellStart"/>
                  <w:r>
                    <w:rPr>
                      <w:lang w:eastAsia="en-NZ"/>
                    </w:rPr>
                    <w:t>Māori</w:t>
                  </w:r>
                  <w:proofErr w:type="spellEnd"/>
                </w:p>
              </w:tc>
              <w:tc>
                <w:tcPr>
                  <w:tcW w:w="1244" w:type="pct"/>
                  <w:vAlign w:val="bottom"/>
                </w:tcPr>
                <w:p w:rsidR="00207CFF" w:rsidRPr="008202A3" w:rsidRDefault="00207CFF" w:rsidP="00207CFF">
                  <w:pPr>
                    <w:pStyle w:val="Tablenumberstight"/>
                    <w:rPr>
                      <w:lang w:eastAsia="en-NZ"/>
                    </w:rPr>
                  </w:pPr>
                  <w:r>
                    <w:rPr>
                      <w:lang w:eastAsia="en-NZ"/>
                    </w:rPr>
                    <w:t>29%</w:t>
                  </w:r>
                </w:p>
              </w:tc>
            </w:tr>
            <w:tr w:rsidR="00207CFF" w:rsidRPr="00471C24" w:rsidTr="009E253A">
              <w:tblPrEx>
                <w:jc w:val="left"/>
              </w:tblPrEx>
              <w:tc>
                <w:tcPr>
                  <w:tcW w:w="3756" w:type="pct"/>
                  <w:shd w:val="clear" w:color="auto" w:fill="auto"/>
                  <w:vAlign w:val="bottom"/>
                </w:tcPr>
                <w:p w:rsidR="00207CFF" w:rsidRDefault="00207CFF" w:rsidP="00207CFF">
                  <w:pPr>
                    <w:pStyle w:val="Tabletexttight"/>
                    <w:rPr>
                      <w:lang w:eastAsia="en-NZ"/>
                    </w:rPr>
                  </w:pPr>
                  <w:proofErr w:type="spellStart"/>
                  <w:r>
                    <w:rPr>
                      <w:lang w:eastAsia="en-NZ"/>
                    </w:rPr>
                    <w:t>Pasifika</w:t>
                  </w:r>
                  <w:proofErr w:type="spellEnd"/>
                </w:p>
              </w:tc>
              <w:tc>
                <w:tcPr>
                  <w:tcW w:w="1244" w:type="pct"/>
                  <w:vAlign w:val="bottom"/>
                </w:tcPr>
                <w:p w:rsidR="00207CFF" w:rsidRDefault="00207CFF" w:rsidP="00207CFF">
                  <w:pPr>
                    <w:pStyle w:val="Tablenumberstight"/>
                    <w:rPr>
                      <w:lang w:eastAsia="en-NZ"/>
                    </w:rPr>
                  </w:pPr>
                  <w:r>
                    <w:rPr>
                      <w:lang w:eastAsia="en-NZ"/>
                    </w:rPr>
                    <w:t>23%</w:t>
                  </w:r>
                </w:p>
              </w:tc>
            </w:tr>
            <w:tr w:rsidR="00207CFF" w:rsidRPr="00471C24" w:rsidTr="009E253A">
              <w:tblPrEx>
                <w:jc w:val="left"/>
              </w:tblPrEx>
              <w:tc>
                <w:tcPr>
                  <w:tcW w:w="3756" w:type="pct"/>
                  <w:shd w:val="clear" w:color="auto" w:fill="auto"/>
                  <w:vAlign w:val="bottom"/>
                </w:tcPr>
                <w:p w:rsidR="00207CFF" w:rsidRDefault="00207CFF" w:rsidP="00207CFF">
                  <w:pPr>
                    <w:pStyle w:val="Tabletexttight"/>
                    <w:rPr>
                      <w:lang w:eastAsia="en-NZ"/>
                    </w:rPr>
                  </w:pPr>
                  <w:r>
                    <w:rPr>
                      <w:lang w:eastAsia="en-NZ"/>
                    </w:rPr>
                    <w:t>Other</w:t>
                  </w:r>
                </w:p>
              </w:tc>
              <w:tc>
                <w:tcPr>
                  <w:tcW w:w="1244" w:type="pct"/>
                  <w:vAlign w:val="bottom"/>
                </w:tcPr>
                <w:p w:rsidR="00207CFF" w:rsidRDefault="00207CFF" w:rsidP="00207CFF">
                  <w:pPr>
                    <w:pStyle w:val="Tablenumberstight"/>
                    <w:rPr>
                      <w:lang w:eastAsia="en-NZ"/>
                    </w:rPr>
                  </w:pPr>
                  <w:r>
                    <w:rPr>
                      <w:lang w:eastAsia="en-NZ"/>
                    </w:rPr>
                    <w:t>49%</w:t>
                  </w:r>
                </w:p>
              </w:tc>
            </w:tr>
          </w:tbl>
          <w:p w:rsidR="00207CFF" w:rsidRDefault="00207CFF" w:rsidP="00207CFF">
            <w:pPr>
              <w:pStyle w:val="HighlightsNote"/>
              <w:rPr>
                <w:b/>
              </w:rPr>
            </w:pPr>
            <w:r>
              <w:rPr>
                <w:b/>
              </w:rPr>
              <w:t>Notes:</w:t>
            </w:r>
          </w:p>
          <w:p w:rsidR="00207CFF" w:rsidRDefault="00207CFF" w:rsidP="00207CFF">
            <w:pPr>
              <w:pStyle w:val="HighlightsNote"/>
              <w:spacing w:line="120" w:lineRule="exact"/>
            </w:pPr>
            <w:r w:rsidRPr="00FF4B04">
              <w:t>1</w:t>
            </w:r>
            <w:r>
              <w:t xml:space="preserve">.  </w:t>
            </w:r>
            <w:r w:rsidRPr="00E6651C">
              <w:t>Qualification attainment rates are for modern apprentices</w:t>
            </w:r>
            <w:r>
              <w:t xml:space="preserve"> excluding </w:t>
            </w:r>
            <w:r w:rsidRPr="00E6651C">
              <w:t>industry trainees</w:t>
            </w:r>
            <w:r>
              <w:t>.</w:t>
            </w:r>
          </w:p>
          <w:p w:rsidR="00207CFF" w:rsidRDefault="00207CFF" w:rsidP="00207CFF">
            <w:pPr>
              <w:pStyle w:val="HighlightsNote"/>
              <w:spacing w:line="120" w:lineRule="exact"/>
            </w:pPr>
            <w:r>
              <w:t>2.  The 8</w:t>
            </w:r>
            <w:r w:rsidRPr="00E6651C">
              <w:t>-year completion rates are only available fo</w:t>
            </w:r>
            <w:r>
              <w:t xml:space="preserve">r learners who commenced study </w:t>
            </w:r>
            <w:r w:rsidRPr="00E6651C">
              <w:t>in 2002</w:t>
            </w:r>
            <w:r>
              <w:t xml:space="preserve"> and 2003.</w:t>
            </w:r>
          </w:p>
          <w:p w:rsidR="00207CFF" w:rsidRPr="00512B72" w:rsidRDefault="00207CFF" w:rsidP="00207CFF">
            <w:pPr>
              <w:pStyle w:val="HighlightsNote"/>
              <w:spacing w:line="120" w:lineRule="exact"/>
            </w:pPr>
            <w:r>
              <w:t>3.  These completion rates cover all programmes of study of varying durations</w:t>
            </w:r>
            <w:proofErr w:type="gramStart"/>
            <w:r>
              <w:t>.</w:t>
            </w:r>
            <w:r w:rsidRPr="005B4F08">
              <w:rPr>
                <w:szCs w:val="12"/>
              </w:rPr>
              <w:t>.</w:t>
            </w:r>
            <w:proofErr w:type="gramEnd"/>
          </w:p>
          <w:p w:rsidR="00207CFF" w:rsidRPr="00D31CA8" w:rsidRDefault="00207CFF" w:rsidP="00512B72">
            <w:pPr>
              <w:pStyle w:val="HighlightsNote"/>
              <w:spacing w:before="160" w:line="120" w:lineRule="atLeast"/>
            </w:pPr>
            <w:r w:rsidRPr="008F49C2">
              <w:rPr>
                <w:b/>
              </w:rPr>
              <w:t>Source</w:t>
            </w:r>
            <w:r>
              <w:t>:  Ministry of Education and Tertiary Education Commission.</w:t>
            </w:r>
          </w:p>
        </w:tc>
        <w:tc>
          <w:tcPr>
            <w:tcW w:w="4548" w:type="dxa"/>
            <w:tcBorders>
              <w:top w:val="single" w:sz="4" w:space="0" w:color="C03A34"/>
              <w:left w:val="nil"/>
              <w:bottom w:val="nil"/>
              <w:right w:val="nil"/>
              <w:tl2br w:val="nil"/>
              <w:tr2bl w:val="nil"/>
            </w:tcBorders>
            <w:shd w:val="clear" w:color="auto" w:fill="auto"/>
          </w:tcPr>
          <w:p w:rsidR="00207CFF" w:rsidRDefault="00792479" w:rsidP="00207CFF">
            <w:pPr>
              <w:jc w:val="right"/>
            </w:pPr>
            <w:r>
              <w:pict>
                <v:shape id="_x0000_i1069" type="#_x0000_t75" style="width:224.8pt;height:168pt">
                  <v:imagedata r:id="rId100" o:title=""/>
                </v:shape>
              </w:pict>
            </w:r>
          </w:p>
        </w:tc>
      </w:tr>
    </w:tbl>
    <w:p w:rsidR="00207CFF" w:rsidRDefault="00207CFF" w:rsidP="00207CFF"/>
    <w:tbl>
      <w:tblPr>
        <w:tblW w:w="0" w:type="auto"/>
        <w:jc w:val="right"/>
        <w:tblCellMar>
          <w:top w:w="28" w:type="dxa"/>
          <w:left w:w="28" w:type="dxa"/>
          <w:bottom w:w="28" w:type="dxa"/>
          <w:right w:w="28" w:type="dxa"/>
        </w:tblCellMar>
        <w:tblLook w:val="01E0"/>
      </w:tblPr>
      <w:tblGrid>
        <w:gridCol w:w="5424"/>
        <w:gridCol w:w="4552"/>
      </w:tblGrid>
      <w:tr w:rsidR="00207CFF" w:rsidTr="00B0535F">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EE0F2B">
            <w:pPr>
              <w:pStyle w:val="Heading3AHighlights"/>
            </w:pPr>
            <w:bookmarkStart w:id="176" w:name="workplace4"/>
            <w:bookmarkEnd w:id="176"/>
            <w:r>
              <w:t xml:space="preserve">more gateway </w:t>
            </w:r>
            <w:r w:rsidR="00EE0F2B">
              <w:t>placement</w:t>
            </w:r>
            <w:r>
              <w:t>s</w:t>
            </w:r>
          </w:p>
        </w:tc>
        <w:tc>
          <w:tcPr>
            <w:tcW w:w="4548" w:type="dxa"/>
            <w:tcBorders>
              <w:top w:val="nil"/>
              <w:left w:val="nil"/>
              <w:bottom w:val="single" w:sz="4" w:space="0" w:color="C03A34"/>
              <w:right w:val="nil"/>
              <w:tl2br w:val="nil"/>
              <w:tr2bl w:val="nil"/>
            </w:tcBorders>
            <w:shd w:val="clear" w:color="auto" w:fill="auto"/>
            <w:vAlign w:val="bottom"/>
          </w:tcPr>
          <w:p w:rsidR="00207CFF" w:rsidRPr="009C577D" w:rsidRDefault="00207CFF" w:rsidP="00EE0F2B">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18</w:t>
            </w:r>
            <w:r w:rsidR="00F560F9">
              <w:rPr>
                <w:rStyle w:val="BodyTextChar"/>
              </w:rPr>
              <w:fldChar w:fldCharType="end"/>
            </w:r>
            <w:r>
              <w:t xml:space="preserve">  </w:t>
            </w:r>
            <w:bookmarkStart w:id="177" w:name="_Toc308615300"/>
            <w:bookmarkStart w:id="178" w:name="_Toc340580825"/>
            <w:r>
              <w:t xml:space="preserve">Gateway </w:t>
            </w:r>
            <w:r w:rsidR="00EE0F2B">
              <w:t>placements</w:t>
            </w:r>
            <w:r>
              <w:t xml:space="preserve"> by age group</w:t>
            </w:r>
            <w:bookmarkEnd w:id="177"/>
            <w:bookmarkEnd w:id="178"/>
          </w:p>
        </w:tc>
      </w:tr>
      <w:tr w:rsidR="00207CFF" w:rsidTr="00B0535F">
        <w:tblPrEx>
          <w:jc w:val="left"/>
        </w:tblPrEx>
        <w:trPr>
          <w:cantSplit/>
          <w:trHeight w:val="3402"/>
        </w:trPr>
        <w:tc>
          <w:tcPr>
            <w:tcW w:w="5428" w:type="dxa"/>
            <w:tcBorders>
              <w:top w:val="single" w:sz="4" w:space="0" w:color="C03A34"/>
              <w:left w:val="nil"/>
              <w:bottom w:val="nil"/>
              <w:right w:val="nil"/>
              <w:tl2br w:val="nil"/>
              <w:tr2bl w:val="nil"/>
            </w:tcBorders>
            <w:shd w:val="clear" w:color="auto" w:fill="auto"/>
          </w:tcPr>
          <w:p w:rsidR="00207CFF" w:rsidRDefault="00207CFF" w:rsidP="00207CFF">
            <w:pPr>
              <w:pStyle w:val="HighlightsText"/>
            </w:pPr>
            <w:r>
              <w:t xml:space="preserve">The Gateway programme was introduced in 2001 to provide school students with workplace experience while learning. The programme is now open to all schools after a progressive rollout across schools of </w:t>
            </w:r>
            <w:r w:rsidR="009941AF">
              <w:t xml:space="preserve">all </w:t>
            </w:r>
            <w:r>
              <w:t>deciles.</w:t>
            </w:r>
          </w:p>
          <w:p w:rsidR="00207CFF" w:rsidRDefault="00207CFF" w:rsidP="00207CFF">
            <w:pPr>
              <w:pStyle w:val="HighlightsText"/>
            </w:pPr>
            <w:r>
              <w:t xml:space="preserve">Participation in Gateway has increased significantly since the introduction of the programme in 2001. </w:t>
            </w:r>
            <w:r w:rsidR="008223F5">
              <w:t>F</w:t>
            </w:r>
            <w:r w:rsidR="009914E0">
              <w:t>rom 2010 to 2011</w:t>
            </w:r>
            <w:r>
              <w:t>, t</w:t>
            </w:r>
            <w:r w:rsidR="008223F5">
              <w:t>he number of Gateway students in</w:t>
            </w:r>
            <w:r>
              <w:t xml:space="preserve">creased by </w:t>
            </w:r>
            <w:r w:rsidR="005D5646">
              <w:t>6.9</w:t>
            </w:r>
            <w:r>
              <w:t xml:space="preserve"> percent.</w:t>
            </w:r>
          </w:p>
          <w:p w:rsidR="00207CFF" w:rsidRPr="00ED092F" w:rsidRDefault="00207CFF" w:rsidP="00207CFF">
            <w:pPr>
              <w:pStyle w:val="Heading4AHighlights"/>
              <w:rPr>
                <w:color w:val="auto"/>
              </w:rPr>
            </w:pPr>
            <w:r>
              <w:t xml:space="preserve">Number of </w:t>
            </w:r>
            <w:r w:rsidRPr="00EE0F2B">
              <w:rPr>
                <w:color w:val="auto"/>
              </w:rPr>
              <w:t xml:space="preserve">Gateway </w:t>
            </w:r>
            <w:r w:rsidR="00EE0F2B" w:rsidRPr="00EE0F2B">
              <w:rPr>
                <w:color w:val="auto"/>
              </w:rPr>
              <w:t>placements</w:t>
            </w:r>
          </w:p>
          <w:tbl>
            <w:tblPr>
              <w:tblW w:w="5372" w:type="dxa"/>
              <w:jc w:val="right"/>
              <w:tblBorders>
                <w:top w:val="single" w:sz="4" w:space="0" w:color="C03A34"/>
                <w:bottom w:val="single" w:sz="4" w:space="0" w:color="C03A34"/>
              </w:tblBorders>
              <w:tblCellMar>
                <w:left w:w="28" w:type="dxa"/>
                <w:right w:w="28" w:type="dxa"/>
              </w:tblCellMar>
              <w:tblLook w:val="01E0"/>
            </w:tblPr>
            <w:tblGrid>
              <w:gridCol w:w="1986"/>
              <w:gridCol w:w="564"/>
              <w:gridCol w:w="564"/>
              <w:gridCol w:w="565"/>
              <w:gridCol w:w="564"/>
              <w:gridCol w:w="564"/>
              <w:gridCol w:w="565"/>
            </w:tblGrid>
            <w:tr w:rsidR="004B2849" w:rsidTr="004B2849">
              <w:trPr>
                <w:jc w:val="right"/>
              </w:trPr>
              <w:tc>
                <w:tcPr>
                  <w:tcW w:w="1848" w:type="pct"/>
                  <w:shd w:val="clear" w:color="auto" w:fill="auto"/>
                  <w:vAlign w:val="bottom"/>
                </w:tcPr>
                <w:p w:rsidR="004B2849" w:rsidRDefault="004B2849" w:rsidP="00207CFF">
                  <w:pPr>
                    <w:pStyle w:val="Tabletexttight"/>
                  </w:pPr>
                </w:p>
              </w:tc>
              <w:tc>
                <w:tcPr>
                  <w:tcW w:w="525" w:type="pct"/>
                  <w:shd w:val="clear" w:color="auto" w:fill="auto"/>
                </w:tcPr>
                <w:p w:rsidR="004B2849" w:rsidRDefault="004B2849" w:rsidP="004B2849">
                  <w:pPr>
                    <w:pStyle w:val="Tablenumbers"/>
                  </w:pPr>
                  <w:r>
                    <w:t>2006</w:t>
                  </w:r>
                </w:p>
              </w:tc>
              <w:tc>
                <w:tcPr>
                  <w:tcW w:w="525" w:type="pct"/>
                </w:tcPr>
                <w:p w:rsidR="004B2849" w:rsidRDefault="004B2849" w:rsidP="004B2849">
                  <w:pPr>
                    <w:pStyle w:val="Tablenumbers"/>
                  </w:pPr>
                  <w:r>
                    <w:t>2007</w:t>
                  </w:r>
                </w:p>
              </w:tc>
              <w:tc>
                <w:tcPr>
                  <w:tcW w:w="526" w:type="pct"/>
                  <w:vAlign w:val="bottom"/>
                </w:tcPr>
                <w:p w:rsidR="004B2849" w:rsidRDefault="004B2849" w:rsidP="004B2849">
                  <w:pPr>
                    <w:pStyle w:val="Tablenumbers"/>
                  </w:pPr>
                  <w:r>
                    <w:t>2008</w:t>
                  </w:r>
                </w:p>
              </w:tc>
              <w:tc>
                <w:tcPr>
                  <w:tcW w:w="525" w:type="pct"/>
                  <w:shd w:val="clear" w:color="auto" w:fill="auto"/>
                  <w:vAlign w:val="bottom"/>
                </w:tcPr>
                <w:p w:rsidR="004B2849" w:rsidRDefault="004B2849" w:rsidP="004B2849">
                  <w:pPr>
                    <w:pStyle w:val="Tablenumbers"/>
                  </w:pPr>
                  <w:r>
                    <w:t>2009</w:t>
                  </w:r>
                </w:p>
              </w:tc>
              <w:tc>
                <w:tcPr>
                  <w:tcW w:w="525" w:type="pct"/>
                  <w:shd w:val="clear" w:color="auto" w:fill="auto"/>
                  <w:vAlign w:val="bottom"/>
                </w:tcPr>
                <w:p w:rsidR="004B2849" w:rsidRDefault="004B2849" w:rsidP="004B2849">
                  <w:pPr>
                    <w:pStyle w:val="Tablenumbers"/>
                  </w:pPr>
                  <w:r>
                    <w:t>2010</w:t>
                  </w:r>
                </w:p>
              </w:tc>
              <w:tc>
                <w:tcPr>
                  <w:tcW w:w="526" w:type="pct"/>
                  <w:shd w:val="clear" w:color="auto" w:fill="auto"/>
                  <w:vAlign w:val="bottom"/>
                </w:tcPr>
                <w:p w:rsidR="004B2849" w:rsidRDefault="004B2849" w:rsidP="004B2849">
                  <w:pPr>
                    <w:pStyle w:val="Tablenumbers"/>
                  </w:pPr>
                  <w:r>
                    <w:t>2011</w:t>
                  </w:r>
                </w:p>
              </w:tc>
            </w:tr>
            <w:tr w:rsidR="004B2849" w:rsidTr="004B2849">
              <w:tblPrEx>
                <w:jc w:val="left"/>
              </w:tblPrEx>
              <w:tc>
                <w:tcPr>
                  <w:tcW w:w="1848" w:type="pct"/>
                  <w:shd w:val="clear" w:color="auto" w:fill="auto"/>
                  <w:vAlign w:val="bottom"/>
                </w:tcPr>
                <w:p w:rsidR="004B2849" w:rsidRDefault="004B2849" w:rsidP="00EE0F2B">
                  <w:pPr>
                    <w:pStyle w:val="Tabletext"/>
                  </w:pPr>
                  <w:r>
                    <w:t xml:space="preserve">Gateway </w:t>
                  </w:r>
                  <w:r w:rsidR="00EE0F2B">
                    <w:t>placements</w:t>
                  </w:r>
                </w:p>
              </w:tc>
              <w:tc>
                <w:tcPr>
                  <w:tcW w:w="525" w:type="pct"/>
                  <w:shd w:val="clear" w:color="auto" w:fill="auto"/>
                </w:tcPr>
                <w:p w:rsidR="004B2849" w:rsidRDefault="008223F5" w:rsidP="004B2849">
                  <w:pPr>
                    <w:pStyle w:val="Tablenumbers"/>
                  </w:pPr>
                  <w:r>
                    <w:t>6,72</w:t>
                  </w:r>
                  <w:r w:rsidR="004B2849">
                    <w:t>0</w:t>
                  </w:r>
                </w:p>
              </w:tc>
              <w:tc>
                <w:tcPr>
                  <w:tcW w:w="525" w:type="pct"/>
                </w:tcPr>
                <w:p w:rsidR="004B2849" w:rsidRDefault="004B2849" w:rsidP="008223F5">
                  <w:pPr>
                    <w:pStyle w:val="Tablenumbers"/>
                  </w:pPr>
                  <w:r>
                    <w:t>8,2</w:t>
                  </w:r>
                  <w:r w:rsidR="008223F5">
                    <w:t>80</w:t>
                  </w:r>
                </w:p>
              </w:tc>
              <w:tc>
                <w:tcPr>
                  <w:tcW w:w="526" w:type="pct"/>
                  <w:vAlign w:val="bottom"/>
                </w:tcPr>
                <w:p w:rsidR="004B2849" w:rsidRDefault="008223F5" w:rsidP="004B2849">
                  <w:pPr>
                    <w:pStyle w:val="Tablenumbers"/>
                  </w:pPr>
                  <w:r>
                    <w:t>9,70</w:t>
                  </w:r>
                  <w:r w:rsidR="004B2849">
                    <w:t>0</w:t>
                  </w:r>
                </w:p>
              </w:tc>
              <w:tc>
                <w:tcPr>
                  <w:tcW w:w="525" w:type="pct"/>
                  <w:shd w:val="clear" w:color="auto" w:fill="auto"/>
                  <w:vAlign w:val="bottom"/>
                </w:tcPr>
                <w:p w:rsidR="004B2849" w:rsidRDefault="004B2849" w:rsidP="004B2849">
                  <w:pPr>
                    <w:pStyle w:val="Tablenumbers"/>
                  </w:pPr>
                  <w:r>
                    <w:t>10,800</w:t>
                  </w:r>
                </w:p>
              </w:tc>
              <w:tc>
                <w:tcPr>
                  <w:tcW w:w="525" w:type="pct"/>
                  <w:shd w:val="clear" w:color="auto" w:fill="auto"/>
                  <w:vAlign w:val="bottom"/>
                </w:tcPr>
                <w:p w:rsidR="004B2849" w:rsidRDefault="008223F5" w:rsidP="004B2849">
                  <w:pPr>
                    <w:pStyle w:val="Tablenumbers"/>
                  </w:pPr>
                  <w:r>
                    <w:t>11,9</w:t>
                  </w:r>
                  <w:r w:rsidR="004B2849">
                    <w:t>00</w:t>
                  </w:r>
                </w:p>
              </w:tc>
              <w:tc>
                <w:tcPr>
                  <w:tcW w:w="526" w:type="pct"/>
                  <w:shd w:val="clear" w:color="auto" w:fill="auto"/>
                  <w:vAlign w:val="bottom"/>
                </w:tcPr>
                <w:p w:rsidR="004B2849" w:rsidRDefault="008223F5" w:rsidP="00207CFF">
                  <w:pPr>
                    <w:pStyle w:val="Tablenumbers"/>
                  </w:pPr>
                  <w:r>
                    <w:t>12,600</w:t>
                  </w:r>
                </w:p>
              </w:tc>
            </w:tr>
            <w:tr w:rsidR="004B2849" w:rsidTr="00B0535F">
              <w:tblPrEx>
                <w:jc w:val="left"/>
              </w:tblPrEx>
              <w:tc>
                <w:tcPr>
                  <w:tcW w:w="1848" w:type="pct"/>
                  <w:shd w:val="clear" w:color="auto" w:fill="auto"/>
                  <w:vAlign w:val="bottom"/>
                </w:tcPr>
                <w:p w:rsidR="004B2849" w:rsidRDefault="004B2849" w:rsidP="00207CFF">
                  <w:pPr>
                    <w:pStyle w:val="Tabletext"/>
                    <w:spacing w:after="60"/>
                  </w:pPr>
                  <w:r>
                    <w:t>% change from previous year</w:t>
                  </w:r>
                </w:p>
              </w:tc>
              <w:tc>
                <w:tcPr>
                  <w:tcW w:w="525" w:type="pct"/>
                  <w:shd w:val="clear" w:color="auto" w:fill="auto"/>
                  <w:vAlign w:val="center"/>
                </w:tcPr>
                <w:p w:rsidR="004B2849" w:rsidRDefault="004B2849" w:rsidP="004B2849">
                  <w:pPr>
                    <w:pStyle w:val="Tablenumbers"/>
                    <w:spacing w:after="60"/>
                  </w:pPr>
                  <w:r>
                    <w:t>19%</w:t>
                  </w:r>
                </w:p>
              </w:tc>
              <w:tc>
                <w:tcPr>
                  <w:tcW w:w="525" w:type="pct"/>
                  <w:vAlign w:val="center"/>
                </w:tcPr>
                <w:p w:rsidR="004B2849" w:rsidRDefault="004B2849" w:rsidP="004B2849">
                  <w:pPr>
                    <w:pStyle w:val="Tablenumbers"/>
                    <w:spacing w:after="60"/>
                  </w:pPr>
                  <w:r>
                    <w:t>23%</w:t>
                  </w:r>
                </w:p>
              </w:tc>
              <w:tc>
                <w:tcPr>
                  <w:tcW w:w="526" w:type="pct"/>
                  <w:vAlign w:val="center"/>
                </w:tcPr>
                <w:p w:rsidR="004B2849" w:rsidRDefault="004B2849" w:rsidP="008223F5">
                  <w:pPr>
                    <w:pStyle w:val="Tablenumbers"/>
                    <w:spacing w:after="60"/>
                  </w:pPr>
                  <w:r>
                    <w:t>1</w:t>
                  </w:r>
                  <w:r w:rsidR="008223F5">
                    <w:t>7</w:t>
                  </w:r>
                  <w:r>
                    <w:t>%</w:t>
                  </w:r>
                </w:p>
              </w:tc>
              <w:tc>
                <w:tcPr>
                  <w:tcW w:w="525" w:type="pct"/>
                  <w:shd w:val="clear" w:color="auto" w:fill="auto"/>
                  <w:vAlign w:val="center"/>
                </w:tcPr>
                <w:p w:rsidR="004B2849" w:rsidRDefault="004B2849" w:rsidP="004B2849">
                  <w:pPr>
                    <w:pStyle w:val="Tablenumbers"/>
                    <w:spacing w:after="60"/>
                  </w:pPr>
                  <w:r>
                    <w:t>11%</w:t>
                  </w:r>
                </w:p>
              </w:tc>
              <w:tc>
                <w:tcPr>
                  <w:tcW w:w="525" w:type="pct"/>
                  <w:shd w:val="clear" w:color="auto" w:fill="auto"/>
                  <w:vAlign w:val="center"/>
                </w:tcPr>
                <w:p w:rsidR="004B2849" w:rsidRDefault="00113729" w:rsidP="004B2849">
                  <w:pPr>
                    <w:pStyle w:val="Tablenumbers"/>
                    <w:spacing w:after="60"/>
                  </w:pPr>
                  <w:r>
                    <w:t>10</w:t>
                  </w:r>
                  <w:r w:rsidR="004B2849">
                    <w:t>%</w:t>
                  </w:r>
                </w:p>
              </w:tc>
              <w:tc>
                <w:tcPr>
                  <w:tcW w:w="526" w:type="pct"/>
                  <w:shd w:val="clear" w:color="auto" w:fill="auto"/>
                  <w:vAlign w:val="center"/>
                </w:tcPr>
                <w:p w:rsidR="004B2849" w:rsidRDefault="00113729" w:rsidP="00207CFF">
                  <w:pPr>
                    <w:pStyle w:val="Tablenumbers"/>
                    <w:spacing w:after="60"/>
                  </w:pPr>
                  <w:r>
                    <w:t>6.4</w:t>
                  </w:r>
                  <w:r w:rsidR="004B2849">
                    <w:t>%</w:t>
                  </w:r>
                </w:p>
              </w:tc>
            </w:tr>
          </w:tbl>
          <w:p w:rsidR="00207CFF" w:rsidRPr="007712B0" w:rsidRDefault="00207CFF" w:rsidP="00207CFF">
            <w:pPr>
              <w:pStyle w:val="HighlightsNote"/>
            </w:pPr>
            <w:r>
              <w:rPr>
                <w:b/>
              </w:rPr>
              <w:t xml:space="preserve">Note:  </w:t>
            </w:r>
            <w:r w:rsidRPr="007712B0">
              <w:t>Data relates to trainees who started a placement during that year.</w:t>
            </w:r>
          </w:p>
          <w:p w:rsidR="00207CFF" w:rsidRDefault="00207CFF" w:rsidP="00207CFF">
            <w:pPr>
              <w:pStyle w:val="HighlightsNote"/>
            </w:pPr>
            <w:r w:rsidRPr="008F49C2">
              <w:rPr>
                <w:b/>
              </w:rPr>
              <w:t>Source</w:t>
            </w:r>
            <w:r>
              <w:t>:  Tertiary Education Commission.</w:t>
            </w:r>
          </w:p>
        </w:tc>
        <w:tc>
          <w:tcPr>
            <w:tcW w:w="4548" w:type="dxa"/>
            <w:tcBorders>
              <w:top w:val="single" w:sz="4" w:space="0" w:color="C03A34"/>
              <w:left w:val="nil"/>
              <w:bottom w:val="nil"/>
              <w:right w:val="nil"/>
              <w:tl2br w:val="nil"/>
              <w:tr2bl w:val="nil"/>
            </w:tcBorders>
            <w:shd w:val="clear" w:color="auto" w:fill="auto"/>
          </w:tcPr>
          <w:p w:rsidR="00207CFF" w:rsidRPr="00E96F51" w:rsidRDefault="00792479" w:rsidP="00207CFF">
            <w:pPr>
              <w:jc w:val="right"/>
            </w:pPr>
            <w:r>
              <w:pict>
                <v:shape id="_x0000_i1070" type="#_x0000_t75" style="width:224.8pt;height:168pt">
                  <v:imagedata r:id="rId101" o:title=""/>
                </v:shape>
              </w:pict>
            </w:r>
          </w:p>
        </w:tc>
      </w:tr>
    </w:tbl>
    <w:p w:rsidR="00207CFF" w:rsidRDefault="00207CFF" w:rsidP="00207CFF"/>
    <w:p w:rsidR="00207CFF" w:rsidRDefault="00207CFF" w:rsidP="00207CFF">
      <w:pPr>
        <w:pStyle w:val="Heading2"/>
        <w:sectPr w:rsidR="00207CFF" w:rsidSect="00207CFF">
          <w:footnotePr>
            <w:numRestart w:val="eachSect"/>
          </w:footnotePr>
          <w:pgSz w:w="11906" w:h="16838" w:code="9"/>
          <w:pgMar w:top="1134" w:right="851" w:bottom="1021" w:left="851" w:header="454" w:footer="567" w:gutter="284"/>
          <w:cols w:space="397"/>
          <w:docGrid w:linePitch="360"/>
        </w:sectPr>
      </w:pPr>
    </w:p>
    <w:p w:rsidR="00207CFF" w:rsidRDefault="00207CFF" w:rsidP="00207CFF">
      <w:pPr>
        <w:pStyle w:val="HeadingChapter7Highlights"/>
      </w:pPr>
    </w:p>
    <w:tbl>
      <w:tblPr>
        <w:tblW w:w="0" w:type="auto"/>
        <w:jc w:val="right"/>
        <w:tblCellMar>
          <w:top w:w="28" w:type="dxa"/>
          <w:left w:w="28" w:type="dxa"/>
          <w:bottom w:w="28" w:type="dxa"/>
          <w:right w:w="28" w:type="dxa"/>
        </w:tblCellMar>
        <w:tblLook w:val="01E0"/>
      </w:tblPr>
      <w:tblGrid>
        <w:gridCol w:w="5424"/>
        <w:gridCol w:w="4552"/>
      </w:tblGrid>
      <w:tr w:rsidR="00207CFF" w:rsidTr="00B0535F">
        <w:trPr>
          <w:trHeight w:val="510"/>
          <w:jc w:val="right"/>
        </w:trPr>
        <w:tc>
          <w:tcPr>
            <w:tcW w:w="5428" w:type="dxa"/>
            <w:tcBorders>
              <w:top w:val="nil"/>
              <w:left w:val="nil"/>
              <w:bottom w:val="single" w:sz="4" w:space="0" w:color="C03A34"/>
              <w:right w:val="nil"/>
              <w:tl2br w:val="nil"/>
              <w:tr2bl w:val="nil"/>
            </w:tcBorders>
            <w:shd w:val="clear" w:color="auto" w:fill="auto"/>
            <w:vAlign w:val="bottom"/>
          </w:tcPr>
          <w:p w:rsidR="00207CFF" w:rsidRDefault="00207CFF" w:rsidP="00207CFF">
            <w:pPr>
              <w:pStyle w:val="Heading3AHighlights"/>
            </w:pPr>
            <w:r>
              <w:t>outcomes of gateway</w:t>
            </w:r>
          </w:p>
        </w:tc>
        <w:tc>
          <w:tcPr>
            <w:tcW w:w="4548" w:type="dxa"/>
            <w:tcBorders>
              <w:top w:val="nil"/>
              <w:left w:val="nil"/>
              <w:bottom w:val="single" w:sz="4" w:space="0" w:color="C03A34"/>
              <w:right w:val="nil"/>
              <w:tl2br w:val="nil"/>
              <w:tr2bl w:val="nil"/>
            </w:tcBorders>
            <w:shd w:val="clear" w:color="auto" w:fill="auto"/>
            <w:vAlign w:val="bottom"/>
          </w:tcPr>
          <w:p w:rsidR="00207CFF" w:rsidRPr="00A771D7" w:rsidRDefault="00207CFF" w:rsidP="00207CFF">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6</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19</w:t>
            </w:r>
            <w:r w:rsidR="00F560F9">
              <w:rPr>
                <w:rStyle w:val="BodyTextChar"/>
              </w:rPr>
              <w:fldChar w:fldCharType="end"/>
            </w:r>
            <w:r>
              <w:t xml:space="preserve">  </w:t>
            </w:r>
            <w:bookmarkStart w:id="179" w:name="_Toc308615301"/>
            <w:bookmarkStart w:id="180" w:name="_Toc340580826"/>
            <w:r>
              <w:t>Gateway students by outcome achieved</w:t>
            </w:r>
            <w:bookmarkEnd w:id="179"/>
            <w:bookmarkEnd w:id="180"/>
          </w:p>
        </w:tc>
      </w:tr>
      <w:tr w:rsidR="00207CFF" w:rsidTr="00B0535F">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207CFF" w:rsidRDefault="00207CFF" w:rsidP="00207CFF">
            <w:pPr>
              <w:pStyle w:val="HighlightsText"/>
            </w:pPr>
            <w:r>
              <w:t>Gateway students continued to achieve positive outcomes at a similar</w:t>
            </w:r>
            <w:r w:rsidR="008223F5">
              <w:t xml:space="preserve"> rate to previous years, with 94</w:t>
            </w:r>
            <w:r>
              <w:t xml:space="preserve"> percent of students progressing to a higher level of education</w:t>
            </w:r>
            <w:r w:rsidR="0066419B">
              <w:t>,</w:t>
            </w:r>
            <w:r>
              <w:t xml:space="preserve"> or </w:t>
            </w:r>
            <w:r w:rsidR="0066419B">
              <w:t xml:space="preserve">to </w:t>
            </w:r>
            <w:r>
              <w:t>employment.</w:t>
            </w:r>
          </w:p>
          <w:p w:rsidR="00207CFF" w:rsidRDefault="008223F5" w:rsidP="00207CFF">
            <w:pPr>
              <w:pStyle w:val="HighlightsText"/>
            </w:pPr>
            <w:r>
              <w:t xml:space="preserve">Twenty </w:t>
            </w:r>
            <w:r w:rsidR="00207CFF">
              <w:t>percent of Gateway students entered employment in 201</w:t>
            </w:r>
            <w:r w:rsidR="000D79CA">
              <w:t>1, compared to 32 percent in 2006</w:t>
            </w:r>
            <w:r w:rsidR="00207CFF">
              <w:t>. The decrease in recent years in the proportion of Gateway students entering employment may reflect the higher levels of unemployment for young people.</w:t>
            </w:r>
          </w:p>
          <w:p w:rsidR="00207CFF" w:rsidRDefault="00207CFF" w:rsidP="00207CFF">
            <w:pPr>
              <w:pStyle w:val="Heading4AHighlights"/>
            </w:pPr>
            <w:r>
              <w:t>Proportion of students progressing to further education or employment</w:t>
            </w:r>
          </w:p>
          <w:tbl>
            <w:tblPr>
              <w:tblW w:w="5372" w:type="dxa"/>
              <w:jc w:val="right"/>
              <w:tblBorders>
                <w:top w:val="single" w:sz="4" w:space="0" w:color="C03A34"/>
                <w:bottom w:val="single" w:sz="4" w:space="0" w:color="C03A34"/>
              </w:tblBorders>
              <w:tblCellMar>
                <w:left w:w="28" w:type="dxa"/>
                <w:right w:w="28" w:type="dxa"/>
              </w:tblCellMar>
              <w:tblLook w:val="01E0"/>
            </w:tblPr>
            <w:tblGrid>
              <w:gridCol w:w="1990"/>
              <w:gridCol w:w="564"/>
              <w:gridCol w:w="564"/>
              <w:gridCol w:w="565"/>
              <w:gridCol w:w="564"/>
              <w:gridCol w:w="564"/>
              <w:gridCol w:w="561"/>
            </w:tblGrid>
            <w:tr w:rsidR="00207CFF" w:rsidTr="000D79CA">
              <w:trPr>
                <w:jc w:val="right"/>
              </w:trPr>
              <w:tc>
                <w:tcPr>
                  <w:tcW w:w="1852" w:type="pct"/>
                  <w:shd w:val="clear" w:color="auto" w:fill="auto"/>
                  <w:vAlign w:val="bottom"/>
                </w:tcPr>
                <w:p w:rsidR="00207CFF" w:rsidRDefault="00207CFF" w:rsidP="00207CFF">
                  <w:pPr>
                    <w:pStyle w:val="Tabletexttight"/>
                  </w:pPr>
                </w:p>
              </w:tc>
              <w:tc>
                <w:tcPr>
                  <w:tcW w:w="525" w:type="pct"/>
                  <w:shd w:val="clear" w:color="auto" w:fill="auto"/>
                  <w:vAlign w:val="bottom"/>
                </w:tcPr>
                <w:p w:rsidR="00207CFF" w:rsidRDefault="00207CFF" w:rsidP="00A25154">
                  <w:pPr>
                    <w:pStyle w:val="Tabletexttight"/>
                    <w:jc w:val="right"/>
                  </w:pPr>
                  <w:r>
                    <w:t>200</w:t>
                  </w:r>
                  <w:r w:rsidR="00A25154">
                    <w:t>6</w:t>
                  </w:r>
                </w:p>
              </w:tc>
              <w:tc>
                <w:tcPr>
                  <w:tcW w:w="525" w:type="pct"/>
                </w:tcPr>
                <w:p w:rsidR="00207CFF" w:rsidRDefault="00207CFF" w:rsidP="00A25154">
                  <w:pPr>
                    <w:pStyle w:val="Tabletexttight"/>
                    <w:jc w:val="right"/>
                  </w:pPr>
                  <w:r>
                    <w:t>200</w:t>
                  </w:r>
                  <w:r w:rsidR="00A25154">
                    <w:t>7</w:t>
                  </w:r>
                </w:p>
              </w:tc>
              <w:tc>
                <w:tcPr>
                  <w:tcW w:w="526" w:type="pct"/>
                </w:tcPr>
                <w:p w:rsidR="00207CFF" w:rsidRDefault="00207CFF" w:rsidP="00A25154">
                  <w:pPr>
                    <w:pStyle w:val="Tabletexttight"/>
                    <w:jc w:val="right"/>
                  </w:pPr>
                  <w:r>
                    <w:t>200</w:t>
                  </w:r>
                  <w:r w:rsidR="00A25154">
                    <w:t>8</w:t>
                  </w:r>
                </w:p>
              </w:tc>
              <w:tc>
                <w:tcPr>
                  <w:tcW w:w="525" w:type="pct"/>
                  <w:shd w:val="clear" w:color="auto" w:fill="auto"/>
                  <w:vAlign w:val="bottom"/>
                </w:tcPr>
                <w:p w:rsidR="00207CFF" w:rsidRDefault="00207CFF" w:rsidP="00A25154">
                  <w:pPr>
                    <w:pStyle w:val="Tabletexttight"/>
                    <w:jc w:val="right"/>
                  </w:pPr>
                  <w:r>
                    <w:t>200</w:t>
                  </w:r>
                  <w:r w:rsidR="00A25154">
                    <w:t>9</w:t>
                  </w:r>
                </w:p>
              </w:tc>
              <w:tc>
                <w:tcPr>
                  <w:tcW w:w="525" w:type="pct"/>
                  <w:shd w:val="clear" w:color="auto" w:fill="auto"/>
                  <w:vAlign w:val="bottom"/>
                </w:tcPr>
                <w:p w:rsidR="00207CFF" w:rsidRDefault="00A25154" w:rsidP="00A25154">
                  <w:pPr>
                    <w:pStyle w:val="Tabletexttight"/>
                    <w:jc w:val="right"/>
                  </w:pPr>
                  <w:r>
                    <w:t>2010</w:t>
                  </w:r>
                </w:p>
              </w:tc>
              <w:tc>
                <w:tcPr>
                  <w:tcW w:w="522" w:type="pct"/>
                  <w:shd w:val="clear" w:color="auto" w:fill="auto"/>
                  <w:vAlign w:val="bottom"/>
                </w:tcPr>
                <w:p w:rsidR="00207CFF" w:rsidRDefault="00207CFF" w:rsidP="00A25154">
                  <w:pPr>
                    <w:pStyle w:val="Tabletexttight"/>
                    <w:jc w:val="right"/>
                  </w:pPr>
                  <w:r>
                    <w:t>201</w:t>
                  </w:r>
                  <w:r w:rsidR="00A25154">
                    <w:t>1</w:t>
                  </w:r>
                </w:p>
              </w:tc>
            </w:tr>
            <w:tr w:rsidR="000D79CA" w:rsidTr="00A25154">
              <w:tblPrEx>
                <w:jc w:val="left"/>
              </w:tblPrEx>
              <w:tc>
                <w:tcPr>
                  <w:tcW w:w="1852" w:type="pct"/>
                  <w:shd w:val="clear" w:color="auto" w:fill="auto"/>
                  <w:vAlign w:val="bottom"/>
                </w:tcPr>
                <w:p w:rsidR="000D79CA" w:rsidRDefault="000D79CA" w:rsidP="00207CFF">
                  <w:pPr>
                    <w:pStyle w:val="Tabletexttight"/>
                  </w:pPr>
                  <w:r>
                    <w:t>To education</w:t>
                  </w:r>
                </w:p>
              </w:tc>
              <w:tc>
                <w:tcPr>
                  <w:tcW w:w="525" w:type="pct"/>
                  <w:shd w:val="clear" w:color="auto" w:fill="auto"/>
                  <w:vAlign w:val="bottom"/>
                </w:tcPr>
                <w:p w:rsidR="000D79CA" w:rsidRDefault="000D79CA" w:rsidP="00A25154">
                  <w:pPr>
                    <w:pStyle w:val="Tablenumbers"/>
                  </w:pPr>
                  <w:r>
                    <w:t>64%</w:t>
                  </w:r>
                </w:p>
              </w:tc>
              <w:tc>
                <w:tcPr>
                  <w:tcW w:w="525" w:type="pct"/>
                  <w:vAlign w:val="bottom"/>
                </w:tcPr>
                <w:p w:rsidR="000D79CA" w:rsidRDefault="000D79CA" w:rsidP="00A25154">
                  <w:pPr>
                    <w:pStyle w:val="Tablenumbers"/>
                  </w:pPr>
                  <w:r>
                    <w:t>61%</w:t>
                  </w:r>
                </w:p>
              </w:tc>
              <w:tc>
                <w:tcPr>
                  <w:tcW w:w="526" w:type="pct"/>
                  <w:vAlign w:val="bottom"/>
                </w:tcPr>
                <w:p w:rsidR="000D79CA" w:rsidRDefault="008223F5" w:rsidP="00A25154">
                  <w:pPr>
                    <w:pStyle w:val="Tablenumbers"/>
                  </w:pPr>
                  <w:r>
                    <w:t>68</w:t>
                  </w:r>
                  <w:r w:rsidR="000D79CA">
                    <w:t>%</w:t>
                  </w:r>
                </w:p>
              </w:tc>
              <w:tc>
                <w:tcPr>
                  <w:tcW w:w="525" w:type="pct"/>
                  <w:shd w:val="clear" w:color="auto" w:fill="auto"/>
                  <w:vAlign w:val="bottom"/>
                </w:tcPr>
                <w:p w:rsidR="000D79CA" w:rsidRDefault="000D79CA" w:rsidP="00A25154">
                  <w:pPr>
                    <w:pStyle w:val="Tablenumbers"/>
                  </w:pPr>
                  <w:r>
                    <w:t>72%</w:t>
                  </w:r>
                </w:p>
              </w:tc>
              <w:tc>
                <w:tcPr>
                  <w:tcW w:w="525" w:type="pct"/>
                  <w:shd w:val="clear" w:color="auto" w:fill="auto"/>
                  <w:vAlign w:val="bottom"/>
                </w:tcPr>
                <w:p w:rsidR="000D79CA" w:rsidRDefault="000D79CA" w:rsidP="00A25154">
                  <w:pPr>
                    <w:pStyle w:val="Tablenumbers"/>
                  </w:pPr>
                  <w:r>
                    <w:t>71%</w:t>
                  </w:r>
                </w:p>
              </w:tc>
              <w:tc>
                <w:tcPr>
                  <w:tcW w:w="522" w:type="pct"/>
                  <w:shd w:val="clear" w:color="auto" w:fill="auto"/>
                  <w:vAlign w:val="bottom"/>
                </w:tcPr>
                <w:p w:rsidR="000D79CA" w:rsidRDefault="008223F5" w:rsidP="00A25154">
                  <w:pPr>
                    <w:pStyle w:val="Tablenumbers"/>
                  </w:pPr>
                  <w:r>
                    <w:t>74</w:t>
                  </w:r>
                  <w:r w:rsidR="000D79CA">
                    <w:t>%</w:t>
                  </w:r>
                </w:p>
              </w:tc>
            </w:tr>
            <w:tr w:rsidR="000D79CA" w:rsidTr="00A25154">
              <w:tblPrEx>
                <w:jc w:val="left"/>
              </w:tblPrEx>
              <w:tc>
                <w:tcPr>
                  <w:tcW w:w="1852" w:type="pct"/>
                  <w:shd w:val="clear" w:color="auto" w:fill="auto"/>
                  <w:vAlign w:val="bottom"/>
                </w:tcPr>
                <w:p w:rsidR="000D79CA" w:rsidRDefault="000D79CA" w:rsidP="00207CFF">
                  <w:pPr>
                    <w:pStyle w:val="Tabletexttight"/>
                    <w:spacing w:after="60"/>
                  </w:pPr>
                  <w:r>
                    <w:t>To employment</w:t>
                  </w:r>
                </w:p>
              </w:tc>
              <w:tc>
                <w:tcPr>
                  <w:tcW w:w="525" w:type="pct"/>
                  <w:shd w:val="clear" w:color="auto" w:fill="auto"/>
                  <w:vAlign w:val="bottom"/>
                </w:tcPr>
                <w:p w:rsidR="000D79CA" w:rsidRDefault="000D79CA" w:rsidP="00A25154">
                  <w:pPr>
                    <w:pStyle w:val="Tablenumbers"/>
                    <w:spacing w:after="60"/>
                  </w:pPr>
                  <w:r>
                    <w:t>32%</w:t>
                  </w:r>
                </w:p>
              </w:tc>
              <w:tc>
                <w:tcPr>
                  <w:tcW w:w="525" w:type="pct"/>
                  <w:vAlign w:val="bottom"/>
                </w:tcPr>
                <w:p w:rsidR="000D79CA" w:rsidRDefault="000D79CA" w:rsidP="00A25154">
                  <w:pPr>
                    <w:pStyle w:val="Tablenumbers"/>
                    <w:spacing w:after="60"/>
                  </w:pPr>
                  <w:r>
                    <w:t>35%</w:t>
                  </w:r>
                </w:p>
              </w:tc>
              <w:tc>
                <w:tcPr>
                  <w:tcW w:w="526" w:type="pct"/>
                  <w:vAlign w:val="bottom"/>
                </w:tcPr>
                <w:p w:rsidR="000D79CA" w:rsidRDefault="008223F5" w:rsidP="00A25154">
                  <w:pPr>
                    <w:pStyle w:val="Tablenumbers"/>
                    <w:spacing w:after="60"/>
                  </w:pPr>
                  <w:r>
                    <w:t>28</w:t>
                  </w:r>
                  <w:r w:rsidR="000D79CA">
                    <w:t>%</w:t>
                  </w:r>
                </w:p>
              </w:tc>
              <w:tc>
                <w:tcPr>
                  <w:tcW w:w="525" w:type="pct"/>
                  <w:shd w:val="clear" w:color="auto" w:fill="auto"/>
                  <w:vAlign w:val="bottom"/>
                </w:tcPr>
                <w:p w:rsidR="000D79CA" w:rsidRDefault="000D79CA" w:rsidP="00A25154">
                  <w:pPr>
                    <w:pStyle w:val="Tablenumbers"/>
                    <w:spacing w:after="60"/>
                  </w:pPr>
                  <w:r>
                    <w:t>24%</w:t>
                  </w:r>
                </w:p>
              </w:tc>
              <w:tc>
                <w:tcPr>
                  <w:tcW w:w="525" w:type="pct"/>
                  <w:shd w:val="clear" w:color="auto" w:fill="auto"/>
                  <w:vAlign w:val="bottom"/>
                </w:tcPr>
                <w:p w:rsidR="000D79CA" w:rsidRDefault="000D79CA" w:rsidP="00A25154">
                  <w:pPr>
                    <w:pStyle w:val="Tablenumbers"/>
                    <w:spacing w:after="60"/>
                  </w:pPr>
                  <w:r>
                    <w:t>24%</w:t>
                  </w:r>
                </w:p>
              </w:tc>
              <w:tc>
                <w:tcPr>
                  <w:tcW w:w="522" w:type="pct"/>
                  <w:shd w:val="clear" w:color="auto" w:fill="auto"/>
                  <w:vAlign w:val="bottom"/>
                </w:tcPr>
                <w:p w:rsidR="000D79CA" w:rsidRDefault="008223F5" w:rsidP="00A25154">
                  <w:pPr>
                    <w:pStyle w:val="Tablenumbers"/>
                    <w:spacing w:after="60"/>
                  </w:pPr>
                  <w:r>
                    <w:t>20</w:t>
                  </w:r>
                  <w:r w:rsidR="000D79CA">
                    <w:t>%</w:t>
                  </w:r>
                </w:p>
              </w:tc>
            </w:tr>
          </w:tbl>
          <w:p w:rsidR="00207CFF" w:rsidRDefault="00207CFF" w:rsidP="00207CFF">
            <w:pPr>
              <w:pStyle w:val="HighlightsNote"/>
            </w:pPr>
            <w:r w:rsidRPr="008F49C2">
              <w:rPr>
                <w:b/>
              </w:rPr>
              <w:t>Source</w:t>
            </w:r>
            <w:r>
              <w:t>:  Tertiary Education Commission.</w:t>
            </w:r>
          </w:p>
        </w:tc>
        <w:tc>
          <w:tcPr>
            <w:tcW w:w="4548" w:type="dxa"/>
            <w:tcBorders>
              <w:top w:val="single" w:sz="4" w:space="0" w:color="C03A34"/>
              <w:left w:val="nil"/>
              <w:bottom w:val="nil"/>
              <w:right w:val="nil"/>
              <w:tl2br w:val="nil"/>
              <w:tr2bl w:val="nil"/>
            </w:tcBorders>
            <w:shd w:val="clear" w:color="auto" w:fill="auto"/>
          </w:tcPr>
          <w:p w:rsidR="00207CFF" w:rsidRDefault="00792479" w:rsidP="00207CFF">
            <w:pPr>
              <w:jc w:val="right"/>
            </w:pPr>
            <w:r>
              <w:pict>
                <v:shape id="_x0000_i1071" type="#_x0000_t75" style="width:224.8pt;height:168pt">
                  <v:imagedata r:id="rId102" o:title=""/>
                </v:shape>
              </w:pict>
            </w:r>
          </w:p>
        </w:tc>
      </w:tr>
    </w:tbl>
    <w:p w:rsidR="00D60183" w:rsidRDefault="00D60183" w:rsidP="00D60183"/>
    <w:p w:rsidR="00D60183" w:rsidRDefault="00D60183" w:rsidP="00D60183">
      <w:pPr>
        <w:sectPr w:rsidR="00D60183" w:rsidSect="00D60183">
          <w:headerReference w:type="even" r:id="rId103"/>
          <w:headerReference w:type="default" r:id="rId104"/>
          <w:footerReference w:type="even" r:id="rId105"/>
          <w:footerReference w:type="default" r:id="rId106"/>
          <w:footnotePr>
            <w:numRestart w:val="eachSect"/>
          </w:footnotePr>
          <w:pgSz w:w="11906" w:h="16838" w:code="9"/>
          <w:pgMar w:top="1134" w:right="851" w:bottom="1021" w:left="851" w:header="454" w:footer="567" w:gutter="284"/>
          <w:cols w:space="397"/>
          <w:docGrid w:linePitch="360"/>
        </w:sectPr>
      </w:pPr>
    </w:p>
    <w:p w:rsidR="00D60183" w:rsidRDefault="007D1DE1" w:rsidP="00D60183">
      <w:pPr>
        <w:pStyle w:val="Heading1"/>
      </w:pPr>
      <w:bookmarkStart w:id="181" w:name="_Toc335380530"/>
      <w:r>
        <w:lastRenderedPageBreak/>
        <w:t>Provider-based students in levels 1 to 3</w:t>
      </w:r>
      <w:bookmarkEnd w:id="181"/>
    </w:p>
    <w:p w:rsidR="00C21BF6" w:rsidRDefault="00C21BF6" w:rsidP="008356FF">
      <w:pPr>
        <w:pStyle w:val="BodyText"/>
      </w:pPr>
      <w:r>
        <w:t xml:space="preserve">The downward trend in provider-based level 1 to 3 certificate study, which started in 2005, continued in 2011. In contrast, enrolments at these levels by international students increased </w:t>
      </w:r>
      <w:r w:rsidR="00E71937">
        <w:t>in</w:t>
      </w:r>
      <w:r>
        <w:t xml:space="preserve"> 2011 and there also was a large increase in the number of learners in the recently established Youth Guarantee programme.</w:t>
      </w:r>
    </w:p>
    <w:p w:rsidR="006E4BC1" w:rsidRDefault="00E71937" w:rsidP="008356FF">
      <w:pPr>
        <w:pStyle w:val="BodyText"/>
      </w:pPr>
      <w:r>
        <w:t>In 2011, the largest decreases were in the number of students in short courses and level 1 to 3 certificate courses. Learners</w:t>
      </w:r>
      <w:r w:rsidR="00CB2743">
        <w:t xml:space="preserve"> in Youth Training had a small</w:t>
      </w:r>
      <w:r>
        <w:t xml:space="preserve"> decrease in their number from 2010 to 2011. </w:t>
      </w:r>
      <w:r w:rsidR="008E0C90">
        <w:t xml:space="preserve">The </w:t>
      </w:r>
      <w:r w:rsidR="004F6AE2">
        <w:t xml:space="preserve">Training Opportunities </w:t>
      </w:r>
      <w:r w:rsidR="008E0C90">
        <w:t xml:space="preserve">programme was refocused to Foundation-Focused Training Opportunities – a full-time, fully-funded 26-week programme </w:t>
      </w:r>
      <w:r w:rsidR="00515203">
        <w:t>– and</w:t>
      </w:r>
      <w:r w:rsidR="004F6AE2">
        <w:t xml:space="preserve"> Ministry of Social Development </w:t>
      </w:r>
      <w:r w:rsidR="007E7076">
        <w:t>training for work</w:t>
      </w:r>
      <w:r w:rsidR="00515203">
        <w:t xml:space="preserve"> programmes. </w:t>
      </w:r>
      <w:r w:rsidR="00CD3FAB">
        <w:t xml:space="preserve">The </w:t>
      </w:r>
      <w:r w:rsidR="00515203">
        <w:t xml:space="preserve">Foundation-Focused Training Opportunities </w:t>
      </w:r>
      <w:r w:rsidR="00CD3FAB">
        <w:t xml:space="preserve">programme </w:t>
      </w:r>
      <w:r w:rsidR="00515203">
        <w:t xml:space="preserve">provides literacy, language and numeracy education </w:t>
      </w:r>
      <w:r w:rsidR="007E7076">
        <w:t>and</w:t>
      </w:r>
      <w:r w:rsidR="00515203">
        <w:t xml:space="preserve"> vocational skills.</w:t>
      </w:r>
    </w:p>
    <w:p w:rsidR="009A6621" w:rsidRDefault="009A6621" w:rsidP="008356FF">
      <w:pPr>
        <w:pStyle w:val="BodyText"/>
      </w:pPr>
      <w:r>
        <w:t>The decrease</w:t>
      </w:r>
      <w:r w:rsidR="00A80578">
        <w:t xml:space="preserve"> in student numbers at levels 1 and 3 continued to be greater for part-time students. Four out of ten students in level 1 and 2 qualifications were full-time in 2011, compared to only one in four in 2006. </w:t>
      </w:r>
      <w:r w:rsidR="00161A35">
        <w:t xml:space="preserve">Of the students in level 3 </w:t>
      </w:r>
      <w:proofErr w:type="gramStart"/>
      <w:r w:rsidR="00161A35">
        <w:t>qualifications,</w:t>
      </w:r>
      <w:proofErr w:type="gramEnd"/>
      <w:r w:rsidR="00161A35">
        <w:t xml:space="preserve"> s</w:t>
      </w:r>
      <w:r w:rsidR="00A80578">
        <w:t xml:space="preserve">ix out of ten were full-time in 2011, compared to </w:t>
      </w:r>
      <w:r w:rsidR="00161A35">
        <w:t xml:space="preserve">just </w:t>
      </w:r>
      <w:r w:rsidR="004F135E">
        <w:t>less than</w:t>
      </w:r>
      <w:r w:rsidR="00161A35">
        <w:t xml:space="preserve"> half</w:t>
      </w:r>
      <w:r w:rsidR="00A80578">
        <w:t xml:space="preserve"> in 2006.</w:t>
      </w:r>
      <w:r w:rsidR="0043332B">
        <w:t xml:space="preserve"> Most</w:t>
      </w:r>
      <w:r w:rsidR="000A3EDA">
        <w:t xml:space="preserve"> full-time</w:t>
      </w:r>
      <w:r w:rsidR="0043332B">
        <w:t>rs</w:t>
      </w:r>
      <w:r w:rsidR="000A3EDA">
        <w:t xml:space="preserve"> studying at levels 1 to 3 were aged 24 years and under</w:t>
      </w:r>
      <w:r w:rsidR="0043332B">
        <w:t xml:space="preserve"> in 2011</w:t>
      </w:r>
      <w:r w:rsidR="000A3EDA">
        <w:t>.</w:t>
      </w:r>
    </w:p>
    <w:p w:rsidR="00161A35" w:rsidRPr="006A5A9D" w:rsidRDefault="00040A8A" w:rsidP="00161A35">
      <w:pPr>
        <w:pStyle w:val="BodyText"/>
      </w:pPr>
      <w:r>
        <w:t xml:space="preserve">There are </w:t>
      </w:r>
      <w:r w:rsidR="00161A35" w:rsidRPr="006A5A9D">
        <w:t xml:space="preserve">differences in achievement between full-time and part-time students in student component-funded qualifications at these levels. Of </w:t>
      </w:r>
      <w:r w:rsidR="005A3506" w:rsidRPr="006A5A9D">
        <w:t xml:space="preserve">the </w:t>
      </w:r>
      <w:r w:rsidR="00161A35" w:rsidRPr="006A5A9D">
        <w:t xml:space="preserve">students starting </w:t>
      </w:r>
      <w:r w:rsidR="005A3506" w:rsidRPr="006A5A9D">
        <w:t xml:space="preserve">a certificate </w:t>
      </w:r>
      <w:r w:rsidR="006A5A9D" w:rsidRPr="006A5A9D">
        <w:t>in 2009</w:t>
      </w:r>
      <w:r w:rsidR="00161A35" w:rsidRPr="006A5A9D">
        <w:t xml:space="preserve">, </w:t>
      </w:r>
      <w:r w:rsidR="005A3506" w:rsidRPr="006A5A9D">
        <w:t>full-timer</w:t>
      </w:r>
      <w:r w:rsidR="00161A35" w:rsidRPr="006A5A9D">
        <w:t xml:space="preserve">s </w:t>
      </w:r>
      <w:r w:rsidR="005A3506" w:rsidRPr="006A5A9D">
        <w:t xml:space="preserve">had </w:t>
      </w:r>
      <w:r w:rsidR="00161A35" w:rsidRPr="006A5A9D">
        <w:t xml:space="preserve">completed </w:t>
      </w:r>
      <w:r w:rsidR="006A5A9D" w:rsidRPr="006A5A9D">
        <w:t>this qualification, by 2011</w:t>
      </w:r>
      <w:r w:rsidR="005A3506" w:rsidRPr="006A5A9D">
        <w:t xml:space="preserve">, at </w:t>
      </w:r>
      <w:r w:rsidR="006A5A9D" w:rsidRPr="006A5A9D">
        <w:t xml:space="preserve">almost </w:t>
      </w:r>
      <w:r w:rsidR="005A3506" w:rsidRPr="006A5A9D">
        <w:t>double the rate of</w:t>
      </w:r>
      <w:r w:rsidR="00161A35" w:rsidRPr="006A5A9D">
        <w:t xml:space="preserve"> part-time students. Similarly, full-time students are twice as likely to progress to further study compared with part-time students.</w:t>
      </w:r>
    </w:p>
    <w:p w:rsidR="00A80578" w:rsidRDefault="00161A35" w:rsidP="008356FF">
      <w:pPr>
        <w:pStyle w:val="BodyText"/>
      </w:pPr>
      <w:r>
        <w:t>Enrolments by international students have generally been increasing since a low point in 2007. Asia continues to be largest source region for international students in level 1 to 3 qualifications.</w:t>
      </w:r>
    </w:p>
    <w:tbl>
      <w:tblPr>
        <w:tblW w:w="5000" w:type="pct"/>
        <w:tblBorders>
          <w:top w:val="single" w:sz="4" w:space="0" w:color="BE3A34"/>
          <w:left w:val="single" w:sz="4" w:space="0" w:color="BE3A34"/>
          <w:bottom w:val="single" w:sz="4" w:space="0" w:color="BE3A34"/>
          <w:right w:val="single" w:sz="4" w:space="0" w:color="BE3A34"/>
          <w:insideH w:val="single" w:sz="4" w:space="0" w:color="BE3A34"/>
          <w:insideV w:val="single" w:sz="4" w:space="0" w:color="BE3A34"/>
        </w:tblBorders>
        <w:shd w:val="clear" w:color="auto" w:fill="FAEFEE"/>
        <w:tblCellMar>
          <w:top w:w="170" w:type="dxa"/>
          <w:left w:w="142" w:type="dxa"/>
          <w:bottom w:w="85" w:type="dxa"/>
          <w:right w:w="85" w:type="dxa"/>
        </w:tblCellMar>
        <w:tblLook w:val="01E0"/>
      </w:tblPr>
      <w:tblGrid>
        <w:gridCol w:w="4649"/>
      </w:tblGrid>
      <w:tr w:rsidR="008356FF">
        <w:trPr>
          <w:cantSplit/>
        </w:trPr>
        <w:tc>
          <w:tcPr>
            <w:tcW w:w="5000" w:type="pct"/>
            <w:shd w:val="clear" w:color="auto" w:fill="FAEFEE"/>
          </w:tcPr>
          <w:p w:rsidR="008356FF" w:rsidRPr="00AB5248" w:rsidRDefault="006E4BC1" w:rsidP="008356FF">
            <w:pPr>
              <w:pStyle w:val="BodyText"/>
              <w:spacing w:before="120"/>
              <w:rPr>
                <w:rFonts w:ascii="Arial" w:hAnsi="Arial"/>
                <w:caps/>
                <w:szCs w:val="18"/>
              </w:rPr>
            </w:pPr>
            <w:r>
              <w:lastRenderedPageBreak/>
              <w:br w:type="column"/>
            </w:r>
            <w:r w:rsidR="008356FF" w:rsidRPr="00AB5248">
              <w:rPr>
                <w:rFonts w:ascii="Arial" w:hAnsi="Arial"/>
                <w:caps/>
                <w:szCs w:val="18"/>
              </w:rPr>
              <w:t xml:space="preserve">provider-based </w:t>
            </w:r>
            <w:r w:rsidR="008356FF">
              <w:rPr>
                <w:rFonts w:ascii="Arial" w:hAnsi="Arial"/>
                <w:caps/>
                <w:szCs w:val="18"/>
              </w:rPr>
              <w:t>learning at levels 1 to 3</w:t>
            </w:r>
          </w:p>
          <w:p w:rsidR="00E71937" w:rsidRDefault="008356FF" w:rsidP="008356FF">
            <w:pPr>
              <w:pStyle w:val="Bullet1"/>
            </w:pPr>
            <w:r>
              <w:t>Level 1 to 3 qualifications can be divided into vocational certificates, which focus on specific work-related skills, and foundation certificates, which focus on general</w:t>
            </w:r>
            <w:r w:rsidR="00E71937">
              <w:t xml:space="preserve"> skills, literacy and language.</w:t>
            </w:r>
          </w:p>
          <w:p w:rsidR="008356FF" w:rsidRDefault="008356FF" w:rsidP="008356FF">
            <w:pPr>
              <w:pStyle w:val="Bullet1"/>
            </w:pPr>
            <w:r>
              <w:t xml:space="preserve">For people who are disadvantaged in the labour market, the government provides </w:t>
            </w:r>
            <w:r w:rsidR="001B7EA3">
              <w:t>specialised</w:t>
            </w:r>
            <w:r>
              <w:t xml:space="preserve"> training programmes through </w:t>
            </w:r>
            <w:r w:rsidR="00C03098">
              <w:t xml:space="preserve">Foundation-Focused </w:t>
            </w:r>
            <w:r>
              <w:t>Training Opportunities and Youth Guarantee. In addition, schools purchase courses at levels 1 to 3 from tertiary education providers through the Secondary-Tertiary Alignment Resource.</w:t>
            </w:r>
          </w:p>
          <w:p w:rsidR="00E71937" w:rsidRPr="003A78E7" w:rsidRDefault="00E71937" w:rsidP="001B7EA3">
            <w:pPr>
              <w:pStyle w:val="Bullet1"/>
              <w:spacing w:before="120"/>
            </w:pPr>
            <w:r>
              <w:t xml:space="preserve">Provision of level 1 to 3 qualifications is funded through the student achievement component, or through </w:t>
            </w:r>
            <w:r w:rsidR="001B7EA3">
              <w:t>specialised</w:t>
            </w:r>
            <w:r>
              <w:t xml:space="preserve"> training</w:t>
            </w:r>
            <w:r w:rsidR="001B7EA3">
              <w:t xml:space="preserve"> funds, </w:t>
            </w:r>
            <w:r>
              <w:t xml:space="preserve">and includes enrolments in level 1 to 3 certificates at polytechnics, </w:t>
            </w:r>
            <w:proofErr w:type="spellStart"/>
            <w:r>
              <w:t>wānanga</w:t>
            </w:r>
            <w:proofErr w:type="spellEnd"/>
            <w:r>
              <w:t xml:space="preserve"> and private training establishments.</w:t>
            </w:r>
          </w:p>
        </w:tc>
      </w:tr>
    </w:tbl>
    <w:p w:rsidR="008356FF" w:rsidRPr="00FD3A86" w:rsidRDefault="00F560F9" w:rsidP="002E79A5">
      <w:pPr>
        <w:pStyle w:val="Note"/>
        <w:spacing w:before="4000" w:line="240" w:lineRule="auto"/>
        <w:rPr>
          <w:lang w:val="mi-NZ"/>
        </w:rPr>
      </w:pPr>
      <w:r>
        <w:rPr>
          <w:noProof/>
          <w:lang w:eastAsia="en-NZ"/>
        </w:rPr>
        <w:pict>
          <v:shape id="_x0000_s1093" type="#_x0000_t32" style="position:absolute;margin-left:-5.05pt;margin-top:188.95pt;width:231.75pt;height:.05pt;z-index:7;mso-position-horizontal-relative:text;mso-position-vertical-relative:text" o:connectortype="straight" strokecolor="#c03a34"/>
        </w:pict>
      </w:r>
      <w:proofErr w:type="spellStart"/>
      <w:r w:rsidR="008356FF">
        <w:rPr>
          <w:lang w:val="mi-NZ"/>
        </w:rPr>
        <w:t>Analytical</w:t>
      </w:r>
      <w:proofErr w:type="spellEnd"/>
      <w:r w:rsidR="008356FF">
        <w:rPr>
          <w:lang w:val="mi-NZ"/>
        </w:rPr>
        <w:t xml:space="preserve"> </w:t>
      </w:r>
      <w:proofErr w:type="spellStart"/>
      <w:r w:rsidR="008356FF">
        <w:rPr>
          <w:lang w:val="mi-NZ"/>
        </w:rPr>
        <w:t>tables</w:t>
      </w:r>
      <w:proofErr w:type="spellEnd"/>
      <w:r w:rsidR="008356FF">
        <w:rPr>
          <w:lang w:val="mi-NZ"/>
        </w:rPr>
        <w:t xml:space="preserve">:  </w:t>
      </w:r>
      <w:r w:rsidR="008356FF" w:rsidRPr="009331AE">
        <w:rPr>
          <w:lang w:val="en-GB"/>
        </w:rPr>
        <w:t>Data</w:t>
      </w:r>
      <w:r w:rsidR="008356FF" w:rsidRPr="00D50EF7">
        <w:rPr>
          <w:lang w:val="en-GB"/>
        </w:rPr>
        <w:t xml:space="preserve"> on</w:t>
      </w:r>
      <w:r w:rsidR="008356FF" w:rsidRPr="009331AE">
        <w:rPr>
          <w:lang w:val="mi-NZ"/>
        </w:rPr>
        <w:t xml:space="preserve"> </w:t>
      </w:r>
      <w:proofErr w:type="spellStart"/>
      <w:r w:rsidR="008356FF" w:rsidRPr="009331AE">
        <w:rPr>
          <w:lang w:val="mi-NZ"/>
        </w:rPr>
        <w:t>learners</w:t>
      </w:r>
      <w:proofErr w:type="spellEnd"/>
      <w:r w:rsidR="008356FF" w:rsidRPr="00D50EF7">
        <w:rPr>
          <w:lang w:val="en-GB"/>
        </w:rPr>
        <w:t xml:space="preserve"> in level</w:t>
      </w:r>
      <w:r w:rsidR="008356FF" w:rsidRPr="009331AE">
        <w:rPr>
          <w:lang w:val="mi-NZ"/>
        </w:rPr>
        <w:t xml:space="preserve"> 1 to 3</w:t>
      </w:r>
      <w:r w:rsidR="008356FF" w:rsidRPr="009331AE">
        <w:rPr>
          <w:lang w:val="en-GB"/>
        </w:rPr>
        <w:t xml:space="preserve"> qualifications</w:t>
      </w:r>
      <w:r w:rsidR="008356FF" w:rsidRPr="00D50EF7">
        <w:rPr>
          <w:lang w:val="en-GB"/>
        </w:rPr>
        <w:t xml:space="preserve"> is available at</w:t>
      </w:r>
      <w:r w:rsidR="008356FF" w:rsidRPr="009331AE">
        <w:rPr>
          <w:lang w:val="mi-NZ"/>
        </w:rPr>
        <w:t xml:space="preserve">: </w:t>
      </w:r>
      <w:hyperlink r:id="rId107" w:history="1">
        <w:r w:rsidR="008356FF" w:rsidRPr="009331AE">
          <w:rPr>
            <w:lang w:val="mi-NZ"/>
          </w:rPr>
          <w:t>www.educationcounts.govt.nz/statistics/</w:t>
        </w:r>
        <w:r w:rsidR="008356FF" w:rsidRPr="009331AE">
          <w:rPr>
            <w:lang w:val="en-GB"/>
          </w:rPr>
          <w:t xml:space="preserve"> </w:t>
        </w:r>
        <w:proofErr w:type="spellStart"/>
        <w:r w:rsidR="008356FF" w:rsidRPr="009331AE">
          <w:rPr>
            <w:lang w:val="en-GB"/>
          </w:rPr>
          <w:t>tertiary_education</w:t>
        </w:r>
        <w:proofErr w:type="spellEnd"/>
      </w:hyperlink>
      <w:r w:rsidR="008356FF" w:rsidRPr="009331AE">
        <w:rPr>
          <w:lang w:val="mi-NZ"/>
        </w:rPr>
        <w:t xml:space="preserve"> − </w:t>
      </w:r>
      <w:proofErr w:type="spellStart"/>
      <w:r w:rsidR="008356FF" w:rsidRPr="009331AE">
        <w:rPr>
          <w:lang w:val="mi-NZ"/>
        </w:rPr>
        <w:t>select</w:t>
      </w:r>
      <w:proofErr w:type="spellEnd"/>
      <w:r w:rsidR="008356FF" w:rsidRPr="009331AE">
        <w:rPr>
          <w:lang w:val="mi-NZ"/>
        </w:rPr>
        <w:t xml:space="preserve"> ‘</w:t>
      </w:r>
      <w:proofErr w:type="spellStart"/>
      <w:r w:rsidR="008356FF" w:rsidRPr="009331AE">
        <w:rPr>
          <w:lang w:val="mi-NZ"/>
        </w:rPr>
        <w:t>participation</w:t>
      </w:r>
      <w:proofErr w:type="spellEnd"/>
      <w:r w:rsidR="008356FF" w:rsidRPr="009331AE">
        <w:rPr>
          <w:lang w:val="mi-NZ"/>
        </w:rPr>
        <w:t>’ or ‘</w:t>
      </w:r>
      <w:proofErr w:type="spellStart"/>
      <w:r w:rsidR="008356FF" w:rsidRPr="009331AE">
        <w:rPr>
          <w:lang w:val="mi-NZ"/>
        </w:rPr>
        <w:t>retention</w:t>
      </w:r>
      <w:proofErr w:type="spellEnd"/>
      <w:r w:rsidR="008356FF" w:rsidRPr="009331AE">
        <w:rPr>
          <w:lang w:val="mi-NZ"/>
        </w:rPr>
        <w:t xml:space="preserve"> and </w:t>
      </w:r>
      <w:proofErr w:type="spellStart"/>
      <w:r w:rsidR="008356FF" w:rsidRPr="009331AE">
        <w:rPr>
          <w:lang w:val="mi-NZ"/>
        </w:rPr>
        <w:t>achievement</w:t>
      </w:r>
      <w:proofErr w:type="spellEnd"/>
      <w:r w:rsidR="008356FF" w:rsidRPr="009331AE">
        <w:rPr>
          <w:lang w:val="mi-NZ"/>
        </w:rPr>
        <w:t>’.</w:t>
      </w:r>
    </w:p>
    <w:p w:rsidR="00D60183" w:rsidRDefault="00D60183" w:rsidP="00D60183"/>
    <w:p w:rsidR="008356FF" w:rsidRDefault="008356FF" w:rsidP="00D60183">
      <w:pPr>
        <w:sectPr w:rsidR="008356FF" w:rsidSect="005568B8">
          <w:headerReference w:type="even" r:id="rId108"/>
          <w:headerReference w:type="default" r:id="rId109"/>
          <w:footerReference w:type="even" r:id="rId110"/>
          <w:footerReference w:type="default" r:id="rId111"/>
          <w:footnotePr>
            <w:numRestart w:val="eachSect"/>
          </w:footnotePr>
          <w:pgSz w:w="11906" w:h="16838" w:code="9"/>
          <w:pgMar w:top="2041" w:right="1247" w:bottom="1474" w:left="1247" w:header="454" w:footer="567" w:gutter="170"/>
          <w:cols w:num="2" w:space="397"/>
          <w:docGrid w:linePitch="360"/>
        </w:sectPr>
      </w:pPr>
    </w:p>
    <w:p w:rsidR="002E79A5" w:rsidRDefault="002E79A5" w:rsidP="002E79A5">
      <w:pPr>
        <w:pStyle w:val="HeadingChapter7Highlights"/>
      </w:pPr>
    </w:p>
    <w:tbl>
      <w:tblPr>
        <w:tblW w:w="0" w:type="auto"/>
        <w:jc w:val="right"/>
        <w:tblCellMar>
          <w:top w:w="28" w:type="dxa"/>
          <w:left w:w="28" w:type="dxa"/>
          <w:bottom w:w="28" w:type="dxa"/>
          <w:right w:w="28" w:type="dxa"/>
        </w:tblCellMar>
        <w:tblLook w:val="01E0"/>
      </w:tblPr>
      <w:tblGrid>
        <w:gridCol w:w="5421"/>
        <w:gridCol w:w="4555"/>
      </w:tblGrid>
      <w:tr w:rsidR="002E79A5" w:rsidTr="00DA6093">
        <w:trPr>
          <w:trHeight w:val="510"/>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Heading3AHighlights"/>
            </w:pPr>
            <w:bookmarkStart w:id="182" w:name="lowerlevel1"/>
            <w:bookmarkEnd w:id="182"/>
            <w:r>
              <w:t>Students in level 1 to 3 qualifications</w:t>
            </w:r>
          </w:p>
        </w:tc>
        <w:tc>
          <w:tcPr>
            <w:tcW w:w="4548" w:type="dxa"/>
            <w:tcBorders>
              <w:top w:val="nil"/>
              <w:left w:val="nil"/>
              <w:bottom w:val="single" w:sz="4" w:space="0" w:color="C03A34"/>
              <w:right w:val="nil"/>
              <w:tl2br w:val="nil"/>
              <w:tr2bl w:val="nil"/>
            </w:tcBorders>
            <w:shd w:val="clear" w:color="auto" w:fill="auto"/>
            <w:vAlign w:val="bottom"/>
          </w:tcPr>
          <w:p w:rsidR="002E79A5" w:rsidRPr="00A771D7"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w:t>
            </w:r>
            <w:r w:rsidR="00F560F9">
              <w:rPr>
                <w:rStyle w:val="BodyTextChar"/>
              </w:rPr>
              <w:fldChar w:fldCharType="end"/>
            </w:r>
            <w:r>
              <w:t xml:space="preserve">  </w:t>
            </w:r>
            <w:bookmarkStart w:id="183" w:name="_Toc308615302"/>
            <w:bookmarkStart w:id="184" w:name="_Toc340580827"/>
            <w:r>
              <w:t>Students in level 1 to 3 qualifications</w:t>
            </w:r>
            <w:bookmarkEnd w:id="183"/>
            <w:bookmarkEnd w:id="184"/>
          </w:p>
        </w:tc>
      </w:tr>
      <w:tr w:rsidR="002E79A5" w:rsidTr="00DA6093">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2E79A5" w:rsidRDefault="002E79A5" w:rsidP="004F0B4A">
            <w:pPr>
              <w:pStyle w:val="HighlightsText"/>
            </w:pPr>
            <w:r>
              <w:t>Most students in level 1 to 3 qualifications are funded through the student ach</w:t>
            </w:r>
            <w:r w:rsidR="00640F69">
              <w:t>ievement component fund. In 2011</w:t>
            </w:r>
            <w:r>
              <w:t xml:space="preserve">, the number enrolled at level 3 was </w:t>
            </w:r>
            <w:r w:rsidR="005A3506">
              <w:t xml:space="preserve">slightly </w:t>
            </w:r>
            <w:r>
              <w:t>higher than the number at levels 1 and 2.</w:t>
            </w:r>
          </w:p>
          <w:p w:rsidR="002E79A5" w:rsidRDefault="00CE06BF" w:rsidP="004F0B4A">
            <w:pPr>
              <w:pStyle w:val="HighlightsText"/>
            </w:pPr>
            <w:r>
              <w:t>Overall, t</w:t>
            </w:r>
            <w:r w:rsidR="006E4BC1">
              <w:t>he</w:t>
            </w:r>
            <w:r w:rsidR="002E79A5">
              <w:t xml:space="preserve"> number of students in level 1 to 3 qualifications</w:t>
            </w:r>
            <w:r>
              <w:t xml:space="preserve"> </w:t>
            </w:r>
            <w:r w:rsidR="002E79A5">
              <w:t>decreased</w:t>
            </w:r>
            <w:r w:rsidR="009A6621">
              <w:t>, reflecting continued tightening of funding allocations.</w:t>
            </w:r>
            <w:r w:rsidR="002E79A5">
              <w:t xml:space="preserve"> The decreases </w:t>
            </w:r>
            <w:r>
              <w:t xml:space="preserve">in 2011 continued for short courses and most </w:t>
            </w:r>
            <w:r w:rsidR="009A6621">
              <w:t>level 1 to 3</w:t>
            </w:r>
            <w:r>
              <w:t xml:space="preserve"> qualifications</w:t>
            </w:r>
            <w:r w:rsidR="00640F69">
              <w:t xml:space="preserve">. </w:t>
            </w:r>
            <w:r>
              <w:t>The exceptions to this were a substantial increase</w:t>
            </w:r>
            <w:r w:rsidR="002E79A5">
              <w:t xml:space="preserve"> </w:t>
            </w:r>
            <w:r>
              <w:t>in Youth Guarantee places and t</w:t>
            </w:r>
            <w:r w:rsidR="0072406F">
              <w:t xml:space="preserve">he number of international students enrolled </w:t>
            </w:r>
            <w:r w:rsidR="009A6621">
              <w:t>at these level</w:t>
            </w:r>
            <w:r w:rsidR="0072406F">
              <w:t xml:space="preserve">s also increased in 2011. </w:t>
            </w:r>
            <w:r w:rsidR="002E79A5">
              <w:t>The weak economic conditions and labour market have not resulted in increased enrolments at this level.</w:t>
            </w:r>
          </w:p>
          <w:p w:rsidR="002E79A5" w:rsidRDefault="002E79A5" w:rsidP="00966CFD">
            <w:pPr>
              <w:pStyle w:val="HighlightsNote"/>
              <w:spacing w:before="160"/>
            </w:pPr>
            <w:r>
              <w:rPr>
                <w:b/>
              </w:rPr>
              <w:t>Source:</w:t>
            </w:r>
            <w:r>
              <w:t xml:space="preserve">  Ministry of Education and Tertiary Education Commission.</w:t>
            </w:r>
          </w:p>
        </w:tc>
        <w:tc>
          <w:tcPr>
            <w:tcW w:w="4548" w:type="dxa"/>
            <w:tcBorders>
              <w:top w:val="single" w:sz="4" w:space="0" w:color="C03A34"/>
              <w:left w:val="nil"/>
              <w:bottom w:val="nil"/>
              <w:right w:val="nil"/>
              <w:tl2br w:val="nil"/>
              <w:tr2bl w:val="nil"/>
            </w:tcBorders>
            <w:shd w:val="clear" w:color="auto" w:fill="auto"/>
          </w:tcPr>
          <w:p w:rsidR="002E79A5" w:rsidRDefault="00792479" w:rsidP="004F0B4A">
            <w:pPr>
              <w:jc w:val="right"/>
            </w:pPr>
            <w:r>
              <w:pict>
                <v:shape id="_x0000_i1072" type="#_x0000_t75" style="width:224.8pt;height:168pt">
                  <v:imagedata r:id="rId112" o:title=""/>
                </v:shape>
              </w:pict>
            </w:r>
          </w:p>
        </w:tc>
      </w:tr>
    </w:tbl>
    <w:p w:rsidR="002E79A5" w:rsidRDefault="002E79A5" w:rsidP="002E79A5"/>
    <w:tbl>
      <w:tblPr>
        <w:tblW w:w="0" w:type="auto"/>
        <w:jc w:val="right"/>
        <w:tblBorders>
          <w:insideH w:val="single" w:sz="4" w:space="0" w:color="A5B428"/>
        </w:tblBorders>
        <w:tblCellMar>
          <w:top w:w="28" w:type="dxa"/>
          <w:left w:w="28" w:type="dxa"/>
          <w:bottom w:w="28" w:type="dxa"/>
          <w:right w:w="28" w:type="dxa"/>
        </w:tblCellMar>
        <w:tblLook w:val="01E0"/>
      </w:tblPr>
      <w:tblGrid>
        <w:gridCol w:w="5421"/>
        <w:gridCol w:w="4555"/>
      </w:tblGrid>
      <w:tr w:rsidR="002E79A5" w:rsidTr="00DA6093">
        <w:trPr>
          <w:cantSplit/>
          <w:trHeight w:val="624"/>
          <w:jc w:val="right"/>
        </w:trPr>
        <w:tc>
          <w:tcPr>
            <w:tcW w:w="5428" w:type="dxa"/>
            <w:tcBorders>
              <w:top w:val="nil"/>
              <w:bottom w:val="single" w:sz="4" w:space="0" w:color="C03A34"/>
            </w:tcBorders>
            <w:shd w:val="clear" w:color="auto" w:fill="auto"/>
            <w:vAlign w:val="bottom"/>
          </w:tcPr>
          <w:p w:rsidR="002E79A5" w:rsidRDefault="002E79A5" w:rsidP="004F0B4A">
            <w:pPr>
              <w:pStyle w:val="Heading3AHighlights"/>
            </w:pPr>
            <w:r>
              <w:t>level 1 and 3 STUDENTS by gender</w:t>
            </w:r>
          </w:p>
        </w:tc>
        <w:tc>
          <w:tcPr>
            <w:tcW w:w="4548" w:type="dxa"/>
            <w:tcBorders>
              <w:top w:val="nil"/>
              <w:bottom w:val="single" w:sz="4" w:space="0" w:color="C03A34"/>
            </w:tcBorders>
            <w:shd w:val="clear" w:color="auto" w:fill="auto"/>
            <w:vAlign w:val="bottom"/>
          </w:tcPr>
          <w:p w:rsidR="002E79A5" w:rsidRDefault="002E79A5" w:rsidP="004F0B4A">
            <w:pPr>
              <w:pStyle w:val="Figurelabel"/>
              <w:jc w:val="right"/>
            </w:pPr>
            <w:r w:rsidRPr="00D924B7">
              <w:rPr>
                <w:b/>
              </w:rPr>
              <w:t xml:space="preserve">Figure </w:t>
            </w:r>
            <w:r w:rsidR="00F560F9">
              <w:rPr>
                <w:b/>
              </w:rPr>
              <w:fldChar w:fldCharType="begin"/>
            </w:r>
            <w:r w:rsidR="007A1864">
              <w:rPr>
                <w:b/>
              </w:rPr>
              <w:instrText xml:space="preserve"> STYLEREF 1 \s </w:instrText>
            </w:r>
            <w:r w:rsidR="00F560F9">
              <w:rPr>
                <w:b/>
              </w:rPr>
              <w:fldChar w:fldCharType="separate"/>
            </w:r>
            <w:r w:rsidR="00F255A8">
              <w:rPr>
                <w:b/>
                <w:noProof/>
              </w:rPr>
              <w:t>7</w:t>
            </w:r>
            <w:r w:rsidR="00F560F9">
              <w:rPr>
                <w:b/>
              </w:rPr>
              <w:fldChar w:fldCharType="end"/>
            </w:r>
            <w:r w:rsidR="007A1864">
              <w:rPr>
                <w:b/>
              </w:rPr>
              <w:t>.</w:t>
            </w:r>
            <w:r w:rsidR="00F560F9">
              <w:rPr>
                <w:b/>
              </w:rPr>
              <w:fldChar w:fldCharType="begin"/>
            </w:r>
            <w:r w:rsidR="007A1864">
              <w:rPr>
                <w:b/>
              </w:rPr>
              <w:instrText xml:space="preserve"> SEQ Figure \* ARABIC \s 1 </w:instrText>
            </w:r>
            <w:r w:rsidR="00F560F9">
              <w:rPr>
                <w:b/>
              </w:rPr>
              <w:fldChar w:fldCharType="separate"/>
            </w:r>
            <w:r w:rsidR="00F255A8">
              <w:rPr>
                <w:b/>
                <w:noProof/>
              </w:rPr>
              <w:t>2</w:t>
            </w:r>
            <w:r w:rsidR="00F560F9">
              <w:rPr>
                <w:b/>
              </w:rPr>
              <w:fldChar w:fldCharType="end"/>
            </w:r>
            <w:r w:rsidRPr="00D924B7">
              <w:t xml:space="preserve">  </w:t>
            </w:r>
            <w:bookmarkStart w:id="185" w:name="_Toc308615303"/>
            <w:bookmarkStart w:id="186" w:name="_Toc340580828"/>
            <w:r>
              <w:t>Students in level 1 and 3 certificates by gender</w:t>
            </w:r>
            <w:bookmarkEnd w:id="185"/>
            <w:bookmarkEnd w:id="186"/>
          </w:p>
        </w:tc>
      </w:tr>
      <w:tr w:rsidR="002E79A5" w:rsidTr="00DA6093">
        <w:tblPrEx>
          <w:jc w:val="left"/>
        </w:tblPrEx>
        <w:trPr>
          <w:cantSplit/>
          <w:trHeight w:val="3629"/>
        </w:trPr>
        <w:tc>
          <w:tcPr>
            <w:tcW w:w="5428" w:type="dxa"/>
            <w:tcBorders>
              <w:top w:val="single" w:sz="4" w:space="0" w:color="C03A34"/>
              <w:bottom w:val="nil"/>
            </w:tcBorders>
            <w:shd w:val="clear" w:color="auto" w:fill="auto"/>
          </w:tcPr>
          <w:p w:rsidR="002E79A5" w:rsidRPr="00BE1DB1" w:rsidRDefault="002E79A5" w:rsidP="004F0B4A">
            <w:pPr>
              <w:pStyle w:val="HighlightsText"/>
            </w:pPr>
            <w:r w:rsidRPr="00BE1DB1">
              <w:t xml:space="preserve">Women are more likely than men to be enrolled in level 1 </w:t>
            </w:r>
            <w:r w:rsidR="00A1309B">
              <w:t>to 3</w:t>
            </w:r>
            <w:r w:rsidRPr="00BE1DB1">
              <w:t xml:space="preserve"> certificates.</w:t>
            </w:r>
          </w:p>
          <w:p w:rsidR="002E79A5" w:rsidRPr="00BE1DB1" w:rsidRDefault="002E79A5" w:rsidP="004F0B4A">
            <w:pPr>
              <w:pStyle w:val="HighlightsText"/>
            </w:pPr>
            <w:r w:rsidRPr="00BE1DB1">
              <w:t xml:space="preserve">A higher proportion of men than women were enrolled in </w:t>
            </w:r>
            <w:r w:rsidR="00BE1DB1" w:rsidRPr="00BE1DB1">
              <w:t>short courses</w:t>
            </w:r>
            <w:r w:rsidRPr="00BE1DB1">
              <w:t xml:space="preserve">, </w:t>
            </w:r>
            <w:r w:rsidR="00BE1DB1" w:rsidRPr="00BE1DB1">
              <w:t>Foundation-Focused</w:t>
            </w:r>
            <w:r w:rsidR="00A1309B">
              <w:t xml:space="preserve"> </w:t>
            </w:r>
            <w:r w:rsidRPr="00BE1DB1">
              <w:t>Training Opportunities, Youth Training and Youth Guarantee, and as international students.</w:t>
            </w:r>
          </w:p>
          <w:p w:rsidR="002E79A5" w:rsidRPr="00D31CA8" w:rsidRDefault="00F560F9" w:rsidP="004F0B4A">
            <w:pPr>
              <w:pStyle w:val="HighlightsNote"/>
              <w:spacing w:before="480"/>
            </w:pPr>
            <w:r w:rsidRPr="00F560F9">
              <w:rPr>
                <w:b/>
                <w:noProof/>
                <w:lang w:eastAsia="en-NZ"/>
              </w:rPr>
              <w:pict>
                <v:shape id="_x0000_s1094" type="#_x0000_t32" style="position:absolute;margin-left:.2pt;margin-top:12.25pt;width:267pt;height:0;z-index:8" o:connectortype="straight" strokecolor="#c03a34"/>
              </w:pict>
            </w:r>
            <w:r w:rsidR="002E79A5">
              <w:rPr>
                <w:b/>
              </w:rPr>
              <w:t>Source</w:t>
            </w:r>
            <w:r w:rsidR="002E79A5" w:rsidRPr="00C63986">
              <w:rPr>
                <w:b/>
              </w:rPr>
              <w:t>:</w:t>
            </w:r>
            <w:r w:rsidR="002E79A5" w:rsidRPr="00C63986">
              <w:t xml:space="preserve"> </w:t>
            </w:r>
            <w:r w:rsidR="002E79A5">
              <w:t xml:space="preserve"> </w:t>
            </w:r>
            <w:r w:rsidR="002E79A5" w:rsidRPr="00C63986">
              <w:t>Ministry of Education and Tertiary Education Commission.</w:t>
            </w:r>
          </w:p>
        </w:tc>
        <w:tc>
          <w:tcPr>
            <w:tcW w:w="4548" w:type="dxa"/>
            <w:tcBorders>
              <w:top w:val="single" w:sz="4" w:space="0" w:color="C03A34"/>
              <w:bottom w:val="nil"/>
            </w:tcBorders>
            <w:shd w:val="clear" w:color="auto" w:fill="auto"/>
          </w:tcPr>
          <w:p w:rsidR="002E79A5" w:rsidRDefault="00792479" w:rsidP="004F0B4A">
            <w:pPr>
              <w:jc w:val="right"/>
            </w:pPr>
            <w:r>
              <w:pict>
                <v:shape id="_x0000_i1073" type="#_x0000_t75" style="width:224.8pt;height:168pt">
                  <v:imagedata r:id="rId113" o:title=""/>
                </v:shape>
              </w:pict>
            </w:r>
          </w:p>
        </w:tc>
      </w:tr>
    </w:tbl>
    <w:p w:rsidR="002E79A5" w:rsidRDefault="002E79A5" w:rsidP="002E79A5"/>
    <w:tbl>
      <w:tblPr>
        <w:tblW w:w="5000" w:type="pct"/>
        <w:jc w:val="right"/>
        <w:tblCellMar>
          <w:top w:w="28" w:type="dxa"/>
          <w:left w:w="28" w:type="dxa"/>
          <w:bottom w:w="28" w:type="dxa"/>
          <w:right w:w="28" w:type="dxa"/>
        </w:tblCellMar>
        <w:tblLook w:val="01E0"/>
      </w:tblPr>
      <w:tblGrid>
        <w:gridCol w:w="5426"/>
        <w:gridCol w:w="4550"/>
      </w:tblGrid>
      <w:tr w:rsidR="002E79A5" w:rsidTr="00DA6093">
        <w:trPr>
          <w:cantSplit/>
          <w:trHeight w:val="624"/>
          <w:jc w:val="right"/>
        </w:trPr>
        <w:tc>
          <w:tcPr>
            <w:tcW w:w="2713" w:type="pct"/>
            <w:tcBorders>
              <w:top w:val="nil"/>
              <w:left w:val="nil"/>
              <w:bottom w:val="single" w:sz="4" w:space="0" w:color="C03A34"/>
              <w:right w:val="nil"/>
              <w:tl2br w:val="nil"/>
              <w:tr2bl w:val="nil"/>
            </w:tcBorders>
            <w:shd w:val="clear" w:color="auto" w:fill="auto"/>
            <w:vAlign w:val="bottom"/>
          </w:tcPr>
          <w:p w:rsidR="002E79A5" w:rsidRDefault="002E79A5" w:rsidP="0066419B">
            <w:pPr>
              <w:pStyle w:val="Heading3AHighlights"/>
            </w:pPr>
            <w:r>
              <w:t>International students</w:t>
            </w:r>
            <w:r w:rsidR="0066419B">
              <w:t xml:space="preserve"> ENROLLED IN LEVEL 1 TO 3 QUALIFICATIONS</w:t>
            </w:r>
          </w:p>
        </w:tc>
        <w:tc>
          <w:tcPr>
            <w:tcW w:w="2287" w:type="pct"/>
            <w:tcBorders>
              <w:top w:val="nil"/>
              <w:left w:val="nil"/>
              <w:bottom w:val="single" w:sz="4" w:space="0" w:color="C03A34"/>
              <w:right w:val="nil"/>
              <w:tl2br w:val="nil"/>
              <w:tr2bl w:val="nil"/>
            </w:tcBorders>
            <w:shd w:val="clear" w:color="auto" w:fill="auto"/>
            <w:vAlign w:val="bottom"/>
          </w:tcPr>
          <w:p w:rsidR="002E79A5" w:rsidRPr="009C577D" w:rsidRDefault="002E79A5" w:rsidP="0066419B">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3</w:t>
            </w:r>
            <w:r w:rsidR="00F560F9">
              <w:rPr>
                <w:rStyle w:val="BodyTextChar"/>
              </w:rPr>
              <w:fldChar w:fldCharType="end"/>
            </w:r>
            <w:r>
              <w:t xml:space="preserve">  </w:t>
            </w:r>
            <w:bookmarkStart w:id="187" w:name="_Toc308615304"/>
            <w:bookmarkStart w:id="188" w:name="_Toc340580829"/>
            <w:r w:rsidR="0066419B">
              <w:t>Enrolments by i</w:t>
            </w:r>
            <w:r>
              <w:t>nternational students in level 1 to 3 qualifications</w:t>
            </w:r>
            <w:bookmarkEnd w:id="187"/>
            <w:bookmarkEnd w:id="188"/>
          </w:p>
        </w:tc>
      </w:tr>
      <w:tr w:rsidR="002E79A5" w:rsidTr="00DA6093">
        <w:tblPrEx>
          <w:jc w:val="left"/>
        </w:tblPrEx>
        <w:trPr>
          <w:cantSplit/>
          <w:trHeight w:val="3402"/>
        </w:trPr>
        <w:tc>
          <w:tcPr>
            <w:tcW w:w="2713" w:type="pct"/>
            <w:tcBorders>
              <w:top w:val="single" w:sz="4" w:space="0" w:color="C03A34"/>
              <w:left w:val="nil"/>
              <w:bottom w:val="nil"/>
              <w:right w:val="nil"/>
              <w:tl2br w:val="nil"/>
              <w:tr2bl w:val="nil"/>
            </w:tcBorders>
            <w:shd w:val="clear" w:color="auto" w:fill="auto"/>
          </w:tcPr>
          <w:p w:rsidR="002E79A5" w:rsidRPr="007D26AF" w:rsidRDefault="002E79A5" w:rsidP="004F0B4A">
            <w:pPr>
              <w:pStyle w:val="HighlightsText"/>
            </w:pPr>
            <w:r w:rsidRPr="007D26AF">
              <w:t xml:space="preserve">The number of </w:t>
            </w:r>
            <w:r w:rsidR="0066419B">
              <w:t xml:space="preserve">enrolments by </w:t>
            </w:r>
            <w:r w:rsidRPr="007D26AF">
              <w:t>international students i</w:t>
            </w:r>
            <w:r w:rsidR="005966C5" w:rsidRPr="007D26AF">
              <w:t xml:space="preserve">n level 1 to 3 qualifications increased </w:t>
            </w:r>
            <w:r w:rsidR="00F456E6">
              <w:t>by 4.8</w:t>
            </w:r>
            <w:r w:rsidR="007D26AF" w:rsidRPr="007D26AF">
              <w:t xml:space="preserve"> percent from 2010 to 2011. This follows </w:t>
            </w:r>
            <w:r w:rsidR="005966C5" w:rsidRPr="007D26AF">
              <w:t>a</w:t>
            </w:r>
            <w:r w:rsidR="007D26AF" w:rsidRPr="007D26AF">
              <w:t xml:space="preserve"> small decrease in</w:t>
            </w:r>
            <w:r w:rsidR="005966C5" w:rsidRPr="007D26AF">
              <w:t xml:space="preserve"> 2010 and</w:t>
            </w:r>
            <w:r w:rsidR="007D26AF" w:rsidRPr="007D26AF">
              <w:t xml:space="preserve"> </w:t>
            </w:r>
            <w:r w:rsidRPr="007D26AF">
              <w:t>increase</w:t>
            </w:r>
            <w:r w:rsidR="007D26AF" w:rsidRPr="007D26AF">
              <w:t>s</w:t>
            </w:r>
            <w:r w:rsidRPr="007D26AF">
              <w:t xml:space="preserve"> from 2007 to 2009. The largest number of studen</w:t>
            </w:r>
            <w:r w:rsidR="005966C5" w:rsidRPr="007D26AF">
              <w:t>ts continued to come from Asia.</w:t>
            </w:r>
          </w:p>
          <w:p w:rsidR="002E79A5" w:rsidRPr="00B372F3" w:rsidRDefault="002E79A5" w:rsidP="004F0B4A">
            <w:pPr>
              <w:pStyle w:val="Heading4AHighlights"/>
              <w:spacing w:before="40"/>
            </w:pPr>
            <w:r>
              <w:t xml:space="preserve">International students in level 1 to 3 </w:t>
            </w:r>
            <w:r w:rsidR="004F0B4A">
              <w:t>qualifications in 2011</w:t>
            </w:r>
          </w:p>
          <w:tbl>
            <w:tblPr>
              <w:tblW w:w="5375" w:type="dxa"/>
              <w:tblBorders>
                <w:top w:val="single" w:sz="4" w:space="0" w:color="C03A34"/>
                <w:bottom w:val="single" w:sz="4" w:space="0" w:color="C03A34"/>
              </w:tblBorders>
              <w:tblCellMar>
                <w:top w:w="28" w:type="dxa"/>
                <w:left w:w="28" w:type="dxa"/>
                <w:bottom w:w="28" w:type="dxa"/>
                <w:right w:w="28" w:type="dxa"/>
              </w:tblCellMar>
              <w:tblLook w:val="01C0"/>
            </w:tblPr>
            <w:tblGrid>
              <w:gridCol w:w="2084"/>
              <w:gridCol w:w="1503"/>
              <w:gridCol w:w="1788"/>
            </w:tblGrid>
            <w:tr w:rsidR="002E79A5" w:rsidTr="00640F69">
              <w:tc>
                <w:tcPr>
                  <w:tcW w:w="1939" w:type="pct"/>
                  <w:vAlign w:val="bottom"/>
                </w:tcPr>
                <w:p w:rsidR="002E79A5" w:rsidRDefault="002E79A5" w:rsidP="004F0B4A">
                  <w:pPr>
                    <w:pStyle w:val="Tabletexttight"/>
                    <w:rPr>
                      <w:lang w:eastAsia="en-NZ"/>
                    </w:rPr>
                  </w:pPr>
                  <w:r>
                    <w:rPr>
                      <w:lang w:eastAsia="en-NZ"/>
                    </w:rPr>
                    <w:t>Total</w:t>
                  </w:r>
                </w:p>
              </w:tc>
              <w:tc>
                <w:tcPr>
                  <w:tcW w:w="1398" w:type="pct"/>
                  <w:vAlign w:val="bottom"/>
                </w:tcPr>
                <w:p w:rsidR="002E79A5" w:rsidRDefault="00A1309B" w:rsidP="005966C5">
                  <w:pPr>
                    <w:pStyle w:val="Tablenumberstight"/>
                    <w:rPr>
                      <w:lang w:eastAsia="en-NZ"/>
                    </w:rPr>
                  </w:pPr>
                  <w:r>
                    <w:rPr>
                      <w:lang w:eastAsia="en-NZ"/>
                    </w:rPr>
                    <w:t>4,85</w:t>
                  </w:r>
                  <w:r w:rsidR="005966C5">
                    <w:rPr>
                      <w:lang w:eastAsia="en-NZ"/>
                    </w:rPr>
                    <w:t>0</w:t>
                  </w:r>
                </w:p>
              </w:tc>
              <w:tc>
                <w:tcPr>
                  <w:tcW w:w="1663" w:type="pct"/>
                  <w:vAlign w:val="bottom"/>
                </w:tcPr>
                <w:p w:rsidR="002E79A5" w:rsidRDefault="002E79A5" w:rsidP="005966C5">
                  <w:pPr>
                    <w:pStyle w:val="Tablenumberstight"/>
                  </w:pPr>
                  <w:r>
                    <w:t>(</w:t>
                  </w:r>
                  <w:r w:rsidR="005966C5">
                    <w:t xml:space="preserve">up </w:t>
                  </w:r>
                  <w:r w:rsidR="007D26AF">
                    <w:t>4.8</w:t>
                  </w:r>
                  <w:r>
                    <w:t>% on 2010)</w:t>
                  </w:r>
                </w:p>
              </w:tc>
            </w:tr>
            <w:tr w:rsidR="002E79A5" w:rsidTr="00640F69">
              <w:tc>
                <w:tcPr>
                  <w:tcW w:w="1939" w:type="pct"/>
                  <w:vAlign w:val="bottom"/>
                </w:tcPr>
                <w:p w:rsidR="002E79A5" w:rsidRDefault="002E79A5" w:rsidP="004F0B4A">
                  <w:pPr>
                    <w:pStyle w:val="Tabletexttight"/>
                    <w:rPr>
                      <w:lang w:eastAsia="en-NZ"/>
                    </w:rPr>
                  </w:pPr>
                  <w:r>
                    <w:rPr>
                      <w:lang w:eastAsia="en-NZ"/>
                    </w:rPr>
                    <w:t>Private training establishments</w:t>
                  </w:r>
                </w:p>
              </w:tc>
              <w:tc>
                <w:tcPr>
                  <w:tcW w:w="1398" w:type="pct"/>
                  <w:vAlign w:val="bottom"/>
                </w:tcPr>
                <w:p w:rsidR="002E79A5" w:rsidRDefault="005966C5" w:rsidP="00A1309B">
                  <w:pPr>
                    <w:pStyle w:val="Tablenumberstight"/>
                    <w:rPr>
                      <w:lang w:eastAsia="en-NZ"/>
                    </w:rPr>
                  </w:pPr>
                  <w:r>
                    <w:rPr>
                      <w:lang w:eastAsia="en-NZ"/>
                    </w:rPr>
                    <w:t>1,</w:t>
                  </w:r>
                  <w:r w:rsidR="00A1309B">
                    <w:rPr>
                      <w:lang w:eastAsia="en-NZ"/>
                    </w:rPr>
                    <w:t>990</w:t>
                  </w:r>
                </w:p>
              </w:tc>
              <w:tc>
                <w:tcPr>
                  <w:tcW w:w="1663" w:type="pct"/>
                  <w:vAlign w:val="bottom"/>
                </w:tcPr>
                <w:p w:rsidR="002E79A5" w:rsidRDefault="004F0B4A" w:rsidP="005966C5">
                  <w:pPr>
                    <w:pStyle w:val="Tablenumberstight"/>
                  </w:pPr>
                  <w:r>
                    <w:t>(</w:t>
                  </w:r>
                  <w:r w:rsidR="005966C5">
                    <w:t>up</w:t>
                  </w:r>
                  <w:r w:rsidR="007D26AF">
                    <w:t xml:space="preserve"> 0.7</w:t>
                  </w:r>
                  <w:r w:rsidR="002E79A5">
                    <w:t>% on 2010)</w:t>
                  </w:r>
                </w:p>
              </w:tc>
            </w:tr>
            <w:tr w:rsidR="002E79A5" w:rsidTr="00640F69">
              <w:tc>
                <w:tcPr>
                  <w:tcW w:w="1939" w:type="pct"/>
                  <w:vAlign w:val="bottom"/>
                </w:tcPr>
                <w:p w:rsidR="002E79A5" w:rsidRDefault="002E79A5" w:rsidP="004F0B4A">
                  <w:pPr>
                    <w:pStyle w:val="Tabletexttight"/>
                    <w:rPr>
                      <w:lang w:eastAsia="en-NZ"/>
                    </w:rPr>
                  </w:pPr>
                  <w:r>
                    <w:rPr>
                      <w:lang w:eastAsia="en-NZ"/>
                    </w:rPr>
                    <w:t>Polytechnics</w:t>
                  </w:r>
                </w:p>
              </w:tc>
              <w:tc>
                <w:tcPr>
                  <w:tcW w:w="1398" w:type="pct"/>
                  <w:vAlign w:val="bottom"/>
                </w:tcPr>
                <w:p w:rsidR="002E79A5" w:rsidRDefault="00A1309B" w:rsidP="00A1309B">
                  <w:pPr>
                    <w:pStyle w:val="Tablenumberstight"/>
                    <w:rPr>
                      <w:lang w:eastAsia="en-NZ"/>
                    </w:rPr>
                  </w:pPr>
                  <w:r>
                    <w:rPr>
                      <w:lang w:eastAsia="en-NZ"/>
                    </w:rPr>
                    <w:t>2,10</w:t>
                  </w:r>
                  <w:r w:rsidR="005966C5">
                    <w:rPr>
                      <w:lang w:eastAsia="en-NZ"/>
                    </w:rPr>
                    <w:t>0</w:t>
                  </w:r>
                </w:p>
              </w:tc>
              <w:tc>
                <w:tcPr>
                  <w:tcW w:w="1663" w:type="pct"/>
                  <w:vAlign w:val="bottom"/>
                </w:tcPr>
                <w:p w:rsidR="002E79A5" w:rsidRDefault="004F0B4A" w:rsidP="005966C5">
                  <w:pPr>
                    <w:pStyle w:val="Tablenumberstight"/>
                  </w:pPr>
                  <w:r>
                    <w:t>(</w:t>
                  </w:r>
                  <w:r w:rsidR="00ED092F">
                    <w:t xml:space="preserve">up </w:t>
                  </w:r>
                  <w:r w:rsidR="007D26AF">
                    <w:t>23</w:t>
                  </w:r>
                  <w:r w:rsidR="002E79A5">
                    <w:t>% on 2010)</w:t>
                  </w:r>
                </w:p>
              </w:tc>
            </w:tr>
            <w:tr w:rsidR="002E79A5" w:rsidTr="00640F69">
              <w:tc>
                <w:tcPr>
                  <w:tcW w:w="1939" w:type="pct"/>
                  <w:vAlign w:val="bottom"/>
                </w:tcPr>
                <w:p w:rsidR="002E79A5" w:rsidRDefault="002E79A5" w:rsidP="004F0B4A">
                  <w:pPr>
                    <w:pStyle w:val="Tabletexttight"/>
                    <w:rPr>
                      <w:lang w:eastAsia="en-NZ"/>
                    </w:rPr>
                  </w:pPr>
                  <w:r>
                    <w:rPr>
                      <w:lang w:eastAsia="en-NZ"/>
                    </w:rPr>
                    <w:t>Universities</w:t>
                  </w:r>
                </w:p>
              </w:tc>
              <w:tc>
                <w:tcPr>
                  <w:tcW w:w="1398" w:type="pct"/>
                  <w:vAlign w:val="bottom"/>
                </w:tcPr>
                <w:p w:rsidR="002E79A5" w:rsidRDefault="007D26AF" w:rsidP="005966C5">
                  <w:pPr>
                    <w:pStyle w:val="Tablenumberstight"/>
                    <w:rPr>
                      <w:lang w:eastAsia="en-NZ"/>
                    </w:rPr>
                  </w:pPr>
                  <w:r>
                    <w:rPr>
                      <w:lang w:eastAsia="en-NZ"/>
                    </w:rPr>
                    <w:t>770</w:t>
                  </w:r>
                </w:p>
              </w:tc>
              <w:tc>
                <w:tcPr>
                  <w:tcW w:w="1663" w:type="pct"/>
                  <w:vAlign w:val="bottom"/>
                </w:tcPr>
                <w:p w:rsidR="002E79A5" w:rsidRDefault="007D26AF" w:rsidP="004F0B4A">
                  <w:pPr>
                    <w:pStyle w:val="Tablenumberstight"/>
                  </w:pPr>
                  <w:r>
                    <w:t>(down 19</w:t>
                  </w:r>
                  <w:r w:rsidR="002E79A5">
                    <w:t>% on 2010)</w:t>
                  </w:r>
                </w:p>
              </w:tc>
            </w:tr>
          </w:tbl>
          <w:p w:rsidR="002E79A5" w:rsidRPr="003531DC" w:rsidRDefault="002E79A5" w:rsidP="004F0B4A">
            <w:pPr>
              <w:pStyle w:val="Heading4AHighlights"/>
              <w:spacing w:before="60"/>
            </w:pPr>
            <w:r>
              <w:t>Region of origin for international students in lev</w:t>
            </w:r>
            <w:r w:rsidR="004F0B4A">
              <w:t>el 1 to 3 qualifications in 2011</w:t>
            </w:r>
          </w:p>
          <w:tbl>
            <w:tblPr>
              <w:tblW w:w="5375" w:type="dxa"/>
              <w:tblBorders>
                <w:top w:val="single" w:sz="4" w:space="0" w:color="C03A34"/>
                <w:bottom w:val="single" w:sz="4" w:space="0" w:color="C03A34"/>
              </w:tblBorders>
              <w:tblCellMar>
                <w:top w:w="28" w:type="dxa"/>
                <w:left w:w="28" w:type="dxa"/>
                <w:bottom w:w="28" w:type="dxa"/>
                <w:right w:w="28" w:type="dxa"/>
              </w:tblCellMar>
              <w:tblLook w:val="01C0"/>
            </w:tblPr>
            <w:tblGrid>
              <w:gridCol w:w="2084"/>
              <w:gridCol w:w="1503"/>
              <w:gridCol w:w="1788"/>
            </w:tblGrid>
            <w:tr w:rsidR="002E79A5" w:rsidRPr="003531DC" w:rsidTr="00640F69">
              <w:trPr>
                <w:cantSplit/>
              </w:trPr>
              <w:tc>
                <w:tcPr>
                  <w:tcW w:w="1939" w:type="pct"/>
                  <w:vAlign w:val="bottom"/>
                </w:tcPr>
                <w:p w:rsidR="002E79A5" w:rsidRPr="003531DC" w:rsidRDefault="002E79A5" w:rsidP="004F0B4A">
                  <w:pPr>
                    <w:pStyle w:val="Tabletexttight"/>
                    <w:rPr>
                      <w:sz w:val="12"/>
                    </w:rPr>
                  </w:pPr>
                  <w:r>
                    <w:t>Asia</w:t>
                  </w:r>
                </w:p>
              </w:tc>
              <w:tc>
                <w:tcPr>
                  <w:tcW w:w="1398" w:type="pct"/>
                  <w:vAlign w:val="bottom"/>
                </w:tcPr>
                <w:p w:rsidR="002E79A5" w:rsidRPr="003531DC" w:rsidRDefault="007D26AF" w:rsidP="004F0B4A">
                  <w:pPr>
                    <w:pStyle w:val="Tablenumberstight"/>
                  </w:pPr>
                  <w:r>
                    <w:t>3,270</w:t>
                  </w:r>
                </w:p>
              </w:tc>
              <w:tc>
                <w:tcPr>
                  <w:tcW w:w="1663" w:type="pct"/>
                  <w:vAlign w:val="bottom"/>
                </w:tcPr>
                <w:p w:rsidR="002E79A5" w:rsidRPr="003531DC" w:rsidRDefault="007D26AF" w:rsidP="004F0B4A">
                  <w:pPr>
                    <w:pStyle w:val="Tablenumberstight"/>
                  </w:pPr>
                  <w:r>
                    <w:t>(up 1.0</w:t>
                  </w:r>
                  <w:r w:rsidR="002E79A5">
                    <w:t>% on 2010)</w:t>
                  </w:r>
                </w:p>
              </w:tc>
            </w:tr>
            <w:tr w:rsidR="002E79A5" w:rsidRPr="003531DC" w:rsidTr="00640F69">
              <w:trPr>
                <w:cantSplit/>
              </w:trPr>
              <w:tc>
                <w:tcPr>
                  <w:tcW w:w="1939" w:type="pct"/>
                  <w:vAlign w:val="bottom"/>
                </w:tcPr>
                <w:p w:rsidR="002E79A5" w:rsidRPr="003531DC" w:rsidRDefault="002E79A5" w:rsidP="004F0B4A">
                  <w:pPr>
                    <w:pStyle w:val="Tabletexttight"/>
                    <w:rPr>
                      <w:sz w:val="12"/>
                    </w:rPr>
                  </w:pPr>
                  <w:r>
                    <w:t>Middle East</w:t>
                  </w:r>
                </w:p>
              </w:tc>
              <w:tc>
                <w:tcPr>
                  <w:tcW w:w="1398" w:type="pct"/>
                  <w:vAlign w:val="bottom"/>
                </w:tcPr>
                <w:p w:rsidR="002E79A5" w:rsidRPr="003531DC" w:rsidRDefault="007D26AF" w:rsidP="004F0B4A">
                  <w:pPr>
                    <w:pStyle w:val="Tablenumberstight"/>
                  </w:pPr>
                  <w:r>
                    <w:t>579</w:t>
                  </w:r>
                </w:p>
              </w:tc>
              <w:tc>
                <w:tcPr>
                  <w:tcW w:w="1663" w:type="pct"/>
                  <w:vAlign w:val="bottom"/>
                </w:tcPr>
                <w:p w:rsidR="002E79A5" w:rsidRPr="003531DC" w:rsidRDefault="004F0B4A" w:rsidP="004F0B4A">
                  <w:pPr>
                    <w:pStyle w:val="Tablenumberstight"/>
                  </w:pPr>
                  <w:r>
                    <w:t xml:space="preserve">(up </w:t>
                  </w:r>
                  <w:r w:rsidR="007D26AF">
                    <w:t>41</w:t>
                  </w:r>
                  <w:r w:rsidR="002E79A5">
                    <w:t>% on 2010)</w:t>
                  </w:r>
                </w:p>
              </w:tc>
            </w:tr>
            <w:tr w:rsidR="002E79A5" w:rsidRPr="003531DC" w:rsidTr="00640F69">
              <w:trPr>
                <w:cantSplit/>
              </w:trPr>
              <w:tc>
                <w:tcPr>
                  <w:tcW w:w="1939" w:type="pct"/>
                  <w:vAlign w:val="bottom"/>
                </w:tcPr>
                <w:p w:rsidR="002E79A5" w:rsidRPr="003A30A9" w:rsidRDefault="002E79A5" w:rsidP="004F0B4A">
                  <w:pPr>
                    <w:pStyle w:val="Tabletexttight"/>
                  </w:pPr>
                  <w:r w:rsidRPr="003A30A9">
                    <w:t>Pacific</w:t>
                  </w:r>
                </w:p>
              </w:tc>
              <w:tc>
                <w:tcPr>
                  <w:tcW w:w="1398" w:type="pct"/>
                  <w:vAlign w:val="bottom"/>
                </w:tcPr>
                <w:p w:rsidR="007D26AF" w:rsidRPr="003531DC" w:rsidRDefault="007D26AF" w:rsidP="007D26AF">
                  <w:pPr>
                    <w:pStyle w:val="Tablenumberstight"/>
                  </w:pPr>
                  <w:r>
                    <w:t>371</w:t>
                  </w:r>
                </w:p>
              </w:tc>
              <w:tc>
                <w:tcPr>
                  <w:tcW w:w="1663" w:type="pct"/>
                  <w:vAlign w:val="bottom"/>
                </w:tcPr>
                <w:p w:rsidR="002E79A5" w:rsidRPr="003531DC" w:rsidRDefault="007D26AF" w:rsidP="004F0B4A">
                  <w:pPr>
                    <w:pStyle w:val="Tablenumberstight"/>
                  </w:pPr>
                  <w:r>
                    <w:t>(up 0.8</w:t>
                  </w:r>
                  <w:r w:rsidR="002E79A5">
                    <w:t>% on 2010)</w:t>
                  </w:r>
                </w:p>
              </w:tc>
            </w:tr>
            <w:tr w:rsidR="002E79A5" w:rsidRPr="003531DC" w:rsidTr="00640F69">
              <w:trPr>
                <w:cantSplit/>
              </w:trPr>
              <w:tc>
                <w:tcPr>
                  <w:tcW w:w="1939" w:type="pct"/>
                  <w:vAlign w:val="bottom"/>
                </w:tcPr>
                <w:p w:rsidR="002E79A5" w:rsidRPr="003A30A9" w:rsidRDefault="002E79A5" w:rsidP="004F0B4A">
                  <w:pPr>
                    <w:pStyle w:val="Tabletexttight"/>
                  </w:pPr>
                  <w:r w:rsidRPr="003A30A9">
                    <w:t>Europe</w:t>
                  </w:r>
                </w:p>
              </w:tc>
              <w:tc>
                <w:tcPr>
                  <w:tcW w:w="1398" w:type="pct"/>
                  <w:vAlign w:val="bottom"/>
                </w:tcPr>
                <w:p w:rsidR="002E79A5" w:rsidRPr="003531DC" w:rsidRDefault="007D26AF" w:rsidP="004F0B4A">
                  <w:pPr>
                    <w:pStyle w:val="Tablenumberstight"/>
                  </w:pPr>
                  <w:r>
                    <w:t>283</w:t>
                  </w:r>
                </w:p>
              </w:tc>
              <w:tc>
                <w:tcPr>
                  <w:tcW w:w="1663" w:type="pct"/>
                  <w:vAlign w:val="bottom"/>
                </w:tcPr>
                <w:p w:rsidR="002E79A5" w:rsidRPr="003531DC" w:rsidRDefault="007D26AF" w:rsidP="004F0B4A">
                  <w:pPr>
                    <w:pStyle w:val="Tablenumberstight"/>
                  </w:pPr>
                  <w:r>
                    <w:t>(up 4.0</w:t>
                  </w:r>
                  <w:r w:rsidR="002E79A5">
                    <w:t>% on 2010)</w:t>
                  </w:r>
                </w:p>
              </w:tc>
            </w:tr>
          </w:tbl>
          <w:p w:rsidR="002E79A5" w:rsidRDefault="002E79A5" w:rsidP="004F0B4A">
            <w:pPr>
              <w:pStyle w:val="HighlightsNote"/>
            </w:pPr>
          </w:p>
        </w:tc>
        <w:tc>
          <w:tcPr>
            <w:tcW w:w="2287" w:type="pct"/>
            <w:tcBorders>
              <w:top w:val="single" w:sz="4" w:space="0" w:color="C03A34"/>
              <w:left w:val="nil"/>
              <w:bottom w:val="nil"/>
              <w:right w:val="nil"/>
              <w:tl2br w:val="nil"/>
              <w:tr2bl w:val="nil"/>
            </w:tcBorders>
            <w:shd w:val="clear" w:color="auto" w:fill="auto"/>
          </w:tcPr>
          <w:p w:rsidR="002E79A5" w:rsidRPr="00E96F51" w:rsidRDefault="00792479" w:rsidP="004F0B4A">
            <w:pPr>
              <w:jc w:val="right"/>
            </w:pPr>
            <w:r>
              <w:pict>
                <v:shape id="_x0000_i1074" type="#_x0000_t75" style="width:224.8pt;height:168pt">
                  <v:imagedata r:id="rId114" o:title=""/>
                </v:shape>
              </w:pict>
            </w:r>
          </w:p>
        </w:tc>
      </w:tr>
    </w:tbl>
    <w:p w:rsidR="002E79A5" w:rsidRDefault="002E79A5" w:rsidP="002E79A5"/>
    <w:p w:rsidR="002E79A5" w:rsidRDefault="002E79A5" w:rsidP="002E79A5">
      <w:pPr>
        <w:pStyle w:val="BodyText"/>
        <w:sectPr w:rsidR="002E79A5" w:rsidSect="004F0B4A">
          <w:headerReference w:type="even" r:id="rId115"/>
          <w:headerReference w:type="default" r:id="rId116"/>
          <w:footerReference w:type="even" r:id="rId117"/>
          <w:footerReference w:type="default" r:id="rId118"/>
          <w:footnotePr>
            <w:numRestart w:val="eachSect"/>
          </w:footnotePr>
          <w:pgSz w:w="11906" w:h="16838" w:code="9"/>
          <w:pgMar w:top="1134" w:right="851" w:bottom="1021" w:left="851" w:header="454" w:footer="567" w:gutter="284"/>
          <w:cols w:space="397"/>
          <w:docGrid w:linePitch="360"/>
        </w:sectPr>
      </w:pPr>
    </w:p>
    <w:p w:rsidR="002E79A5" w:rsidRDefault="002E79A5" w:rsidP="002E79A5">
      <w:pPr>
        <w:pStyle w:val="HeadingChapter7Highlights"/>
      </w:pPr>
    </w:p>
    <w:tbl>
      <w:tblPr>
        <w:tblW w:w="0" w:type="auto"/>
        <w:jc w:val="right"/>
        <w:tblCellMar>
          <w:top w:w="28" w:type="dxa"/>
          <w:left w:w="28" w:type="dxa"/>
          <w:bottom w:w="28" w:type="dxa"/>
          <w:right w:w="28" w:type="dxa"/>
        </w:tblCellMar>
        <w:tblLook w:val="01E0"/>
      </w:tblPr>
      <w:tblGrid>
        <w:gridCol w:w="5426"/>
        <w:gridCol w:w="4550"/>
      </w:tblGrid>
      <w:tr w:rsidR="002E79A5" w:rsidTr="00DA6093">
        <w:trPr>
          <w:trHeight w:val="510"/>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2E79A5" w:rsidP="003F0E55">
            <w:pPr>
              <w:pStyle w:val="Heading3AHighlights"/>
            </w:pPr>
            <w:bookmarkStart w:id="189" w:name="lowerlevel2"/>
            <w:bookmarkEnd w:id="189"/>
            <w:r>
              <w:t>Student</w:t>
            </w:r>
            <w:r w:rsidR="003F0E55">
              <w:t xml:space="preserve"> achievement component-funded students</w:t>
            </w:r>
            <w:r w:rsidR="00B51ADF">
              <w:rPr>
                <w:rStyle w:val="FootnoteReference"/>
              </w:rPr>
              <w:footnoteReference w:id="38"/>
            </w:r>
          </w:p>
        </w:tc>
        <w:tc>
          <w:tcPr>
            <w:tcW w:w="4548" w:type="dxa"/>
            <w:tcBorders>
              <w:top w:val="nil"/>
              <w:left w:val="nil"/>
              <w:bottom w:val="single" w:sz="4" w:space="0" w:color="C03A34"/>
              <w:right w:val="nil"/>
              <w:tl2br w:val="nil"/>
              <w:tr2bl w:val="nil"/>
            </w:tcBorders>
            <w:shd w:val="clear" w:color="auto" w:fill="auto"/>
            <w:vAlign w:val="bottom"/>
          </w:tcPr>
          <w:p w:rsidR="002E79A5" w:rsidRPr="00A771D7"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4</w:t>
            </w:r>
            <w:r w:rsidR="00F560F9">
              <w:rPr>
                <w:rStyle w:val="BodyTextChar"/>
              </w:rPr>
              <w:fldChar w:fldCharType="end"/>
            </w:r>
            <w:r>
              <w:t xml:space="preserve">  </w:t>
            </w:r>
            <w:bookmarkStart w:id="190" w:name="_Toc308615305"/>
            <w:bookmarkStart w:id="191" w:name="_Toc340580830"/>
            <w:r>
              <w:t>Student achievement component-funded students by qualification level</w:t>
            </w:r>
            <w:bookmarkEnd w:id="190"/>
            <w:bookmarkEnd w:id="191"/>
          </w:p>
        </w:tc>
      </w:tr>
      <w:tr w:rsidR="002E79A5" w:rsidTr="00DA6093">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2E79A5" w:rsidRPr="009C6560" w:rsidRDefault="002E79A5" w:rsidP="004F0B4A">
            <w:pPr>
              <w:pStyle w:val="HighlightsText"/>
            </w:pPr>
            <w:r>
              <w:t xml:space="preserve">Level 1 to 3 certificates provide foundation skills and entry-level job skills. Qualifications at levels 1 and 2 are considered to be equivalent to secondary school education. Level 3 provides entry to vocational qualifications. </w:t>
            </w:r>
            <w:r w:rsidRPr="009C6560">
              <w:t xml:space="preserve">The largest number of </w:t>
            </w:r>
            <w:r w:rsidR="009036DD" w:rsidRPr="009C6560">
              <w:t xml:space="preserve">student achievement component-funded </w:t>
            </w:r>
            <w:r w:rsidRPr="009C6560">
              <w:t xml:space="preserve">learners </w:t>
            </w:r>
            <w:r w:rsidR="00ED092F">
              <w:t xml:space="preserve">at these levels now </w:t>
            </w:r>
            <w:r w:rsidRPr="009C6560">
              <w:t xml:space="preserve">study towards level 3 certificates. The numbers studying at levels 1 and 2 </w:t>
            </w:r>
            <w:r w:rsidR="009036DD" w:rsidRPr="009C6560">
              <w:t>have been decreas</w:t>
            </w:r>
            <w:r w:rsidR="009C6560" w:rsidRPr="009C6560">
              <w:t>ing for a number of years</w:t>
            </w:r>
            <w:r w:rsidR="009C6560" w:rsidRPr="005D0C15">
              <w:t>.</w:t>
            </w:r>
            <w:r w:rsidR="009C6560" w:rsidRPr="009C6560">
              <w:t xml:space="preserve"> </w:t>
            </w:r>
            <w:r w:rsidR="005D0C15">
              <w:t>Enrolments</w:t>
            </w:r>
            <w:r w:rsidR="009C6560" w:rsidRPr="009C6560">
              <w:t xml:space="preserve"> </w:t>
            </w:r>
            <w:r w:rsidRPr="009C6560">
              <w:t xml:space="preserve">at level 3 </w:t>
            </w:r>
            <w:r w:rsidR="005A3506">
              <w:t xml:space="preserve">fell in 2010 and 2011 while </w:t>
            </w:r>
            <w:r w:rsidR="005D0C15">
              <w:t>these numbers had been</w:t>
            </w:r>
            <w:r w:rsidR="009036DD" w:rsidRPr="009C6560">
              <w:t xml:space="preserve"> </w:t>
            </w:r>
            <w:r w:rsidR="009C6560" w:rsidRPr="009C6560">
              <w:t xml:space="preserve">steady </w:t>
            </w:r>
            <w:r w:rsidR="005D0C15">
              <w:t>before this</w:t>
            </w:r>
            <w:r w:rsidR="009036DD" w:rsidRPr="009C6560">
              <w:t>.</w:t>
            </w:r>
          </w:p>
          <w:p w:rsidR="002E79A5" w:rsidRDefault="002E79A5" w:rsidP="004F0B4A">
            <w:pPr>
              <w:pStyle w:val="Heading4AHighlights"/>
              <w:spacing w:before="60"/>
            </w:pPr>
            <w:r>
              <w:t>Student achievement com</w:t>
            </w:r>
            <w:r w:rsidR="00AB566B">
              <w:t>ponent-eligible learners in 2011</w:t>
            </w:r>
          </w:p>
          <w:tbl>
            <w:tblPr>
              <w:tblW w:w="5375" w:type="dxa"/>
              <w:tblBorders>
                <w:top w:val="single" w:sz="4" w:space="0" w:color="C03A34"/>
                <w:bottom w:val="single" w:sz="4" w:space="0" w:color="C03A34"/>
              </w:tblBorders>
              <w:tblCellMar>
                <w:top w:w="28" w:type="dxa"/>
                <w:left w:w="28" w:type="dxa"/>
                <w:bottom w:w="28" w:type="dxa"/>
                <w:right w:w="28" w:type="dxa"/>
              </w:tblCellMar>
              <w:tblLook w:val="01E0"/>
            </w:tblPr>
            <w:tblGrid>
              <w:gridCol w:w="1779"/>
              <w:gridCol w:w="1815"/>
              <w:gridCol w:w="1781"/>
            </w:tblGrid>
            <w:tr w:rsidR="002E79A5" w:rsidTr="00640F69">
              <w:tc>
                <w:tcPr>
                  <w:tcW w:w="1784" w:type="dxa"/>
                  <w:shd w:val="clear" w:color="auto" w:fill="auto"/>
                  <w:vAlign w:val="bottom"/>
                </w:tcPr>
                <w:p w:rsidR="002E79A5" w:rsidRDefault="002E79A5" w:rsidP="004F0B4A">
                  <w:pPr>
                    <w:pStyle w:val="Tabletexttight"/>
                    <w:rPr>
                      <w:lang w:eastAsia="en-NZ"/>
                    </w:rPr>
                  </w:pPr>
                  <w:r>
                    <w:rPr>
                      <w:lang w:eastAsia="en-NZ"/>
                    </w:rPr>
                    <w:t>Level 1</w:t>
                  </w:r>
                </w:p>
              </w:tc>
              <w:tc>
                <w:tcPr>
                  <w:tcW w:w="1820" w:type="dxa"/>
                  <w:shd w:val="clear" w:color="auto" w:fill="auto"/>
                  <w:vAlign w:val="bottom"/>
                </w:tcPr>
                <w:p w:rsidR="002E79A5" w:rsidRDefault="00333C97" w:rsidP="004F0B4A">
                  <w:pPr>
                    <w:pStyle w:val="Tablenumberstight"/>
                    <w:rPr>
                      <w:lang w:eastAsia="en-NZ"/>
                    </w:rPr>
                  </w:pPr>
                  <w:r>
                    <w:rPr>
                      <w:lang w:eastAsia="en-NZ"/>
                    </w:rPr>
                    <w:t>7,030</w:t>
                  </w:r>
                </w:p>
              </w:tc>
              <w:tc>
                <w:tcPr>
                  <w:tcW w:w="1786" w:type="dxa"/>
                  <w:shd w:val="clear" w:color="auto" w:fill="auto"/>
                  <w:vAlign w:val="bottom"/>
                </w:tcPr>
                <w:p w:rsidR="002E79A5" w:rsidRDefault="002E79A5" w:rsidP="004F0B4A">
                  <w:pPr>
                    <w:pStyle w:val="Tablenumberstight"/>
                    <w:rPr>
                      <w:lang w:eastAsia="en-NZ"/>
                    </w:rPr>
                  </w:pPr>
                  <w:r>
                    <w:rPr>
                      <w:lang w:eastAsia="en-NZ"/>
                    </w:rPr>
                    <w:t>(do</w:t>
                  </w:r>
                  <w:r w:rsidR="00333C97">
                    <w:rPr>
                      <w:lang w:eastAsia="en-NZ"/>
                    </w:rPr>
                    <w:t>wn</w:t>
                  </w:r>
                  <w:r w:rsidR="005D0C15">
                    <w:rPr>
                      <w:lang w:eastAsia="en-NZ"/>
                    </w:rPr>
                    <w:t xml:space="preserve"> </w:t>
                  </w:r>
                  <w:r w:rsidR="00333C97">
                    <w:rPr>
                      <w:lang w:eastAsia="en-NZ"/>
                    </w:rPr>
                    <w:t>5.3</w:t>
                  </w:r>
                  <w:r>
                    <w:rPr>
                      <w:lang w:eastAsia="en-NZ"/>
                    </w:rPr>
                    <w:t>% on 2010)</w:t>
                  </w:r>
                </w:p>
              </w:tc>
            </w:tr>
            <w:tr w:rsidR="002E79A5" w:rsidTr="00640F69">
              <w:tc>
                <w:tcPr>
                  <w:tcW w:w="1784" w:type="dxa"/>
                  <w:shd w:val="clear" w:color="auto" w:fill="auto"/>
                  <w:vAlign w:val="bottom"/>
                </w:tcPr>
                <w:p w:rsidR="002E79A5" w:rsidRDefault="002E79A5" w:rsidP="004F0B4A">
                  <w:pPr>
                    <w:pStyle w:val="Tabletexttight"/>
                    <w:rPr>
                      <w:lang w:eastAsia="en-NZ"/>
                    </w:rPr>
                  </w:pPr>
                  <w:r>
                    <w:rPr>
                      <w:lang w:eastAsia="en-NZ"/>
                    </w:rPr>
                    <w:t>Level 2</w:t>
                  </w:r>
                </w:p>
              </w:tc>
              <w:tc>
                <w:tcPr>
                  <w:tcW w:w="1820" w:type="dxa"/>
                  <w:shd w:val="clear" w:color="auto" w:fill="auto"/>
                  <w:vAlign w:val="bottom"/>
                </w:tcPr>
                <w:p w:rsidR="002E79A5" w:rsidRDefault="00333C97" w:rsidP="004F0B4A">
                  <w:pPr>
                    <w:pStyle w:val="Tablenumberstight"/>
                    <w:rPr>
                      <w:lang w:eastAsia="en-NZ"/>
                    </w:rPr>
                  </w:pPr>
                  <w:r>
                    <w:rPr>
                      <w:lang w:eastAsia="en-NZ"/>
                    </w:rPr>
                    <w:t>40,100</w:t>
                  </w:r>
                </w:p>
              </w:tc>
              <w:tc>
                <w:tcPr>
                  <w:tcW w:w="1786" w:type="dxa"/>
                  <w:shd w:val="clear" w:color="auto" w:fill="auto"/>
                  <w:vAlign w:val="bottom"/>
                </w:tcPr>
                <w:p w:rsidR="002E79A5" w:rsidRDefault="00333C97" w:rsidP="004F0B4A">
                  <w:pPr>
                    <w:pStyle w:val="Tablenumberstight"/>
                    <w:rPr>
                      <w:lang w:eastAsia="en-NZ"/>
                    </w:rPr>
                  </w:pPr>
                  <w:r>
                    <w:rPr>
                      <w:lang w:eastAsia="en-NZ"/>
                    </w:rPr>
                    <w:t>(down 27</w:t>
                  </w:r>
                  <w:r w:rsidR="002E79A5">
                    <w:rPr>
                      <w:lang w:eastAsia="en-NZ"/>
                    </w:rPr>
                    <w:t>% on 2010)</w:t>
                  </w:r>
                </w:p>
              </w:tc>
            </w:tr>
            <w:tr w:rsidR="002E79A5" w:rsidTr="00640F69">
              <w:tc>
                <w:tcPr>
                  <w:tcW w:w="1784" w:type="dxa"/>
                  <w:shd w:val="clear" w:color="auto" w:fill="auto"/>
                  <w:vAlign w:val="bottom"/>
                </w:tcPr>
                <w:p w:rsidR="002E79A5" w:rsidRDefault="002E79A5" w:rsidP="004F0B4A">
                  <w:pPr>
                    <w:pStyle w:val="Tabletexttight"/>
                    <w:rPr>
                      <w:lang w:eastAsia="en-NZ"/>
                    </w:rPr>
                  </w:pPr>
                  <w:r>
                    <w:rPr>
                      <w:lang w:eastAsia="en-NZ"/>
                    </w:rPr>
                    <w:t>Level 3</w:t>
                  </w:r>
                </w:p>
              </w:tc>
              <w:tc>
                <w:tcPr>
                  <w:tcW w:w="1820" w:type="dxa"/>
                  <w:shd w:val="clear" w:color="auto" w:fill="auto"/>
                  <w:vAlign w:val="bottom"/>
                </w:tcPr>
                <w:p w:rsidR="002E79A5" w:rsidRDefault="00333C97" w:rsidP="004F0B4A">
                  <w:pPr>
                    <w:pStyle w:val="Tablenumberstight"/>
                    <w:rPr>
                      <w:lang w:eastAsia="en-NZ"/>
                    </w:rPr>
                  </w:pPr>
                  <w:r>
                    <w:rPr>
                      <w:lang w:eastAsia="en-NZ"/>
                    </w:rPr>
                    <w:t>50,200</w:t>
                  </w:r>
                </w:p>
              </w:tc>
              <w:tc>
                <w:tcPr>
                  <w:tcW w:w="1786" w:type="dxa"/>
                  <w:shd w:val="clear" w:color="auto" w:fill="auto"/>
                  <w:vAlign w:val="bottom"/>
                </w:tcPr>
                <w:p w:rsidR="002E79A5" w:rsidRDefault="00333C97" w:rsidP="004F0B4A">
                  <w:pPr>
                    <w:pStyle w:val="Tablenumberstight"/>
                    <w:rPr>
                      <w:lang w:eastAsia="en-NZ"/>
                    </w:rPr>
                  </w:pPr>
                  <w:r>
                    <w:rPr>
                      <w:lang w:eastAsia="en-NZ"/>
                    </w:rPr>
                    <w:t>(down 25</w:t>
                  </w:r>
                  <w:r w:rsidR="002E79A5">
                    <w:rPr>
                      <w:lang w:eastAsia="en-NZ"/>
                    </w:rPr>
                    <w:t>% on 2010)</w:t>
                  </w:r>
                </w:p>
              </w:tc>
            </w:tr>
            <w:tr w:rsidR="002E79A5" w:rsidTr="00640F69">
              <w:tc>
                <w:tcPr>
                  <w:tcW w:w="1784" w:type="dxa"/>
                  <w:shd w:val="clear" w:color="auto" w:fill="auto"/>
                  <w:vAlign w:val="bottom"/>
                </w:tcPr>
                <w:p w:rsidR="002E79A5" w:rsidRPr="00A800A6" w:rsidRDefault="002E79A5" w:rsidP="004F0B4A">
                  <w:pPr>
                    <w:pStyle w:val="Tabletexttight"/>
                  </w:pPr>
                  <w:r>
                    <w:rPr>
                      <w:lang w:eastAsia="en-NZ"/>
                    </w:rPr>
                    <w:t>Total</w:t>
                  </w:r>
                </w:p>
              </w:tc>
              <w:tc>
                <w:tcPr>
                  <w:tcW w:w="1820" w:type="dxa"/>
                  <w:shd w:val="clear" w:color="auto" w:fill="auto"/>
                  <w:vAlign w:val="bottom"/>
                </w:tcPr>
                <w:p w:rsidR="002E79A5" w:rsidRDefault="00333C97" w:rsidP="004F0B4A">
                  <w:pPr>
                    <w:pStyle w:val="Tablenumberstight"/>
                    <w:rPr>
                      <w:lang w:eastAsia="en-NZ"/>
                    </w:rPr>
                  </w:pPr>
                  <w:r>
                    <w:rPr>
                      <w:lang w:eastAsia="en-NZ"/>
                    </w:rPr>
                    <w:t>90,800</w:t>
                  </w:r>
                </w:p>
              </w:tc>
              <w:tc>
                <w:tcPr>
                  <w:tcW w:w="1786" w:type="dxa"/>
                  <w:shd w:val="clear" w:color="auto" w:fill="auto"/>
                  <w:vAlign w:val="bottom"/>
                </w:tcPr>
                <w:p w:rsidR="002E79A5" w:rsidRDefault="00333C97" w:rsidP="004F0B4A">
                  <w:pPr>
                    <w:pStyle w:val="Tablenumberstight"/>
                    <w:rPr>
                      <w:lang w:eastAsia="en-NZ"/>
                    </w:rPr>
                  </w:pPr>
                  <w:r>
                    <w:rPr>
                      <w:lang w:eastAsia="en-NZ"/>
                    </w:rPr>
                    <w:t>(down 24</w:t>
                  </w:r>
                  <w:r w:rsidR="002E79A5">
                    <w:rPr>
                      <w:lang w:eastAsia="en-NZ"/>
                    </w:rPr>
                    <w:t>% on 2010)</w:t>
                  </w:r>
                </w:p>
              </w:tc>
            </w:tr>
          </w:tbl>
          <w:p w:rsidR="002E79A5" w:rsidRPr="00333C97" w:rsidRDefault="009036DD" w:rsidP="009036DD">
            <w:pPr>
              <w:pStyle w:val="HighlightsNote"/>
              <w:spacing w:before="160"/>
            </w:pPr>
            <w:r>
              <w:rPr>
                <w:b/>
              </w:rPr>
              <w:t xml:space="preserve">Note:  </w:t>
            </w:r>
            <w:r w:rsidR="002E79A5" w:rsidRPr="00333C97">
              <w:t xml:space="preserve">Expressed as equivalent full-time student units, enrolments in student achievement component-eligible certificates totalled </w:t>
            </w:r>
            <w:r w:rsidR="00333C97" w:rsidRPr="00333C97">
              <w:t>41,200</w:t>
            </w:r>
            <w:r w:rsidR="002E79A5" w:rsidRPr="00333C97">
              <w:t xml:space="preserve"> do</w:t>
            </w:r>
            <w:r w:rsidR="00333C97" w:rsidRPr="00333C97">
              <w:t>wn 9.1</w:t>
            </w:r>
            <w:r w:rsidR="00AB566B" w:rsidRPr="00333C97">
              <w:t xml:space="preserve"> percent on 2010</w:t>
            </w:r>
            <w:r w:rsidR="002E79A5" w:rsidRPr="00333C97">
              <w:t>.</w:t>
            </w:r>
          </w:p>
        </w:tc>
        <w:tc>
          <w:tcPr>
            <w:tcW w:w="4548" w:type="dxa"/>
            <w:tcBorders>
              <w:top w:val="single" w:sz="4" w:space="0" w:color="C03A34"/>
              <w:left w:val="nil"/>
              <w:bottom w:val="nil"/>
              <w:right w:val="nil"/>
              <w:tl2br w:val="nil"/>
              <w:tr2bl w:val="nil"/>
            </w:tcBorders>
            <w:shd w:val="clear" w:color="auto" w:fill="auto"/>
          </w:tcPr>
          <w:p w:rsidR="002E79A5" w:rsidRDefault="00792479" w:rsidP="004F0B4A">
            <w:pPr>
              <w:jc w:val="right"/>
            </w:pPr>
            <w:r>
              <w:pict>
                <v:shape id="_x0000_i1075" type="#_x0000_t75" style="width:224.8pt;height:168pt">
                  <v:imagedata r:id="rId119" o:title=""/>
                </v:shape>
              </w:pict>
            </w:r>
          </w:p>
        </w:tc>
      </w:tr>
    </w:tbl>
    <w:p w:rsidR="002E79A5" w:rsidRDefault="002E79A5" w:rsidP="002E79A5"/>
    <w:tbl>
      <w:tblPr>
        <w:tblW w:w="0" w:type="auto"/>
        <w:jc w:val="right"/>
        <w:tblCellMar>
          <w:top w:w="28" w:type="dxa"/>
          <w:left w:w="28" w:type="dxa"/>
          <w:bottom w:w="28" w:type="dxa"/>
          <w:right w:w="28" w:type="dxa"/>
        </w:tblCellMar>
        <w:tblLook w:val="01E0"/>
      </w:tblPr>
      <w:tblGrid>
        <w:gridCol w:w="5431"/>
        <w:gridCol w:w="4545"/>
      </w:tblGrid>
      <w:tr w:rsidR="002E79A5" w:rsidTr="00DA6093">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Heading3AHighlights"/>
            </w:pPr>
            <w:r>
              <w:t>level 1 and 2 students by sub-sector</w:t>
            </w:r>
          </w:p>
        </w:tc>
        <w:tc>
          <w:tcPr>
            <w:tcW w:w="454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Figurelabel"/>
              <w:jc w:val="right"/>
            </w:pPr>
            <w:r w:rsidRPr="00D924B7">
              <w:rPr>
                <w:b/>
              </w:rPr>
              <w:t xml:space="preserve">Figure </w:t>
            </w:r>
            <w:r w:rsidR="00F560F9">
              <w:rPr>
                <w:b/>
              </w:rPr>
              <w:fldChar w:fldCharType="begin"/>
            </w:r>
            <w:r w:rsidR="007A1864">
              <w:rPr>
                <w:b/>
              </w:rPr>
              <w:instrText xml:space="preserve"> STYLEREF 1 \s </w:instrText>
            </w:r>
            <w:r w:rsidR="00F560F9">
              <w:rPr>
                <w:b/>
              </w:rPr>
              <w:fldChar w:fldCharType="separate"/>
            </w:r>
            <w:r w:rsidR="00F255A8">
              <w:rPr>
                <w:b/>
                <w:noProof/>
              </w:rPr>
              <w:t>7</w:t>
            </w:r>
            <w:r w:rsidR="00F560F9">
              <w:rPr>
                <w:b/>
              </w:rPr>
              <w:fldChar w:fldCharType="end"/>
            </w:r>
            <w:r w:rsidR="007A1864">
              <w:rPr>
                <w:b/>
              </w:rPr>
              <w:t>.</w:t>
            </w:r>
            <w:r w:rsidR="00F560F9">
              <w:rPr>
                <w:b/>
              </w:rPr>
              <w:fldChar w:fldCharType="begin"/>
            </w:r>
            <w:r w:rsidR="007A1864">
              <w:rPr>
                <w:b/>
              </w:rPr>
              <w:instrText xml:space="preserve"> SEQ Figure \* ARABIC \s 1 </w:instrText>
            </w:r>
            <w:r w:rsidR="00F560F9">
              <w:rPr>
                <w:b/>
              </w:rPr>
              <w:fldChar w:fldCharType="separate"/>
            </w:r>
            <w:r w:rsidR="00F255A8">
              <w:rPr>
                <w:b/>
                <w:noProof/>
              </w:rPr>
              <w:t>5</w:t>
            </w:r>
            <w:r w:rsidR="00F560F9">
              <w:rPr>
                <w:b/>
              </w:rPr>
              <w:fldChar w:fldCharType="end"/>
            </w:r>
            <w:r w:rsidRPr="00D924B7">
              <w:t xml:space="preserve">  </w:t>
            </w:r>
            <w:bookmarkStart w:id="192" w:name="_Toc308615306"/>
            <w:bookmarkStart w:id="193" w:name="_Toc340580831"/>
            <w:r>
              <w:t>Students in level 1 and 2 certificates by sub-sector</w:t>
            </w:r>
            <w:bookmarkEnd w:id="192"/>
            <w:bookmarkEnd w:id="193"/>
          </w:p>
        </w:tc>
      </w:tr>
      <w:tr w:rsidR="002E79A5" w:rsidTr="00DA6093">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2E79A5" w:rsidRPr="000074A8" w:rsidRDefault="002E79A5" w:rsidP="004F0B4A">
            <w:pPr>
              <w:pStyle w:val="HighlightsText"/>
            </w:pPr>
            <w:r w:rsidRPr="000074A8">
              <w:t xml:space="preserve">The number of students studying towards level 1 and 2 certificates has been decreasing. </w:t>
            </w:r>
            <w:r w:rsidR="00E514CB" w:rsidRPr="000074A8">
              <w:t xml:space="preserve">In 2011, 60 percent </w:t>
            </w:r>
            <w:r w:rsidR="000074A8" w:rsidRPr="000074A8">
              <w:t>studied at</w:t>
            </w:r>
            <w:r w:rsidRPr="000074A8">
              <w:t xml:space="preserve"> polytechnics. This is where there has been </w:t>
            </w:r>
            <w:r w:rsidR="00E514CB" w:rsidRPr="000074A8">
              <w:t>the largest decrease since 2007. The</w:t>
            </w:r>
            <w:r w:rsidRPr="000074A8">
              <w:t xml:space="preserve"> numbe</w:t>
            </w:r>
            <w:r w:rsidR="000074A8">
              <w:t xml:space="preserve">rs at </w:t>
            </w:r>
            <w:proofErr w:type="spellStart"/>
            <w:r w:rsidR="000074A8">
              <w:t>wānanga</w:t>
            </w:r>
            <w:proofErr w:type="spellEnd"/>
            <w:r w:rsidR="000074A8">
              <w:t xml:space="preserve"> have been smaller, while </w:t>
            </w:r>
            <w:r w:rsidR="000074A8" w:rsidRPr="000074A8">
              <w:t xml:space="preserve">the downward trend at </w:t>
            </w:r>
            <w:proofErr w:type="spellStart"/>
            <w:r w:rsidR="000074A8" w:rsidRPr="000074A8">
              <w:t>wānanga</w:t>
            </w:r>
            <w:proofErr w:type="spellEnd"/>
            <w:r w:rsidR="000074A8" w:rsidRPr="000074A8">
              <w:t xml:space="preserve"> has been weaker</w:t>
            </w:r>
            <w:r w:rsidR="00E514CB" w:rsidRPr="000074A8">
              <w:t xml:space="preserve"> than at polytechnics</w:t>
            </w:r>
            <w:r w:rsidRPr="000074A8">
              <w:t>.</w:t>
            </w:r>
          </w:p>
          <w:p w:rsidR="002E79A5" w:rsidRDefault="002E79A5" w:rsidP="004F0B4A">
            <w:pPr>
              <w:pStyle w:val="Heading4AHighlights"/>
            </w:pPr>
            <w:r>
              <w:t>Students in le</w:t>
            </w:r>
            <w:r w:rsidR="00EB4947">
              <w:t>vel 1 and 2 certificates in 2011</w:t>
            </w:r>
          </w:p>
          <w:tbl>
            <w:tblPr>
              <w:tblW w:w="5387" w:type="dxa"/>
              <w:tblBorders>
                <w:top w:val="single" w:sz="4" w:space="0" w:color="C03A34"/>
                <w:bottom w:val="single" w:sz="4" w:space="0" w:color="C03A34"/>
              </w:tblBorders>
              <w:tblCellMar>
                <w:top w:w="28" w:type="dxa"/>
                <w:left w:w="28" w:type="dxa"/>
                <w:bottom w:w="28" w:type="dxa"/>
                <w:right w:w="28" w:type="dxa"/>
              </w:tblCellMar>
              <w:tblLook w:val="01E0"/>
            </w:tblPr>
            <w:tblGrid>
              <w:gridCol w:w="1988"/>
              <w:gridCol w:w="1414"/>
              <w:gridCol w:w="1985"/>
            </w:tblGrid>
            <w:tr w:rsidR="002E79A5" w:rsidTr="00640F69">
              <w:tc>
                <w:tcPr>
                  <w:tcW w:w="1845" w:type="pct"/>
                  <w:shd w:val="clear" w:color="auto" w:fill="auto"/>
                  <w:vAlign w:val="bottom"/>
                </w:tcPr>
                <w:p w:rsidR="002E79A5" w:rsidRDefault="00934637" w:rsidP="004F0B4A">
                  <w:pPr>
                    <w:pStyle w:val="Tabletext"/>
                    <w:rPr>
                      <w:lang w:eastAsia="en-NZ"/>
                    </w:rPr>
                  </w:pPr>
                  <w:r>
                    <w:rPr>
                      <w:lang w:eastAsia="en-NZ"/>
                    </w:rPr>
                    <w:t>T</w:t>
                  </w:r>
                  <w:r w:rsidR="00D0451E">
                    <w:rPr>
                      <w:lang w:eastAsia="en-NZ"/>
                    </w:rPr>
                    <w:t>ota</w:t>
                  </w:r>
                  <w:r w:rsidR="002E79A5">
                    <w:rPr>
                      <w:lang w:eastAsia="en-NZ"/>
                    </w:rPr>
                    <w:t>l</w:t>
                  </w:r>
                </w:p>
              </w:tc>
              <w:tc>
                <w:tcPr>
                  <w:tcW w:w="1312" w:type="pct"/>
                  <w:shd w:val="clear" w:color="auto" w:fill="auto"/>
                  <w:vAlign w:val="bottom"/>
                </w:tcPr>
                <w:p w:rsidR="002E79A5" w:rsidRDefault="00E514CB" w:rsidP="004F0B4A">
                  <w:pPr>
                    <w:pStyle w:val="Tablenumbers"/>
                    <w:rPr>
                      <w:lang w:eastAsia="en-NZ"/>
                    </w:rPr>
                  </w:pPr>
                  <w:r>
                    <w:rPr>
                      <w:lang w:eastAsia="en-NZ"/>
                    </w:rPr>
                    <w:t>45,800</w:t>
                  </w:r>
                </w:p>
              </w:tc>
              <w:tc>
                <w:tcPr>
                  <w:tcW w:w="1842" w:type="pct"/>
                  <w:shd w:val="clear" w:color="auto" w:fill="auto"/>
                  <w:vAlign w:val="bottom"/>
                </w:tcPr>
                <w:p w:rsidR="002E79A5" w:rsidRDefault="00E514CB" w:rsidP="004F0B4A">
                  <w:pPr>
                    <w:pStyle w:val="Tablenumbers"/>
                    <w:rPr>
                      <w:lang w:eastAsia="en-NZ"/>
                    </w:rPr>
                  </w:pPr>
                  <w:r>
                    <w:rPr>
                      <w:lang w:eastAsia="en-NZ"/>
                    </w:rPr>
                    <w:t>(down 24</w:t>
                  </w:r>
                  <w:r w:rsidR="002E79A5">
                    <w:rPr>
                      <w:lang w:eastAsia="en-NZ"/>
                    </w:rPr>
                    <w:t>% on 2010)</w:t>
                  </w:r>
                </w:p>
              </w:tc>
            </w:tr>
            <w:tr w:rsidR="002E79A5" w:rsidTr="00640F69">
              <w:tc>
                <w:tcPr>
                  <w:tcW w:w="1845" w:type="pct"/>
                  <w:shd w:val="clear" w:color="auto" w:fill="auto"/>
                  <w:vAlign w:val="bottom"/>
                </w:tcPr>
                <w:p w:rsidR="002E79A5" w:rsidRDefault="002E79A5" w:rsidP="004F0B4A">
                  <w:pPr>
                    <w:pStyle w:val="Tabletext"/>
                    <w:rPr>
                      <w:lang w:eastAsia="en-NZ"/>
                    </w:rPr>
                  </w:pPr>
                  <w:r>
                    <w:rPr>
                      <w:lang w:eastAsia="en-NZ"/>
                    </w:rPr>
                    <w:t>Polytechnics</w:t>
                  </w:r>
                </w:p>
              </w:tc>
              <w:tc>
                <w:tcPr>
                  <w:tcW w:w="1312" w:type="pct"/>
                  <w:shd w:val="clear" w:color="auto" w:fill="auto"/>
                  <w:vAlign w:val="bottom"/>
                </w:tcPr>
                <w:p w:rsidR="002E79A5" w:rsidRDefault="00E514CB" w:rsidP="004F0B4A">
                  <w:pPr>
                    <w:pStyle w:val="Tablenumbers"/>
                    <w:rPr>
                      <w:lang w:eastAsia="en-NZ"/>
                    </w:rPr>
                  </w:pPr>
                  <w:r>
                    <w:rPr>
                      <w:lang w:eastAsia="en-NZ"/>
                    </w:rPr>
                    <w:t>26,800</w:t>
                  </w:r>
                </w:p>
              </w:tc>
              <w:tc>
                <w:tcPr>
                  <w:tcW w:w="1842" w:type="pct"/>
                  <w:shd w:val="clear" w:color="auto" w:fill="auto"/>
                  <w:vAlign w:val="bottom"/>
                </w:tcPr>
                <w:p w:rsidR="002E79A5" w:rsidRDefault="00E514CB" w:rsidP="004F0B4A">
                  <w:pPr>
                    <w:pStyle w:val="Tablenumbers"/>
                    <w:rPr>
                      <w:lang w:eastAsia="en-NZ"/>
                    </w:rPr>
                  </w:pPr>
                  <w:r>
                    <w:rPr>
                      <w:lang w:eastAsia="en-NZ"/>
                    </w:rPr>
                    <w:t>(down 36</w:t>
                  </w:r>
                  <w:r w:rsidR="0072260B">
                    <w:rPr>
                      <w:lang w:eastAsia="en-NZ"/>
                    </w:rPr>
                    <w:t xml:space="preserve">% on </w:t>
                  </w:r>
                  <w:r w:rsidR="002E79A5">
                    <w:rPr>
                      <w:lang w:eastAsia="en-NZ"/>
                    </w:rPr>
                    <w:t>2010)</w:t>
                  </w:r>
                </w:p>
              </w:tc>
            </w:tr>
            <w:tr w:rsidR="002E79A5" w:rsidTr="00640F69">
              <w:tc>
                <w:tcPr>
                  <w:tcW w:w="1845" w:type="pct"/>
                  <w:shd w:val="clear" w:color="auto" w:fill="auto"/>
                  <w:vAlign w:val="bottom"/>
                </w:tcPr>
                <w:p w:rsidR="002E79A5" w:rsidRDefault="002E79A5" w:rsidP="004F0B4A">
                  <w:pPr>
                    <w:pStyle w:val="Tabletext"/>
                    <w:rPr>
                      <w:lang w:eastAsia="en-NZ"/>
                    </w:rPr>
                  </w:pPr>
                  <w:proofErr w:type="spellStart"/>
                  <w:r>
                    <w:rPr>
                      <w:lang w:eastAsia="en-NZ"/>
                    </w:rPr>
                    <w:t>Wānanga</w:t>
                  </w:r>
                  <w:proofErr w:type="spellEnd"/>
                </w:p>
              </w:tc>
              <w:tc>
                <w:tcPr>
                  <w:tcW w:w="1312" w:type="pct"/>
                  <w:shd w:val="clear" w:color="auto" w:fill="auto"/>
                  <w:vAlign w:val="bottom"/>
                </w:tcPr>
                <w:p w:rsidR="002E79A5" w:rsidRDefault="00E514CB" w:rsidP="004F0B4A">
                  <w:pPr>
                    <w:pStyle w:val="Tablenumbers"/>
                    <w:rPr>
                      <w:lang w:eastAsia="en-NZ"/>
                    </w:rPr>
                  </w:pPr>
                  <w:r>
                    <w:rPr>
                      <w:lang w:eastAsia="en-NZ"/>
                    </w:rPr>
                    <w:t>16,700</w:t>
                  </w:r>
                </w:p>
              </w:tc>
              <w:tc>
                <w:tcPr>
                  <w:tcW w:w="1842" w:type="pct"/>
                  <w:shd w:val="clear" w:color="auto" w:fill="auto"/>
                  <w:vAlign w:val="bottom"/>
                </w:tcPr>
                <w:p w:rsidR="002E79A5" w:rsidRDefault="00E514CB" w:rsidP="004F0B4A">
                  <w:pPr>
                    <w:pStyle w:val="Tablenumbers"/>
                    <w:rPr>
                      <w:lang w:eastAsia="en-NZ"/>
                    </w:rPr>
                  </w:pPr>
                  <w:r>
                    <w:rPr>
                      <w:lang w:eastAsia="en-NZ"/>
                    </w:rPr>
                    <w:t>(down 7.5</w:t>
                  </w:r>
                  <w:r w:rsidR="005D0C15">
                    <w:rPr>
                      <w:lang w:eastAsia="en-NZ"/>
                    </w:rPr>
                    <w:t>% on 2010</w:t>
                  </w:r>
                  <w:r w:rsidR="002E79A5">
                    <w:rPr>
                      <w:lang w:eastAsia="en-NZ"/>
                    </w:rPr>
                    <w:t>)</w:t>
                  </w:r>
                </w:p>
              </w:tc>
            </w:tr>
          </w:tbl>
          <w:p w:rsidR="002E79A5" w:rsidRPr="00D31CA8" w:rsidRDefault="002E79A5" w:rsidP="004F0B4A">
            <w:pPr>
              <w:pStyle w:val="HighlightsNote"/>
            </w:pPr>
            <w:r w:rsidRPr="00CA2BBB">
              <w:rPr>
                <w:b/>
              </w:rPr>
              <w:t>Note:</w:t>
            </w:r>
            <w:r w:rsidR="0072260B">
              <w:t xml:space="preserve">  In 2011, p</w:t>
            </w:r>
            <w:r>
              <w:t>rivat</w:t>
            </w:r>
            <w:r w:rsidR="0072260B">
              <w:t>e training establishments could not</w:t>
            </w:r>
            <w:r>
              <w:t xml:space="preserve"> take funded enrolments in level 1 and 2 qualifications.</w:t>
            </w:r>
          </w:p>
        </w:tc>
        <w:tc>
          <w:tcPr>
            <w:tcW w:w="4548" w:type="dxa"/>
            <w:tcBorders>
              <w:top w:val="single" w:sz="4" w:space="0" w:color="C03A34"/>
              <w:left w:val="nil"/>
              <w:bottom w:val="nil"/>
              <w:right w:val="nil"/>
              <w:tl2br w:val="nil"/>
              <w:tr2bl w:val="nil"/>
            </w:tcBorders>
            <w:shd w:val="clear" w:color="auto" w:fill="auto"/>
          </w:tcPr>
          <w:p w:rsidR="002E79A5" w:rsidRDefault="00792479" w:rsidP="004F0B4A">
            <w:pPr>
              <w:jc w:val="right"/>
            </w:pPr>
            <w:r>
              <w:pict>
                <v:shape id="_x0000_i1076" type="#_x0000_t75" style="width:224.8pt;height:168pt">
                  <v:imagedata r:id="rId120" o:title=""/>
                </v:shape>
              </w:pict>
            </w:r>
          </w:p>
        </w:tc>
      </w:tr>
    </w:tbl>
    <w:p w:rsidR="002E79A5" w:rsidRDefault="002E79A5" w:rsidP="002E79A5"/>
    <w:tbl>
      <w:tblPr>
        <w:tblW w:w="0" w:type="auto"/>
        <w:jc w:val="right"/>
        <w:tblCellMar>
          <w:top w:w="28" w:type="dxa"/>
          <w:left w:w="28" w:type="dxa"/>
          <w:bottom w:w="28" w:type="dxa"/>
          <w:right w:w="28" w:type="dxa"/>
        </w:tblCellMar>
        <w:tblLook w:val="01E0"/>
      </w:tblPr>
      <w:tblGrid>
        <w:gridCol w:w="5452"/>
        <w:gridCol w:w="4524"/>
      </w:tblGrid>
      <w:tr w:rsidR="002E79A5" w:rsidTr="00DA6093">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Heading3AHighlights"/>
            </w:pPr>
            <w:r>
              <w:t>Level 1 and 2 students by field of study</w:t>
            </w:r>
          </w:p>
        </w:tc>
        <w:tc>
          <w:tcPr>
            <w:tcW w:w="4548" w:type="dxa"/>
            <w:tcBorders>
              <w:top w:val="nil"/>
              <w:left w:val="nil"/>
              <w:bottom w:val="single" w:sz="4" w:space="0" w:color="C03A34"/>
              <w:right w:val="nil"/>
              <w:tl2br w:val="nil"/>
              <w:tr2bl w:val="nil"/>
            </w:tcBorders>
            <w:shd w:val="clear" w:color="auto" w:fill="auto"/>
            <w:vAlign w:val="bottom"/>
          </w:tcPr>
          <w:p w:rsidR="002E79A5" w:rsidRPr="009C577D"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6</w:t>
            </w:r>
            <w:r w:rsidR="00F560F9">
              <w:rPr>
                <w:rStyle w:val="BodyTextChar"/>
              </w:rPr>
              <w:fldChar w:fldCharType="end"/>
            </w:r>
            <w:r>
              <w:t xml:space="preserve">  </w:t>
            </w:r>
            <w:bookmarkStart w:id="194" w:name="_Toc308615307"/>
            <w:bookmarkStart w:id="195" w:name="_Toc340580832"/>
            <w:r>
              <w:t>Students in level 1 and 2 certificates by top five fields of study</w:t>
            </w:r>
            <w:bookmarkEnd w:id="194"/>
            <w:bookmarkEnd w:id="195"/>
          </w:p>
        </w:tc>
      </w:tr>
      <w:tr w:rsidR="002E79A5" w:rsidTr="00DA6093">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2E79A5" w:rsidRPr="00D76D10" w:rsidRDefault="002E79A5" w:rsidP="004F0B4A">
            <w:pPr>
              <w:pStyle w:val="HighlightsText"/>
            </w:pPr>
            <w:r>
              <w:t xml:space="preserve">The largest number of students at levels 1 and 2 were studying towards certificates in </w:t>
            </w:r>
            <w:r w:rsidRPr="00950339">
              <w:t>society and culture</w:t>
            </w:r>
            <w:r w:rsidRPr="00D76D10">
              <w:t xml:space="preserve">. These were mostly in </w:t>
            </w:r>
            <w:proofErr w:type="spellStart"/>
            <w:r w:rsidRPr="00D76D10">
              <w:t>Māori</w:t>
            </w:r>
            <w:proofErr w:type="spellEnd"/>
            <w:r w:rsidRPr="00D76D10">
              <w:t xml:space="preserve"> language and culture and English as an additional language. Management and commerce was the next largest field of study, with business administration and office studies being the main areas of focus.</w:t>
            </w:r>
          </w:p>
          <w:p w:rsidR="002E79A5" w:rsidRPr="00B372F3" w:rsidRDefault="002E79A5" w:rsidP="004F0B4A">
            <w:pPr>
              <w:pStyle w:val="Heading4AHighlights"/>
            </w:pPr>
            <w:r>
              <w:t>Students in le</w:t>
            </w:r>
            <w:r w:rsidR="00EB4947">
              <w:t>vel 1 and 2 certificates in 2011</w:t>
            </w:r>
          </w:p>
          <w:tbl>
            <w:tblPr>
              <w:tblW w:w="5433" w:type="dxa"/>
              <w:jc w:val="right"/>
              <w:tblBorders>
                <w:top w:val="single" w:sz="4" w:space="0" w:color="C03A34"/>
                <w:bottom w:val="single" w:sz="4" w:space="0" w:color="C03A34"/>
              </w:tblBorders>
              <w:tblCellMar>
                <w:left w:w="28" w:type="dxa"/>
                <w:right w:w="28" w:type="dxa"/>
              </w:tblCellMar>
              <w:tblLook w:val="01E0"/>
            </w:tblPr>
            <w:tblGrid>
              <w:gridCol w:w="2867"/>
              <w:gridCol w:w="861"/>
              <w:gridCol w:w="1705"/>
            </w:tblGrid>
            <w:tr w:rsidR="002E79A5" w:rsidTr="00640F69">
              <w:trPr>
                <w:trHeight w:val="253"/>
                <w:jc w:val="right"/>
              </w:trPr>
              <w:tc>
                <w:tcPr>
                  <w:tcW w:w="5000" w:type="pct"/>
                  <w:gridSpan w:val="3"/>
                  <w:shd w:val="clear" w:color="auto" w:fill="auto"/>
                  <w:vAlign w:val="bottom"/>
                </w:tcPr>
                <w:p w:rsidR="002E79A5" w:rsidRPr="00B8186A" w:rsidRDefault="002E79A5" w:rsidP="004F0B4A">
                  <w:pPr>
                    <w:pStyle w:val="Tabletext"/>
                    <w:rPr>
                      <w:b/>
                    </w:rPr>
                  </w:pPr>
                  <w:r w:rsidRPr="00B8186A">
                    <w:rPr>
                      <w:b/>
                      <w:lang w:eastAsia="en-NZ"/>
                    </w:rPr>
                    <w:t>Top five fields of study</w:t>
                  </w:r>
                </w:p>
              </w:tc>
            </w:tr>
            <w:tr w:rsidR="002E79A5" w:rsidTr="00640F69">
              <w:tblPrEx>
                <w:jc w:val="left"/>
              </w:tblPrEx>
              <w:trPr>
                <w:trHeight w:val="283"/>
              </w:trPr>
              <w:tc>
                <w:tcPr>
                  <w:tcW w:w="2639" w:type="pct"/>
                  <w:shd w:val="clear" w:color="auto" w:fill="auto"/>
                  <w:vAlign w:val="center"/>
                </w:tcPr>
                <w:p w:rsidR="002E79A5" w:rsidRDefault="002E79A5" w:rsidP="004F0B4A">
                  <w:pPr>
                    <w:pStyle w:val="Tabletext"/>
                    <w:rPr>
                      <w:lang w:eastAsia="en-NZ"/>
                    </w:rPr>
                  </w:pPr>
                  <w:r>
                    <w:rPr>
                      <w:lang w:eastAsia="en-NZ"/>
                    </w:rPr>
                    <w:t>Society and culture</w:t>
                  </w:r>
                </w:p>
              </w:tc>
              <w:tc>
                <w:tcPr>
                  <w:tcW w:w="792" w:type="pct"/>
                  <w:shd w:val="clear" w:color="auto" w:fill="auto"/>
                  <w:vAlign w:val="center"/>
                </w:tcPr>
                <w:p w:rsidR="002E79A5" w:rsidRDefault="000074A8" w:rsidP="004F0B4A">
                  <w:pPr>
                    <w:pStyle w:val="Tablenumbers"/>
                    <w:rPr>
                      <w:lang w:eastAsia="en-NZ"/>
                    </w:rPr>
                  </w:pPr>
                  <w:r>
                    <w:rPr>
                      <w:lang w:eastAsia="en-NZ"/>
                    </w:rPr>
                    <w:t>13,900</w:t>
                  </w:r>
                </w:p>
              </w:tc>
              <w:tc>
                <w:tcPr>
                  <w:tcW w:w="1569" w:type="pct"/>
                  <w:shd w:val="clear" w:color="auto" w:fill="auto"/>
                  <w:vAlign w:val="center"/>
                </w:tcPr>
                <w:p w:rsidR="002E79A5" w:rsidRDefault="000074A8" w:rsidP="004F0B4A">
                  <w:pPr>
                    <w:pStyle w:val="Tablenumbers"/>
                    <w:rPr>
                      <w:lang w:eastAsia="en-NZ"/>
                    </w:rPr>
                  </w:pPr>
                  <w:r>
                    <w:rPr>
                      <w:lang w:eastAsia="en-NZ"/>
                    </w:rPr>
                    <w:t>(down 12</w:t>
                  </w:r>
                  <w:r w:rsidR="0072260B">
                    <w:rPr>
                      <w:lang w:eastAsia="en-NZ"/>
                    </w:rPr>
                    <w:t>% on 20</w:t>
                  </w:r>
                  <w:r w:rsidR="002E79A5">
                    <w:rPr>
                      <w:lang w:eastAsia="en-NZ"/>
                    </w:rPr>
                    <w:t>10)</w:t>
                  </w:r>
                </w:p>
              </w:tc>
            </w:tr>
            <w:tr w:rsidR="002E79A5" w:rsidTr="00640F69">
              <w:tblPrEx>
                <w:jc w:val="left"/>
              </w:tblPrEx>
              <w:trPr>
                <w:trHeight w:val="283"/>
              </w:trPr>
              <w:tc>
                <w:tcPr>
                  <w:tcW w:w="2639" w:type="pct"/>
                  <w:shd w:val="clear" w:color="auto" w:fill="auto"/>
                  <w:vAlign w:val="center"/>
                </w:tcPr>
                <w:p w:rsidR="002E79A5" w:rsidRDefault="002E79A5" w:rsidP="004F0B4A">
                  <w:pPr>
                    <w:pStyle w:val="Tabletext"/>
                    <w:rPr>
                      <w:lang w:eastAsia="en-NZ"/>
                    </w:rPr>
                  </w:pPr>
                  <w:r>
                    <w:rPr>
                      <w:lang w:eastAsia="en-NZ"/>
                    </w:rPr>
                    <w:t>Management and commerce</w:t>
                  </w:r>
                </w:p>
              </w:tc>
              <w:tc>
                <w:tcPr>
                  <w:tcW w:w="792" w:type="pct"/>
                  <w:shd w:val="clear" w:color="auto" w:fill="auto"/>
                  <w:vAlign w:val="center"/>
                </w:tcPr>
                <w:p w:rsidR="002E79A5" w:rsidRDefault="000074A8" w:rsidP="004F0B4A">
                  <w:pPr>
                    <w:pStyle w:val="Tablenumbers"/>
                    <w:rPr>
                      <w:lang w:eastAsia="en-NZ"/>
                    </w:rPr>
                  </w:pPr>
                  <w:r>
                    <w:rPr>
                      <w:lang w:eastAsia="en-NZ"/>
                    </w:rPr>
                    <w:t>9,280</w:t>
                  </w:r>
                </w:p>
              </w:tc>
              <w:tc>
                <w:tcPr>
                  <w:tcW w:w="1569" w:type="pct"/>
                  <w:shd w:val="clear" w:color="auto" w:fill="auto"/>
                  <w:vAlign w:val="center"/>
                </w:tcPr>
                <w:p w:rsidR="002E79A5" w:rsidRDefault="000074A8" w:rsidP="004F0B4A">
                  <w:pPr>
                    <w:pStyle w:val="Tablenumbers"/>
                    <w:rPr>
                      <w:lang w:eastAsia="en-NZ"/>
                    </w:rPr>
                  </w:pPr>
                  <w:r>
                    <w:rPr>
                      <w:lang w:eastAsia="en-NZ"/>
                    </w:rPr>
                    <w:t>(down 20</w:t>
                  </w:r>
                  <w:r w:rsidR="002E79A5">
                    <w:rPr>
                      <w:lang w:eastAsia="en-NZ"/>
                    </w:rPr>
                    <w:t>% on 2010)</w:t>
                  </w:r>
                </w:p>
              </w:tc>
            </w:tr>
            <w:tr w:rsidR="002E79A5" w:rsidTr="00640F69">
              <w:tblPrEx>
                <w:jc w:val="left"/>
              </w:tblPrEx>
              <w:trPr>
                <w:trHeight w:val="283"/>
              </w:trPr>
              <w:tc>
                <w:tcPr>
                  <w:tcW w:w="2639" w:type="pct"/>
                  <w:shd w:val="clear" w:color="auto" w:fill="auto"/>
                  <w:vAlign w:val="center"/>
                </w:tcPr>
                <w:p w:rsidR="002E79A5" w:rsidRDefault="002E79A5" w:rsidP="004F0B4A">
                  <w:pPr>
                    <w:pStyle w:val="Tabletext"/>
                    <w:rPr>
                      <w:lang w:eastAsia="en-NZ"/>
                    </w:rPr>
                  </w:pPr>
                  <w:r>
                    <w:rPr>
                      <w:lang w:eastAsia="en-NZ"/>
                    </w:rPr>
                    <w:t>Agriculture, environmental and related studies</w:t>
                  </w:r>
                </w:p>
              </w:tc>
              <w:tc>
                <w:tcPr>
                  <w:tcW w:w="792" w:type="pct"/>
                  <w:shd w:val="clear" w:color="auto" w:fill="auto"/>
                  <w:vAlign w:val="center"/>
                </w:tcPr>
                <w:p w:rsidR="002E79A5" w:rsidRDefault="000074A8" w:rsidP="004F0B4A">
                  <w:pPr>
                    <w:pStyle w:val="Tablenumbers"/>
                    <w:rPr>
                      <w:lang w:eastAsia="en-NZ"/>
                    </w:rPr>
                  </w:pPr>
                  <w:r>
                    <w:rPr>
                      <w:lang w:eastAsia="en-NZ"/>
                    </w:rPr>
                    <w:t>6,290</w:t>
                  </w:r>
                </w:p>
              </w:tc>
              <w:tc>
                <w:tcPr>
                  <w:tcW w:w="1569" w:type="pct"/>
                  <w:shd w:val="clear" w:color="auto" w:fill="auto"/>
                  <w:vAlign w:val="center"/>
                </w:tcPr>
                <w:p w:rsidR="002E79A5" w:rsidRDefault="006F1AFA" w:rsidP="006F1AFA">
                  <w:pPr>
                    <w:pStyle w:val="Tablenumbers"/>
                    <w:rPr>
                      <w:lang w:eastAsia="en-NZ"/>
                    </w:rPr>
                  </w:pPr>
                  <w:r>
                    <w:rPr>
                      <w:lang w:eastAsia="en-NZ"/>
                    </w:rPr>
                    <w:t xml:space="preserve">(down </w:t>
                  </w:r>
                  <w:r w:rsidR="000074A8">
                    <w:rPr>
                      <w:lang w:eastAsia="en-NZ"/>
                    </w:rPr>
                    <w:t>28</w:t>
                  </w:r>
                  <w:r w:rsidR="002E79A5">
                    <w:rPr>
                      <w:lang w:eastAsia="en-NZ"/>
                    </w:rPr>
                    <w:t>% on 2010)</w:t>
                  </w:r>
                </w:p>
              </w:tc>
            </w:tr>
            <w:tr w:rsidR="002E79A5" w:rsidTr="00640F69">
              <w:tblPrEx>
                <w:jc w:val="left"/>
              </w:tblPrEx>
              <w:trPr>
                <w:trHeight w:val="283"/>
              </w:trPr>
              <w:tc>
                <w:tcPr>
                  <w:tcW w:w="2639" w:type="pct"/>
                  <w:shd w:val="clear" w:color="auto" w:fill="auto"/>
                  <w:vAlign w:val="center"/>
                </w:tcPr>
                <w:p w:rsidR="002E79A5" w:rsidRDefault="002E79A5" w:rsidP="004F0B4A">
                  <w:pPr>
                    <w:pStyle w:val="Tabletext"/>
                    <w:rPr>
                      <w:lang w:eastAsia="en-NZ"/>
                    </w:rPr>
                  </w:pPr>
                  <w:r>
                    <w:rPr>
                      <w:lang w:eastAsia="en-NZ"/>
                    </w:rPr>
                    <w:t>Information technology</w:t>
                  </w:r>
                </w:p>
              </w:tc>
              <w:tc>
                <w:tcPr>
                  <w:tcW w:w="792" w:type="pct"/>
                  <w:shd w:val="clear" w:color="auto" w:fill="auto"/>
                  <w:vAlign w:val="center"/>
                </w:tcPr>
                <w:p w:rsidR="002E79A5" w:rsidRDefault="000074A8" w:rsidP="004F0B4A">
                  <w:pPr>
                    <w:pStyle w:val="Tablenumbers"/>
                    <w:rPr>
                      <w:lang w:eastAsia="en-NZ"/>
                    </w:rPr>
                  </w:pPr>
                  <w:r>
                    <w:rPr>
                      <w:lang w:eastAsia="en-NZ"/>
                    </w:rPr>
                    <w:t>5,190</w:t>
                  </w:r>
                </w:p>
              </w:tc>
              <w:tc>
                <w:tcPr>
                  <w:tcW w:w="1569" w:type="pct"/>
                  <w:shd w:val="clear" w:color="auto" w:fill="auto"/>
                  <w:vAlign w:val="center"/>
                </w:tcPr>
                <w:p w:rsidR="002E79A5" w:rsidRDefault="000074A8" w:rsidP="004F0B4A">
                  <w:pPr>
                    <w:pStyle w:val="Tablenumbers"/>
                    <w:rPr>
                      <w:lang w:eastAsia="en-NZ"/>
                    </w:rPr>
                  </w:pPr>
                  <w:r>
                    <w:rPr>
                      <w:lang w:eastAsia="en-NZ"/>
                    </w:rPr>
                    <w:t>(down 32</w:t>
                  </w:r>
                  <w:r w:rsidR="002E79A5">
                    <w:rPr>
                      <w:lang w:eastAsia="en-NZ"/>
                    </w:rPr>
                    <w:t>% on 2010)</w:t>
                  </w:r>
                </w:p>
              </w:tc>
            </w:tr>
            <w:tr w:rsidR="002E79A5" w:rsidTr="00640F69">
              <w:tblPrEx>
                <w:jc w:val="left"/>
              </w:tblPrEx>
              <w:trPr>
                <w:trHeight w:val="283"/>
              </w:trPr>
              <w:tc>
                <w:tcPr>
                  <w:tcW w:w="2639" w:type="pct"/>
                  <w:shd w:val="clear" w:color="auto" w:fill="auto"/>
                  <w:vAlign w:val="center"/>
                </w:tcPr>
                <w:p w:rsidR="002E79A5" w:rsidRDefault="002E79A5" w:rsidP="004F0B4A">
                  <w:pPr>
                    <w:pStyle w:val="Tabletext"/>
                    <w:rPr>
                      <w:lang w:eastAsia="en-NZ"/>
                    </w:rPr>
                  </w:pPr>
                  <w:r>
                    <w:rPr>
                      <w:lang w:eastAsia="en-NZ"/>
                    </w:rPr>
                    <w:t>Engineering and related technologies</w:t>
                  </w:r>
                </w:p>
              </w:tc>
              <w:tc>
                <w:tcPr>
                  <w:tcW w:w="792" w:type="pct"/>
                  <w:shd w:val="clear" w:color="auto" w:fill="auto"/>
                  <w:vAlign w:val="center"/>
                </w:tcPr>
                <w:p w:rsidR="002E79A5" w:rsidRDefault="000074A8" w:rsidP="004F0B4A">
                  <w:pPr>
                    <w:pStyle w:val="Tablenumbers"/>
                    <w:rPr>
                      <w:lang w:eastAsia="en-NZ"/>
                    </w:rPr>
                  </w:pPr>
                  <w:r>
                    <w:rPr>
                      <w:lang w:eastAsia="en-NZ"/>
                    </w:rPr>
                    <w:t>3,990</w:t>
                  </w:r>
                </w:p>
              </w:tc>
              <w:tc>
                <w:tcPr>
                  <w:tcW w:w="1569" w:type="pct"/>
                  <w:shd w:val="clear" w:color="auto" w:fill="auto"/>
                  <w:vAlign w:val="center"/>
                </w:tcPr>
                <w:p w:rsidR="002E79A5" w:rsidRDefault="006F1AFA" w:rsidP="004F0B4A">
                  <w:pPr>
                    <w:pStyle w:val="Tablenumbers"/>
                    <w:rPr>
                      <w:lang w:eastAsia="en-NZ"/>
                    </w:rPr>
                  </w:pPr>
                  <w:r>
                    <w:rPr>
                      <w:lang w:eastAsia="en-NZ"/>
                    </w:rPr>
                    <w:t xml:space="preserve">(down </w:t>
                  </w:r>
                  <w:r w:rsidR="000074A8">
                    <w:rPr>
                      <w:lang w:eastAsia="en-NZ"/>
                    </w:rPr>
                    <w:t xml:space="preserve"> 33</w:t>
                  </w:r>
                  <w:r w:rsidR="002E79A5">
                    <w:rPr>
                      <w:lang w:eastAsia="en-NZ"/>
                    </w:rPr>
                    <w:t>% on 2010)</w:t>
                  </w:r>
                </w:p>
              </w:tc>
            </w:tr>
          </w:tbl>
          <w:p w:rsidR="002E79A5" w:rsidRDefault="002E79A5" w:rsidP="004F0B4A">
            <w:pPr>
              <w:pStyle w:val="HighlightsNote"/>
            </w:pPr>
          </w:p>
        </w:tc>
        <w:tc>
          <w:tcPr>
            <w:tcW w:w="4548" w:type="dxa"/>
            <w:tcBorders>
              <w:top w:val="single" w:sz="4" w:space="0" w:color="C03A34"/>
              <w:left w:val="nil"/>
              <w:bottom w:val="nil"/>
              <w:right w:val="nil"/>
              <w:tl2br w:val="nil"/>
              <w:tr2bl w:val="nil"/>
            </w:tcBorders>
            <w:shd w:val="clear" w:color="auto" w:fill="auto"/>
          </w:tcPr>
          <w:p w:rsidR="002E79A5" w:rsidRPr="00E96F51" w:rsidRDefault="00792479" w:rsidP="004F0B4A">
            <w:pPr>
              <w:jc w:val="right"/>
            </w:pPr>
            <w:r>
              <w:pict>
                <v:shape id="_x0000_i1077" type="#_x0000_t75" style="width:224.8pt;height:168pt">
                  <v:imagedata r:id="rId121" o:title=""/>
                </v:shape>
              </w:pict>
            </w:r>
          </w:p>
        </w:tc>
      </w:tr>
    </w:tbl>
    <w:p w:rsidR="002E79A5" w:rsidRDefault="002E79A5" w:rsidP="002E79A5">
      <w:pPr>
        <w:sectPr w:rsidR="002E79A5" w:rsidSect="004F0B4A">
          <w:headerReference w:type="even" r:id="rId122"/>
          <w:footerReference w:type="even" r:id="rId123"/>
          <w:footnotePr>
            <w:numRestart w:val="eachSect"/>
          </w:footnotePr>
          <w:pgSz w:w="11906" w:h="16838" w:code="9"/>
          <w:pgMar w:top="1134" w:right="851" w:bottom="1021" w:left="851" w:header="454" w:footer="567" w:gutter="284"/>
          <w:cols w:space="397"/>
          <w:docGrid w:linePitch="360"/>
        </w:sectPr>
      </w:pPr>
    </w:p>
    <w:p w:rsidR="002E79A5" w:rsidRDefault="002E79A5" w:rsidP="002E79A5">
      <w:pPr>
        <w:pStyle w:val="HeadingChapter7Highlights"/>
      </w:pPr>
    </w:p>
    <w:tbl>
      <w:tblPr>
        <w:tblW w:w="0" w:type="auto"/>
        <w:jc w:val="right"/>
        <w:tblCellMar>
          <w:top w:w="28" w:type="dxa"/>
          <w:left w:w="28" w:type="dxa"/>
          <w:bottom w:w="28" w:type="dxa"/>
          <w:right w:w="28" w:type="dxa"/>
        </w:tblCellMar>
        <w:tblLook w:val="01E0"/>
      </w:tblPr>
      <w:tblGrid>
        <w:gridCol w:w="5426"/>
        <w:gridCol w:w="4550"/>
      </w:tblGrid>
      <w:tr w:rsidR="002E79A5" w:rsidRPr="00F822BF" w:rsidTr="00DA6093">
        <w:trPr>
          <w:cantSplit/>
          <w:trHeight w:val="510"/>
          <w:jc w:val="right"/>
        </w:trPr>
        <w:tc>
          <w:tcPr>
            <w:tcW w:w="5623"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Heading3AHighlights"/>
            </w:pPr>
            <w:r>
              <w:t>level 1 and 2 students by study type</w:t>
            </w:r>
          </w:p>
        </w:tc>
        <w:tc>
          <w:tcPr>
            <w:tcW w:w="4353" w:type="dxa"/>
            <w:tcBorders>
              <w:top w:val="nil"/>
              <w:left w:val="nil"/>
              <w:bottom w:val="single" w:sz="4" w:space="0" w:color="C03A34"/>
              <w:right w:val="nil"/>
              <w:tl2br w:val="nil"/>
              <w:tr2bl w:val="nil"/>
            </w:tcBorders>
            <w:shd w:val="clear" w:color="auto" w:fill="auto"/>
            <w:vAlign w:val="bottom"/>
          </w:tcPr>
          <w:p w:rsidR="002E79A5" w:rsidRPr="009C577D" w:rsidRDefault="002E79A5" w:rsidP="004F0B4A">
            <w:pPr>
              <w:pStyle w:val="Figurelabel"/>
              <w:jc w:val="right"/>
            </w:pPr>
            <w:r w:rsidRPr="00F822BF">
              <w:rPr>
                <w:b/>
                <w:bCs w:val="0"/>
              </w:rPr>
              <w:t xml:space="preserve">Figure </w:t>
            </w:r>
            <w:r w:rsidR="00F560F9">
              <w:rPr>
                <w:b/>
                <w:bCs w:val="0"/>
              </w:rPr>
              <w:fldChar w:fldCharType="begin"/>
            </w:r>
            <w:r w:rsidR="007A1864">
              <w:rPr>
                <w:b/>
                <w:bCs w:val="0"/>
              </w:rPr>
              <w:instrText xml:space="preserve"> STYLEREF 1 \s </w:instrText>
            </w:r>
            <w:r w:rsidR="00F560F9">
              <w:rPr>
                <w:b/>
                <w:bCs w:val="0"/>
              </w:rPr>
              <w:fldChar w:fldCharType="separate"/>
            </w:r>
            <w:r w:rsidR="00F255A8">
              <w:rPr>
                <w:b/>
                <w:bCs w:val="0"/>
                <w:noProof/>
              </w:rPr>
              <w:t>7</w:t>
            </w:r>
            <w:r w:rsidR="00F560F9">
              <w:rPr>
                <w:b/>
                <w:bCs w:val="0"/>
              </w:rPr>
              <w:fldChar w:fldCharType="end"/>
            </w:r>
            <w:r w:rsidR="007A1864">
              <w:rPr>
                <w:b/>
                <w:bCs w:val="0"/>
              </w:rPr>
              <w:t>.</w:t>
            </w:r>
            <w:r w:rsidR="00F560F9">
              <w:rPr>
                <w:b/>
                <w:bCs w:val="0"/>
              </w:rPr>
              <w:fldChar w:fldCharType="begin"/>
            </w:r>
            <w:r w:rsidR="007A1864">
              <w:rPr>
                <w:b/>
                <w:bCs w:val="0"/>
              </w:rPr>
              <w:instrText xml:space="preserve"> SEQ Figure \* ARABIC \s 1 </w:instrText>
            </w:r>
            <w:r w:rsidR="00F560F9">
              <w:rPr>
                <w:b/>
                <w:bCs w:val="0"/>
              </w:rPr>
              <w:fldChar w:fldCharType="separate"/>
            </w:r>
            <w:r w:rsidR="00F255A8">
              <w:rPr>
                <w:b/>
                <w:bCs w:val="0"/>
                <w:noProof/>
              </w:rPr>
              <w:t>7</w:t>
            </w:r>
            <w:r w:rsidR="00F560F9">
              <w:rPr>
                <w:b/>
                <w:bCs w:val="0"/>
              </w:rPr>
              <w:fldChar w:fldCharType="end"/>
            </w:r>
            <w:r>
              <w:t xml:space="preserve">  </w:t>
            </w:r>
            <w:bookmarkStart w:id="196" w:name="_Toc308615308"/>
            <w:bookmarkStart w:id="197" w:name="_Toc340580833"/>
            <w:r>
              <w:t>Students in level 1 and 2 certificates by study type</w:t>
            </w:r>
            <w:bookmarkEnd w:id="196"/>
            <w:bookmarkEnd w:id="197"/>
          </w:p>
        </w:tc>
      </w:tr>
      <w:tr w:rsidR="002E79A5" w:rsidTr="00DA6093">
        <w:tblPrEx>
          <w:jc w:val="left"/>
        </w:tblPrEx>
        <w:trPr>
          <w:cantSplit/>
          <w:trHeight w:val="3629"/>
        </w:trPr>
        <w:tc>
          <w:tcPr>
            <w:tcW w:w="5623" w:type="dxa"/>
            <w:tcBorders>
              <w:top w:val="single" w:sz="4" w:space="0" w:color="C03A34"/>
              <w:left w:val="nil"/>
              <w:bottom w:val="nil"/>
              <w:right w:val="nil"/>
              <w:tl2br w:val="nil"/>
              <w:tr2bl w:val="nil"/>
            </w:tcBorders>
            <w:shd w:val="clear" w:color="auto" w:fill="auto"/>
          </w:tcPr>
          <w:p w:rsidR="007E01B6" w:rsidRPr="00F72E5C" w:rsidRDefault="002E79A5" w:rsidP="007E01B6">
            <w:pPr>
              <w:pStyle w:val="HighlightsText"/>
            </w:pPr>
            <w:r w:rsidRPr="00F72E5C">
              <w:t>In 20</w:t>
            </w:r>
            <w:r w:rsidR="00EA4334" w:rsidRPr="00F72E5C">
              <w:t>11</w:t>
            </w:r>
            <w:r w:rsidRPr="00F72E5C">
              <w:t xml:space="preserve">, </w:t>
            </w:r>
            <w:r w:rsidR="007E01B6" w:rsidRPr="00F72E5C">
              <w:t>36</w:t>
            </w:r>
            <w:r w:rsidRPr="00F72E5C">
              <w:t xml:space="preserve"> percent of students studying towards level 1 and 2 qualifications were studying part-time for part of the year. The number of students in this group has</w:t>
            </w:r>
            <w:r w:rsidR="007E01B6" w:rsidRPr="00F72E5C">
              <w:t xml:space="preserve"> decreased markedly since 2005. </w:t>
            </w:r>
            <w:r w:rsidR="00F72E5C" w:rsidRPr="00F72E5C">
              <w:t>The proportion of level 1 and 2 s</w:t>
            </w:r>
            <w:r w:rsidR="007E01B6" w:rsidRPr="00F72E5C">
              <w:t xml:space="preserve">tudents </w:t>
            </w:r>
            <w:r w:rsidR="00F72E5C" w:rsidRPr="00F72E5C">
              <w:t>in</w:t>
            </w:r>
            <w:r w:rsidR="007E01B6" w:rsidRPr="00F72E5C">
              <w:t xml:space="preserve"> part-time </w:t>
            </w:r>
            <w:r w:rsidR="00F72E5C" w:rsidRPr="00F72E5C">
              <w:t>study for the entire</w:t>
            </w:r>
            <w:r w:rsidR="007E01B6" w:rsidRPr="00F72E5C">
              <w:t xml:space="preserve"> year has </w:t>
            </w:r>
            <w:r w:rsidR="00F72E5C" w:rsidRPr="00F72E5C">
              <w:t>been steadier at 25 percent</w:t>
            </w:r>
            <w:r w:rsidR="007E01B6" w:rsidRPr="00F72E5C">
              <w:t>.</w:t>
            </w:r>
          </w:p>
          <w:p w:rsidR="002E79A5" w:rsidRPr="00F72E5C" w:rsidRDefault="006F1AFA" w:rsidP="007E01B6">
            <w:pPr>
              <w:pStyle w:val="HighlightsText"/>
            </w:pPr>
            <w:r>
              <w:t>The proportion of level 1 and 2 students in f</w:t>
            </w:r>
            <w:r w:rsidR="007E01B6" w:rsidRPr="00F72E5C">
              <w:t>ull-time study has been increasing and 41 percent of students studied full-time in 2011.</w:t>
            </w:r>
          </w:p>
          <w:p w:rsidR="002E79A5" w:rsidRPr="00B372F3" w:rsidRDefault="002E79A5" w:rsidP="004F0B4A">
            <w:pPr>
              <w:pStyle w:val="Heading4AHighlights"/>
            </w:pPr>
            <w:r>
              <w:t>Students in le</w:t>
            </w:r>
            <w:r w:rsidR="00EA4334">
              <w:t>vel 1 and 2 certificates in 2011</w:t>
            </w:r>
          </w:p>
          <w:tbl>
            <w:tblPr>
              <w:tblW w:w="5375" w:type="dxa"/>
              <w:tblBorders>
                <w:top w:val="single" w:sz="4" w:space="0" w:color="C03A34"/>
                <w:bottom w:val="single" w:sz="4" w:space="0" w:color="C03A34"/>
              </w:tblBorders>
              <w:tblCellMar>
                <w:top w:w="28" w:type="dxa"/>
                <w:left w:w="28" w:type="dxa"/>
                <w:bottom w:w="28" w:type="dxa"/>
                <w:right w:w="28" w:type="dxa"/>
              </w:tblCellMar>
              <w:tblLook w:val="01E0"/>
            </w:tblPr>
            <w:tblGrid>
              <w:gridCol w:w="1916"/>
              <w:gridCol w:w="1730"/>
              <w:gridCol w:w="1729"/>
            </w:tblGrid>
            <w:tr w:rsidR="002E79A5" w:rsidTr="00640F69">
              <w:tc>
                <w:tcPr>
                  <w:tcW w:w="1783" w:type="pct"/>
                  <w:shd w:val="clear" w:color="auto" w:fill="auto"/>
                  <w:vAlign w:val="bottom"/>
                </w:tcPr>
                <w:p w:rsidR="002E79A5" w:rsidRDefault="002E79A5" w:rsidP="004F0B4A">
                  <w:pPr>
                    <w:pStyle w:val="Tabletext"/>
                    <w:rPr>
                      <w:lang w:eastAsia="en-NZ"/>
                    </w:rPr>
                  </w:pPr>
                  <w:r>
                    <w:rPr>
                      <w:lang w:eastAsia="en-NZ"/>
                    </w:rPr>
                    <w:t>Part-time, part-year</w:t>
                  </w:r>
                </w:p>
              </w:tc>
              <w:tc>
                <w:tcPr>
                  <w:tcW w:w="1609" w:type="pct"/>
                  <w:shd w:val="clear" w:color="auto" w:fill="auto"/>
                  <w:vAlign w:val="bottom"/>
                </w:tcPr>
                <w:p w:rsidR="002E79A5" w:rsidRDefault="00950339" w:rsidP="004F0B4A">
                  <w:pPr>
                    <w:pStyle w:val="Tablenumbers"/>
                    <w:rPr>
                      <w:lang w:eastAsia="en-NZ"/>
                    </w:rPr>
                  </w:pPr>
                  <w:r>
                    <w:rPr>
                      <w:lang w:eastAsia="en-NZ"/>
                    </w:rPr>
                    <w:t>16,700</w:t>
                  </w:r>
                </w:p>
              </w:tc>
              <w:tc>
                <w:tcPr>
                  <w:tcW w:w="1609" w:type="pct"/>
                  <w:shd w:val="clear" w:color="auto" w:fill="auto"/>
                  <w:vAlign w:val="bottom"/>
                </w:tcPr>
                <w:p w:rsidR="002E79A5" w:rsidRPr="00EF0826" w:rsidRDefault="00950339" w:rsidP="004F0B4A">
                  <w:pPr>
                    <w:pStyle w:val="Tablenumbers"/>
                    <w:rPr>
                      <w:lang w:eastAsia="en-NZ"/>
                    </w:rPr>
                  </w:pPr>
                  <w:r>
                    <w:rPr>
                      <w:lang w:eastAsia="en-NZ"/>
                    </w:rPr>
                    <w:t>(down 29</w:t>
                  </w:r>
                  <w:r w:rsidR="002E79A5" w:rsidRPr="00EF0826">
                    <w:rPr>
                      <w:lang w:eastAsia="en-NZ"/>
                    </w:rPr>
                    <w:t xml:space="preserve">% on </w:t>
                  </w:r>
                  <w:r w:rsidR="002E79A5">
                    <w:rPr>
                      <w:lang w:eastAsia="en-NZ"/>
                    </w:rPr>
                    <w:t>2010)</w:t>
                  </w:r>
                </w:p>
              </w:tc>
            </w:tr>
            <w:tr w:rsidR="002E79A5" w:rsidTr="00640F69">
              <w:tc>
                <w:tcPr>
                  <w:tcW w:w="1783" w:type="pct"/>
                  <w:shd w:val="clear" w:color="auto" w:fill="auto"/>
                  <w:vAlign w:val="bottom"/>
                </w:tcPr>
                <w:p w:rsidR="002E79A5" w:rsidRDefault="002E79A5" w:rsidP="004F0B4A">
                  <w:pPr>
                    <w:pStyle w:val="Tabletext"/>
                    <w:rPr>
                      <w:lang w:eastAsia="en-NZ"/>
                    </w:rPr>
                  </w:pPr>
                  <w:r>
                    <w:rPr>
                      <w:lang w:eastAsia="en-NZ"/>
                    </w:rPr>
                    <w:t>Part-time, full-year</w:t>
                  </w:r>
                </w:p>
              </w:tc>
              <w:tc>
                <w:tcPr>
                  <w:tcW w:w="1609" w:type="pct"/>
                  <w:shd w:val="clear" w:color="auto" w:fill="auto"/>
                  <w:vAlign w:val="bottom"/>
                </w:tcPr>
                <w:p w:rsidR="002E79A5" w:rsidRDefault="00950339" w:rsidP="004F0B4A">
                  <w:pPr>
                    <w:pStyle w:val="Tablenumbers"/>
                    <w:rPr>
                      <w:lang w:eastAsia="en-NZ"/>
                    </w:rPr>
                  </w:pPr>
                  <w:r>
                    <w:rPr>
                      <w:lang w:eastAsia="en-NZ"/>
                    </w:rPr>
                    <w:t>10,500</w:t>
                  </w:r>
                </w:p>
              </w:tc>
              <w:tc>
                <w:tcPr>
                  <w:tcW w:w="1609" w:type="pct"/>
                  <w:shd w:val="clear" w:color="auto" w:fill="auto"/>
                  <w:vAlign w:val="bottom"/>
                </w:tcPr>
                <w:p w:rsidR="002E79A5" w:rsidRPr="00EF0826" w:rsidRDefault="00950339" w:rsidP="00950339">
                  <w:pPr>
                    <w:pStyle w:val="Tablenumbers"/>
                    <w:rPr>
                      <w:lang w:eastAsia="en-NZ"/>
                    </w:rPr>
                  </w:pPr>
                  <w:r>
                    <w:rPr>
                      <w:lang w:eastAsia="en-NZ"/>
                    </w:rPr>
                    <w:t>(down 37</w:t>
                  </w:r>
                  <w:r w:rsidR="002E79A5" w:rsidRPr="00EF0826">
                    <w:rPr>
                      <w:lang w:eastAsia="en-NZ"/>
                    </w:rPr>
                    <w:t xml:space="preserve">% on </w:t>
                  </w:r>
                  <w:r w:rsidR="002E79A5">
                    <w:rPr>
                      <w:lang w:eastAsia="en-NZ"/>
                    </w:rPr>
                    <w:t>2010)</w:t>
                  </w:r>
                </w:p>
              </w:tc>
            </w:tr>
            <w:tr w:rsidR="002E79A5" w:rsidTr="00640F69">
              <w:tc>
                <w:tcPr>
                  <w:tcW w:w="1783" w:type="pct"/>
                  <w:shd w:val="clear" w:color="auto" w:fill="auto"/>
                  <w:vAlign w:val="bottom"/>
                </w:tcPr>
                <w:p w:rsidR="002E79A5" w:rsidRDefault="002E79A5" w:rsidP="004F0B4A">
                  <w:pPr>
                    <w:pStyle w:val="Tabletext"/>
                    <w:rPr>
                      <w:lang w:eastAsia="en-NZ"/>
                    </w:rPr>
                  </w:pPr>
                  <w:r>
                    <w:rPr>
                      <w:lang w:eastAsia="en-NZ"/>
                    </w:rPr>
                    <w:t>Full-time, part-year</w:t>
                  </w:r>
                </w:p>
              </w:tc>
              <w:tc>
                <w:tcPr>
                  <w:tcW w:w="1609" w:type="pct"/>
                  <w:shd w:val="clear" w:color="auto" w:fill="auto"/>
                  <w:vAlign w:val="bottom"/>
                </w:tcPr>
                <w:p w:rsidR="002E79A5" w:rsidRDefault="00950339" w:rsidP="004F0B4A">
                  <w:pPr>
                    <w:pStyle w:val="Tablenumbers"/>
                    <w:rPr>
                      <w:lang w:eastAsia="en-NZ"/>
                    </w:rPr>
                  </w:pPr>
                  <w:r>
                    <w:rPr>
                      <w:lang w:eastAsia="en-NZ"/>
                    </w:rPr>
                    <w:t>8,870</w:t>
                  </w:r>
                </w:p>
              </w:tc>
              <w:tc>
                <w:tcPr>
                  <w:tcW w:w="1609" w:type="pct"/>
                  <w:shd w:val="clear" w:color="auto" w:fill="auto"/>
                  <w:vAlign w:val="bottom"/>
                </w:tcPr>
                <w:p w:rsidR="002E79A5" w:rsidRPr="00EF0826" w:rsidRDefault="00950339" w:rsidP="004F0B4A">
                  <w:pPr>
                    <w:pStyle w:val="Tablenumbers"/>
                    <w:rPr>
                      <w:lang w:eastAsia="en-NZ"/>
                    </w:rPr>
                  </w:pPr>
                  <w:r>
                    <w:rPr>
                      <w:lang w:eastAsia="en-NZ"/>
                    </w:rPr>
                    <w:t>(down 7.8</w:t>
                  </w:r>
                  <w:r w:rsidR="002E79A5" w:rsidRPr="00EF0826">
                    <w:rPr>
                      <w:lang w:eastAsia="en-NZ"/>
                    </w:rPr>
                    <w:t xml:space="preserve">% on </w:t>
                  </w:r>
                  <w:r w:rsidR="002E79A5">
                    <w:rPr>
                      <w:lang w:eastAsia="en-NZ"/>
                    </w:rPr>
                    <w:t>2010)</w:t>
                  </w:r>
                </w:p>
              </w:tc>
            </w:tr>
            <w:tr w:rsidR="002E79A5" w:rsidTr="00640F69">
              <w:tc>
                <w:tcPr>
                  <w:tcW w:w="1783" w:type="pct"/>
                  <w:shd w:val="clear" w:color="auto" w:fill="auto"/>
                  <w:vAlign w:val="bottom"/>
                </w:tcPr>
                <w:p w:rsidR="002E79A5" w:rsidRDefault="002E79A5" w:rsidP="004F0B4A">
                  <w:pPr>
                    <w:pStyle w:val="Tabletext"/>
                    <w:rPr>
                      <w:lang w:eastAsia="en-NZ"/>
                    </w:rPr>
                  </w:pPr>
                  <w:r>
                    <w:rPr>
                      <w:lang w:eastAsia="en-NZ"/>
                    </w:rPr>
                    <w:t>Full-time, full-year</w:t>
                  </w:r>
                </w:p>
              </w:tc>
              <w:tc>
                <w:tcPr>
                  <w:tcW w:w="1609" w:type="pct"/>
                  <w:shd w:val="clear" w:color="auto" w:fill="auto"/>
                  <w:vAlign w:val="bottom"/>
                </w:tcPr>
                <w:p w:rsidR="002E79A5" w:rsidRDefault="00950339" w:rsidP="004F0B4A">
                  <w:pPr>
                    <w:pStyle w:val="Tablenumbers"/>
                    <w:rPr>
                      <w:lang w:eastAsia="en-NZ"/>
                    </w:rPr>
                  </w:pPr>
                  <w:r>
                    <w:rPr>
                      <w:lang w:eastAsia="en-NZ"/>
                    </w:rPr>
                    <w:t>9,680</w:t>
                  </w:r>
                </w:p>
              </w:tc>
              <w:tc>
                <w:tcPr>
                  <w:tcW w:w="1609" w:type="pct"/>
                  <w:shd w:val="clear" w:color="auto" w:fill="auto"/>
                  <w:vAlign w:val="bottom"/>
                </w:tcPr>
                <w:p w:rsidR="002E79A5" w:rsidRPr="00EF0826" w:rsidRDefault="00950339" w:rsidP="004F0B4A">
                  <w:pPr>
                    <w:pStyle w:val="Tablenumbers"/>
                    <w:rPr>
                      <w:lang w:eastAsia="en-NZ"/>
                    </w:rPr>
                  </w:pPr>
                  <w:r>
                    <w:rPr>
                      <w:lang w:eastAsia="en-NZ"/>
                    </w:rPr>
                    <w:t>(down 10</w:t>
                  </w:r>
                  <w:r w:rsidR="002E79A5" w:rsidRPr="00EF0826">
                    <w:rPr>
                      <w:lang w:eastAsia="en-NZ"/>
                    </w:rPr>
                    <w:t xml:space="preserve">% on </w:t>
                  </w:r>
                  <w:r w:rsidR="002E79A5">
                    <w:rPr>
                      <w:lang w:eastAsia="en-NZ"/>
                    </w:rPr>
                    <w:t>2010)</w:t>
                  </w:r>
                </w:p>
              </w:tc>
            </w:tr>
          </w:tbl>
          <w:p w:rsidR="002E79A5" w:rsidRDefault="002E79A5" w:rsidP="004F0B4A">
            <w:pPr>
              <w:pStyle w:val="HighlightsNote"/>
            </w:pPr>
          </w:p>
        </w:tc>
        <w:tc>
          <w:tcPr>
            <w:tcW w:w="4353" w:type="dxa"/>
            <w:tcBorders>
              <w:top w:val="single" w:sz="4" w:space="0" w:color="C03A34"/>
              <w:left w:val="nil"/>
              <w:bottom w:val="nil"/>
              <w:right w:val="nil"/>
              <w:tl2br w:val="nil"/>
              <w:tr2bl w:val="nil"/>
            </w:tcBorders>
            <w:shd w:val="clear" w:color="auto" w:fill="auto"/>
          </w:tcPr>
          <w:p w:rsidR="002E79A5" w:rsidRPr="00E96F51" w:rsidRDefault="00792479" w:rsidP="004F0B4A">
            <w:pPr>
              <w:jc w:val="right"/>
            </w:pPr>
            <w:r>
              <w:pict>
                <v:shape id="_x0000_i1078" type="#_x0000_t75" style="width:224.8pt;height:168pt">
                  <v:imagedata r:id="rId124" o:title=""/>
                </v:shape>
              </w:pict>
            </w:r>
          </w:p>
        </w:tc>
      </w:tr>
    </w:tbl>
    <w:p w:rsidR="002E79A5" w:rsidRDefault="002E79A5" w:rsidP="002E79A5"/>
    <w:tbl>
      <w:tblPr>
        <w:tblW w:w="0" w:type="auto"/>
        <w:jc w:val="right"/>
        <w:tblCellMar>
          <w:top w:w="28" w:type="dxa"/>
          <w:left w:w="28" w:type="dxa"/>
          <w:bottom w:w="28" w:type="dxa"/>
          <w:right w:w="28" w:type="dxa"/>
        </w:tblCellMar>
        <w:tblLook w:val="01E0"/>
      </w:tblPr>
      <w:tblGrid>
        <w:gridCol w:w="5426"/>
        <w:gridCol w:w="4550"/>
      </w:tblGrid>
      <w:tr w:rsidR="002E79A5" w:rsidTr="00DA6093">
        <w:trPr>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Heading3AHighlights"/>
            </w:pPr>
            <w:r>
              <w:t>Characteristics of level 1 and 2 students</w:t>
            </w:r>
          </w:p>
        </w:tc>
        <w:tc>
          <w:tcPr>
            <w:tcW w:w="4548" w:type="dxa"/>
            <w:tcBorders>
              <w:top w:val="nil"/>
              <w:left w:val="nil"/>
              <w:bottom w:val="single" w:sz="4" w:space="0" w:color="C03A34"/>
              <w:right w:val="nil"/>
              <w:tl2br w:val="nil"/>
              <w:tr2bl w:val="nil"/>
            </w:tcBorders>
            <w:shd w:val="clear" w:color="auto" w:fill="auto"/>
            <w:vAlign w:val="bottom"/>
          </w:tcPr>
          <w:p w:rsidR="002E79A5" w:rsidRPr="00A771D7"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8</w:t>
            </w:r>
            <w:r w:rsidR="00F560F9">
              <w:rPr>
                <w:rStyle w:val="BodyTextChar"/>
              </w:rPr>
              <w:fldChar w:fldCharType="end"/>
            </w:r>
            <w:r>
              <w:t xml:space="preserve">  </w:t>
            </w:r>
            <w:bookmarkStart w:id="198" w:name="_Toc308615309"/>
            <w:bookmarkStart w:id="199" w:name="_Toc340580834"/>
            <w:r>
              <w:t>Level 1 and 2 students by ethnic group</w:t>
            </w:r>
            <w:bookmarkEnd w:id="198"/>
            <w:bookmarkEnd w:id="199"/>
          </w:p>
        </w:tc>
      </w:tr>
      <w:tr w:rsidR="002E79A5" w:rsidTr="00DA6093">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2E79A5" w:rsidRDefault="002E79A5" w:rsidP="004F0B4A">
            <w:pPr>
              <w:pStyle w:val="Heading4AHighlights"/>
            </w:pPr>
            <w:r>
              <w:t>Characteristics o</w:t>
            </w:r>
            <w:r w:rsidR="00EA4334">
              <w:t>f level 1 and 2 students in 2011</w:t>
            </w:r>
          </w:p>
          <w:tbl>
            <w:tblPr>
              <w:tblW w:w="5375" w:type="dxa"/>
              <w:tblBorders>
                <w:top w:val="single" w:sz="4" w:space="0" w:color="C03A34"/>
                <w:bottom w:val="single" w:sz="4" w:space="0" w:color="C03A34"/>
              </w:tblBorders>
              <w:tblCellMar>
                <w:top w:w="28" w:type="dxa"/>
                <w:left w:w="28" w:type="dxa"/>
                <w:bottom w:w="28" w:type="dxa"/>
                <w:right w:w="28" w:type="dxa"/>
              </w:tblCellMar>
              <w:tblLook w:val="01E0"/>
            </w:tblPr>
            <w:tblGrid>
              <w:gridCol w:w="3882"/>
              <w:gridCol w:w="1493"/>
            </w:tblGrid>
            <w:tr w:rsidR="002E79A5" w:rsidTr="00640F69">
              <w:tc>
                <w:tcPr>
                  <w:tcW w:w="3611" w:type="pct"/>
                  <w:shd w:val="clear" w:color="auto" w:fill="auto"/>
                  <w:vAlign w:val="bottom"/>
                </w:tcPr>
                <w:p w:rsidR="002E79A5" w:rsidRDefault="002E79A5" w:rsidP="004F0B4A">
                  <w:pPr>
                    <w:pStyle w:val="Tabletexttight"/>
                    <w:rPr>
                      <w:lang w:eastAsia="en-NZ"/>
                    </w:rPr>
                  </w:pPr>
                  <w:r>
                    <w:rPr>
                      <w:lang w:eastAsia="en-NZ"/>
                    </w:rPr>
                    <w:t>Employed in year prior to enrolment</w:t>
                  </w:r>
                </w:p>
              </w:tc>
              <w:tc>
                <w:tcPr>
                  <w:tcW w:w="1389" w:type="pct"/>
                  <w:shd w:val="clear" w:color="auto" w:fill="auto"/>
                  <w:vAlign w:val="bottom"/>
                </w:tcPr>
                <w:p w:rsidR="002E79A5" w:rsidRPr="00EF0826" w:rsidRDefault="00F72E5C" w:rsidP="004F0B4A">
                  <w:pPr>
                    <w:pStyle w:val="Tablenumberstight"/>
                    <w:rPr>
                      <w:lang w:eastAsia="en-NZ"/>
                    </w:rPr>
                  </w:pPr>
                  <w:r>
                    <w:rPr>
                      <w:lang w:eastAsia="en-NZ"/>
                    </w:rPr>
                    <w:t>47</w:t>
                  </w:r>
                  <w:r w:rsidR="002E79A5" w:rsidRPr="00EF0826">
                    <w:rPr>
                      <w:lang w:eastAsia="en-NZ"/>
                    </w:rPr>
                    <w:t>%</w:t>
                  </w:r>
                </w:p>
              </w:tc>
            </w:tr>
            <w:tr w:rsidR="002E79A5" w:rsidTr="00640F69">
              <w:tc>
                <w:tcPr>
                  <w:tcW w:w="3611" w:type="pct"/>
                  <w:shd w:val="clear" w:color="auto" w:fill="auto"/>
                  <w:vAlign w:val="bottom"/>
                </w:tcPr>
                <w:p w:rsidR="002E79A5" w:rsidRDefault="002E79A5" w:rsidP="004F0B4A">
                  <w:pPr>
                    <w:pStyle w:val="Tabletexttight"/>
                    <w:rPr>
                      <w:lang w:eastAsia="en-NZ"/>
                    </w:rPr>
                  </w:pPr>
                  <w:r>
                    <w:rPr>
                      <w:lang w:eastAsia="en-NZ"/>
                    </w:rPr>
                    <w:t>No school qualification</w:t>
                  </w:r>
                </w:p>
              </w:tc>
              <w:tc>
                <w:tcPr>
                  <w:tcW w:w="1389" w:type="pct"/>
                  <w:shd w:val="clear" w:color="auto" w:fill="auto"/>
                  <w:vAlign w:val="bottom"/>
                </w:tcPr>
                <w:p w:rsidR="002E79A5" w:rsidRPr="00EF0826" w:rsidRDefault="00F72E5C" w:rsidP="004F0B4A">
                  <w:pPr>
                    <w:pStyle w:val="Tablenumberstight"/>
                    <w:rPr>
                      <w:lang w:eastAsia="en-NZ"/>
                    </w:rPr>
                  </w:pPr>
                  <w:r>
                    <w:rPr>
                      <w:lang w:eastAsia="en-NZ"/>
                    </w:rPr>
                    <w:t>36</w:t>
                  </w:r>
                  <w:r w:rsidR="002E79A5" w:rsidRPr="00EF0826">
                    <w:rPr>
                      <w:lang w:eastAsia="en-NZ"/>
                    </w:rPr>
                    <w:t>%</w:t>
                  </w:r>
                </w:p>
              </w:tc>
            </w:tr>
            <w:tr w:rsidR="002E79A5" w:rsidTr="00640F69">
              <w:tc>
                <w:tcPr>
                  <w:tcW w:w="3611" w:type="pct"/>
                  <w:shd w:val="clear" w:color="auto" w:fill="auto"/>
                  <w:vAlign w:val="bottom"/>
                </w:tcPr>
                <w:p w:rsidR="002E79A5" w:rsidRDefault="002E79A5" w:rsidP="004F0B4A">
                  <w:pPr>
                    <w:pStyle w:val="Tabletexttight"/>
                    <w:rPr>
                      <w:lang w:eastAsia="en-NZ"/>
                    </w:rPr>
                  </w:pPr>
                  <w:r>
                    <w:rPr>
                      <w:lang w:eastAsia="en-NZ"/>
                    </w:rPr>
                    <w:t>Females</w:t>
                  </w:r>
                </w:p>
              </w:tc>
              <w:tc>
                <w:tcPr>
                  <w:tcW w:w="1389" w:type="pct"/>
                  <w:shd w:val="clear" w:color="auto" w:fill="auto"/>
                  <w:vAlign w:val="bottom"/>
                </w:tcPr>
                <w:p w:rsidR="002E79A5" w:rsidRPr="00EF0826" w:rsidRDefault="00F72E5C" w:rsidP="004F0B4A">
                  <w:pPr>
                    <w:pStyle w:val="Tablenumberstight"/>
                    <w:rPr>
                      <w:lang w:eastAsia="en-NZ"/>
                    </w:rPr>
                  </w:pPr>
                  <w:r>
                    <w:rPr>
                      <w:lang w:eastAsia="en-NZ"/>
                    </w:rPr>
                    <w:t>60</w:t>
                  </w:r>
                  <w:r w:rsidR="002E79A5" w:rsidRPr="00EF0826">
                    <w:rPr>
                      <w:lang w:eastAsia="en-NZ"/>
                    </w:rPr>
                    <w:t>%</w:t>
                  </w:r>
                </w:p>
              </w:tc>
            </w:tr>
            <w:tr w:rsidR="002E79A5" w:rsidTr="00640F69">
              <w:tc>
                <w:tcPr>
                  <w:tcW w:w="3611" w:type="pct"/>
                  <w:shd w:val="clear" w:color="auto" w:fill="auto"/>
                  <w:vAlign w:val="bottom"/>
                </w:tcPr>
                <w:p w:rsidR="002E79A5" w:rsidRDefault="002E79A5" w:rsidP="004F0B4A">
                  <w:pPr>
                    <w:pStyle w:val="Tabletexttight"/>
                    <w:rPr>
                      <w:lang w:eastAsia="en-NZ"/>
                    </w:rPr>
                  </w:pPr>
                  <w:r>
                    <w:rPr>
                      <w:lang w:eastAsia="en-NZ"/>
                    </w:rPr>
                    <w:t>Aged under 25 years</w:t>
                  </w:r>
                </w:p>
              </w:tc>
              <w:tc>
                <w:tcPr>
                  <w:tcW w:w="1389" w:type="pct"/>
                  <w:shd w:val="clear" w:color="auto" w:fill="auto"/>
                  <w:vAlign w:val="bottom"/>
                </w:tcPr>
                <w:p w:rsidR="002E79A5" w:rsidRPr="00EF0826" w:rsidRDefault="00F72E5C" w:rsidP="004F0B4A">
                  <w:pPr>
                    <w:pStyle w:val="Tablenumberstight"/>
                    <w:rPr>
                      <w:lang w:eastAsia="en-NZ"/>
                    </w:rPr>
                  </w:pPr>
                  <w:r>
                    <w:rPr>
                      <w:lang w:eastAsia="en-NZ"/>
                    </w:rPr>
                    <w:t>28</w:t>
                  </w:r>
                  <w:r w:rsidR="002E79A5" w:rsidRPr="00EF0826">
                    <w:rPr>
                      <w:lang w:eastAsia="en-NZ"/>
                    </w:rPr>
                    <w:t>%</w:t>
                  </w:r>
                </w:p>
              </w:tc>
            </w:tr>
            <w:tr w:rsidR="002E79A5" w:rsidTr="00640F69">
              <w:tc>
                <w:tcPr>
                  <w:tcW w:w="3611" w:type="pct"/>
                  <w:shd w:val="clear" w:color="auto" w:fill="auto"/>
                  <w:vAlign w:val="bottom"/>
                </w:tcPr>
                <w:p w:rsidR="002E79A5" w:rsidRDefault="002E79A5" w:rsidP="004F0B4A">
                  <w:pPr>
                    <w:pStyle w:val="Tabletexttight"/>
                    <w:rPr>
                      <w:lang w:eastAsia="en-NZ"/>
                    </w:rPr>
                  </w:pPr>
                  <w:r>
                    <w:rPr>
                      <w:lang w:eastAsia="en-NZ"/>
                    </w:rPr>
                    <w:t>Aged 25 to 39 years</w:t>
                  </w:r>
                </w:p>
              </w:tc>
              <w:tc>
                <w:tcPr>
                  <w:tcW w:w="1389" w:type="pct"/>
                  <w:shd w:val="clear" w:color="auto" w:fill="auto"/>
                  <w:vAlign w:val="bottom"/>
                </w:tcPr>
                <w:p w:rsidR="002E79A5" w:rsidRPr="00EF0826" w:rsidRDefault="00F72E5C" w:rsidP="004F0B4A">
                  <w:pPr>
                    <w:pStyle w:val="Tablenumberstight"/>
                    <w:rPr>
                      <w:lang w:eastAsia="en-NZ"/>
                    </w:rPr>
                  </w:pPr>
                  <w:r>
                    <w:rPr>
                      <w:lang w:eastAsia="en-NZ"/>
                    </w:rPr>
                    <w:t>31</w:t>
                  </w:r>
                  <w:r w:rsidR="002E79A5" w:rsidRPr="00EF0826">
                    <w:rPr>
                      <w:lang w:eastAsia="en-NZ"/>
                    </w:rPr>
                    <w:t>%</w:t>
                  </w:r>
                </w:p>
              </w:tc>
            </w:tr>
            <w:tr w:rsidR="002E79A5" w:rsidTr="00640F69">
              <w:tc>
                <w:tcPr>
                  <w:tcW w:w="3611" w:type="pct"/>
                  <w:shd w:val="clear" w:color="auto" w:fill="auto"/>
                  <w:vAlign w:val="bottom"/>
                </w:tcPr>
                <w:p w:rsidR="002E79A5" w:rsidRDefault="002E79A5" w:rsidP="004F0B4A">
                  <w:pPr>
                    <w:pStyle w:val="Tabletexttight"/>
                    <w:rPr>
                      <w:lang w:eastAsia="en-NZ"/>
                    </w:rPr>
                  </w:pPr>
                  <w:r>
                    <w:rPr>
                      <w:lang w:eastAsia="en-NZ"/>
                    </w:rPr>
                    <w:t>Aged 40 years and over</w:t>
                  </w:r>
                </w:p>
              </w:tc>
              <w:tc>
                <w:tcPr>
                  <w:tcW w:w="1389" w:type="pct"/>
                  <w:shd w:val="clear" w:color="auto" w:fill="auto"/>
                  <w:vAlign w:val="bottom"/>
                </w:tcPr>
                <w:p w:rsidR="002E79A5" w:rsidRPr="00EF0826" w:rsidRDefault="00F72E5C" w:rsidP="004F0B4A">
                  <w:pPr>
                    <w:pStyle w:val="Tablenumberstight"/>
                    <w:rPr>
                      <w:lang w:eastAsia="en-NZ"/>
                    </w:rPr>
                  </w:pPr>
                  <w:r>
                    <w:rPr>
                      <w:lang w:eastAsia="en-NZ"/>
                    </w:rPr>
                    <w:t>40</w:t>
                  </w:r>
                  <w:r w:rsidR="002E79A5" w:rsidRPr="00EF0826">
                    <w:rPr>
                      <w:lang w:eastAsia="en-NZ"/>
                    </w:rPr>
                    <w:t>%</w:t>
                  </w:r>
                </w:p>
              </w:tc>
            </w:tr>
            <w:tr w:rsidR="002E79A5" w:rsidTr="00640F69">
              <w:tc>
                <w:tcPr>
                  <w:tcW w:w="3611" w:type="pct"/>
                  <w:shd w:val="clear" w:color="auto" w:fill="auto"/>
                  <w:vAlign w:val="bottom"/>
                </w:tcPr>
                <w:p w:rsidR="002E79A5" w:rsidRDefault="002E79A5" w:rsidP="004F0B4A">
                  <w:pPr>
                    <w:pStyle w:val="Tabletexttight"/>
                    <w:rPr>
                      <w:lang w:eastAsia="en-NZ"/>
                    </w:rPr>
                  </w:pPr>
                  <w:r>
                    <w:rPr>
                      <w:lang w:eastAsia="en-NZ"/>
                    </w:rPr>
                    <w:t>Europeans</w:t>
                  </w:r>
                </w:p>
              </w:tc>
              <w:tc>
                <w:tcPr>
                  <w:tcW w:w="1389" w:type="pct"/>
                  <w:shd w:val="clear" w:color="auto" w:fill="auto"/>
                  <w:vAlign w:val="bottom"/>
                </w:tcPr>
                <w:p w:rsidR="002E79A5" w:rsidRPr="00EF0826" w:rsidRDefault="00F72E5C" w:rsidP="004F0B4A">
                  <w:pPr>
                    <w:pStyle w:val="Tablenumberstight"/>
                    <w:rPr>
                      <w:lang w:eastAsia="en-NZ"/>
                    </w:rPr>
                  </w:pPr>
                  <w:r>
                    <w:rPr>
                      <w:lang w:eastAsia="en-NZ"/>
                    </w:rPr>
                    <w:t>55</w:t>
                  </w:r>
                  <w:r w:rsidR="002E79A5" w:rsidRPr="00EF0826">
                    <w:rPr>
                      <w:lang w:eastAsia="en-NZ"/>
                    </w:rPr>
                    <w:t>%</w:t>
                  </w:r>
                </w:p>
              </w:tc>
            </w:tr>
            <w:tr w:rsidR="002E79A5" w:rsidTr="00640F69">
              <w:tc>
                <w:tcPr>
                  <w:tcW w:w="3611" w:type="pct"/>
                  <w:shd w:val="clear" w:color="auto" w:fill="auto"/>
                  <w:vAlign w:val="bottom"/>
                </w:tcPr>
                <w:p w:rsidR="002E79A5" w:rsidRDefault="000527D5" w:rsidP="004F0B4A">
                  <w:pPr>
                    <w:pStyle w:val="Tabletexttight"/>
                    <w:rPr>
                      <w:lang w:eastAsia="en-NZ"/>
                    </w:rPr>
                  </w:pPr>
                  <w:proofErr w:type="spellStart"/>
                  <w:r>
                    <w:rPr>
                      <w:lang w:eastAsia="en-NZ"/>
                    </w:rPr>
                    <w:t>Māo</w:t>
                  </w:r>
                  <w:r w:rsidR="002E79A5">
                    <w:rPr>
                      <w:lang w:eastAsia="en-NZ"/>
                    </w:rPr>
                    <w:t>ri</w:t>
                  </w:r>
                  <w:proofErr w:type="spellEnd"/>
                </w:p>
              </w:tc>
              <w:tc>
                <w:tcPr>
                  <w:tcW w:w="1389" w:type="pct"/>
                  <w:shd w:val="clear" w:color="auto" w:fill="auto"/>
                  <w:vAlign w:val="bottom"/>
                </w:tcPr>
                <w:p w:rsidR="002E79A5" w:rsidRPr="00EF0826" w:rsidRDefault="00F72E5C" w:rsidP="004F0B4A">
                  <w:pPr>
                    <w:pStyle w:val="Tablenumberstight"/>
                    <w:rPr>
                      <w:lang w:eastAsia="en-NZ"/>
                    </w:rPr>
                  </w:pPr>
                  <w:r>
                    <w:rPr>
                      <w:lang w:eastAsia="en-NZ"/>
                    </w:rPr>
                    <w:t>35</w:t>
                  </w:r>
                  <w:r w:rsidR="002E79A5" w:rsidRPr="00EF0826">
                    <w:rPr>
                      <w:lang w:eastAsia="en-NZ"/>
                    </w:rPr>
                    <w:t>%</w:t>
                  </w:r>
                </w:p>
              </w:tc>
            </w:tr>
            <w:tr w:rsidR="002E79A5" w:rsidTr="00640F69">
              <w:tc>
                <w:tcPr>
                  <w:tcW w:w="3611" w:type="pct"/>
                  <w:shd w:val="clear" w:color="auto" w:fill="auto"/>
                  <w:vAlign w:val="bottom"/>
                </w:tcPr>
                <w:p w:rsidR="002E79A5" w:rsidRDefault="002E79A5" w:rsidP="004F0B4A">
                  <w:pPr>
                    <w:pStyle w:val="Tabletexttight"/>
                    <w:rPr>
                      <w:lang w:eastAsia="en-NZ"/>
                    </w:rPr>
                  </w:pPr>
                  <w:proofErr w:type="spellStart"/>
                  <w:r>
                    <w:rPr>
                      <w:lang w:eastAsia="en-NZ"/>
                    </w:rPr>
                    <w:t>Pasifika</w:t>
                  </w:r>
                  <w:proofErr w:type="spellEnd"/>
                </w:p>
              </w:tc>
              <w:tc>
                <w:tcPr>
                  <w:tcW w:w="1389" w:type="pct"/>
                  <w:shd w:val="clear" w:color="auto" w:fill="auto"/>
                  <w:vAlign w:val="bottom"/>
                </w:tcPr>
                <w:p w:rsidR="002E79A5" w:rsidRPr="00EF0826" w:rsidRDefault="00F72E5C" w:rsidP="004F0B4A">
                  <w:pPr>
                    <w:pStyle w:val="Tablenumberstight"/>
                    <w:rPr>
                      <w:lang w:eastAsia="en-NZ"/>
                    </w:rPr>
                  </w:pPr>
                  <w:r>
                    <w:rPr>
                      <w:lang w:eastAsia="en-NZ"/>
                    </w:rPr>
                    <w:t>10</w:t>
                  </w:r>
                  <w:r w:rsidR="002E79A5" w:rsidRPr="00EF0826">
                    <w:rPr>
                      <w:lang w:eastAsia="en-NZ"/>
                    </w:rPr>
                    <w:t>%</w:t>
                  </w:r>
                </w:p>
              </w:tc>
            </w:tr>
            <w:tr w:rsidR="002E79A5" w:rsidTr="00640F69">
              <w:tc>
                <w:tcPr>
                  <w:tcW w:w="3611" w:type="pct"/>
                  <w:shd w:val="clear" w:color="auto" w:fill="auto"/>
                  <w:vAlign w:val="bottom"/>
                </w:tcPr>
                <w:p w:rsidR="002E79A5" w:rsidRDefault="002E79A5" w:rsidP="004F0B4A">
                  <w:pPr>
                    <w:pStyle w:val="Tabletexttight"/>
                    <w:rPr>
                      <w:lang w:eastAsia="en-NZ"/>
                    </w:rPr>
                  </w:pPr>
                  <w:r>
                    <w:rPr>
                      <w:lang w:eastAsia="en-NZ"/>
                    </w:rPr>
                    <w:t>Asians</w:t>
                  </w:r>
                </w:p>
              </w:tc>
              <w:tc>
                <w:tcPr>
                  <w:tcW w:w="1389" w:type="pct"/>
                  <w:shd w:val="clear" w:color="auto" w:fill="auto"/>
                  <w:vAlign w:val="bottom"/>
                </w:tcPr>
                <w:p w:rsidR="002E79A5" w:rsidRPr="00EF0826" w:rsidRDefault="00F72E5C" w:rsidP="004F0B4A">
                  <w:pPr>
                    <w:pStyle w:val="Tablenumberstight"/>
                    <w:rPr>
                      <w:lang w:eastAsia="en-NZ"/>
                    </w:rPr>
                  </w:pPr>
                  <w:r>
                    <w:rPr>
                      <w:lang w:eastAsia="en-NZ"/>
                    </w:rPr>
                    <w:t>9</w:t>
                  </w:r>
                  <w:r w:rsidR="002E79A5" w:rsidRPr="00EF0826">
                    <w:rPr>
                      <w:lang w:eastAsia="en-NZ"/>
                    </w:rPr>
                    <w:t>%</w:t>
                  </w:r>
                </w:p>
              </w:tc>
            </w:tr>
          </w:tbl>
          <w:p w:rsidR="002E79A5" w:rsidRDefault="002E79A5" w:rsidP="004F0B4A">
            <w:pPr>
              <w:pStyle w:val="HighlightsNote"/>
            </w:pPr>
          </w:p>
        </w:tc>
        <w:tc>
          <w:tcPr>
            <w:tcW w:w="4548" w:type="dxa"/>
            <w:tcBorders>
              <w:top w:val="single" w:sz="4" w:space="0" w:color="C03A34"/>
              <w:left w:val="nil"/>
              <w:bottom w:val="nil"/>
              <w:right w:val="nil"/>
              <w:tl2br w:val="nil"/>
              <w:tr2bl w:val="nil"/>
            </w:tcBorders>
            <w:shd w:val="clear" w:color="auto" w:fill="auto"/>
          </w:tcPr>
          <w:p w:rsidR="002E79A5" w:rsidRDefault="00792479" w:rsidP="004F0B4A">
            <w:pPr>
              <w:jc w:val="right"/>
            </w:pPr>
            <w:r>
              <w:pict>
                <v:shape id="_x0000_i1079" type="#_x0000_t75" style="width:224.8pt;height:168pt">
                  <v:imagedata r:id="rId125" o:title=""/>
                </v:shape>
              </w:pict>
            </w:r>
          </w:p>
        </w:tc>
      </w:tr>
    </w:tbl>
    <w:p w:rsidR="002E79A5" w:rsidRDefault="002E79A5" w:rsidP="002E79A5"/>
    <w:tbl>
      <w:tblPr>
        <w:tblW w:w="0" w:type="auto"/>
        <w:jc w:val="right"/>
        <w:tblCellMar>
          <w:top w:w="28" w:type="dxa"/>
          <w:left w:w="28" w:type="dxa"/>
          <w:bottom w:w="28" w:type="dxa"/>
          <w:right w:w="28" w:type="dxa"/>
        </w:tblCellMar>
        <w:tblLook w:val="01E0"/>
      </w:tblPr>
      <w:tblGrid>
        <w:gridCol w:w="5426"/>
        <w:gridCol w:w="4550"/>
      </w:tblGrid>
      <w:tr w:rsidR="002E79A5" w:rsidTr="00DA6093">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Heading3AHighlights"/>
            </w:pPr>
            <w:r>
              <w:t>level 3 students by sub-sector</w:t>
            </w:r>
          </w:p>
        </w:tc>
        <w:tc>
          <w:tcPr>
            <w:tcW w:w="454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Figurelabel"/>
              <w:jc w:val="right"/>
            </w:pPr>
            <w:r w:rsidRPr="00D924B7">
              <w:rPr>
                <w:b/>
              </w:rPr>
              <w:t xml:space="preserve">Figure </w:t>
            </w:r>
            <w:r w:rsidR="00F560F9">
              <w:rPr>
                <w:b/>
              </w:rPr>
              <w:fldChar w:fldCharType="begin"/>
            </w:r>
            <w:r w:rsidR="007A1864">
              <w:rPr>
                <w:b/>
              </w:rPr>
              <w:instrText xml:space="preserve"> STYLEREF 1 \s </w:instrText>
            </w:r>
            <w:r w:rsidR="00F560F9">
              <w:rPr>
                <w:b/>
              </w:rPr>
              <w:fldChar w:fldCharType="separate"/>
            </w:r>
            <w:r w:rsidR="00F255A8">
              <w:rPr>
                <w:b/>
                <w:noProof/>
              </w:rPr>
              <w:t>7</w:t>
            </w:r>
            <w:r w:rsidR="00F560F9">
              <w:rPr>
                <w:b/>
              </w:rPr>
              <w:fldChar w:fldCharType="end"/>
            </w:r>
            <w:r w:rsidR="007A1864">
              <w:rPr>
                <w:b/>
              </w:rPr>
              <w:t>.</w:t>
            </w:r>
            <w:r w:rsidR="00F560F9">
              <w:rPr>
                <w:b/>
              </w:rPr>
              <w:fldChar w:fldCharType="begin"/>
            </w:r>
            <w:r w:rsidR="007A1864">
              <w:rPr>
                <w:b/>
              </w:rPr>
              <w:instrText xml:space="preserve"> SEQ Figure \* ARABIC \s 1 </w:instrText>
            </w:r>
            <w:r w:rsidR="00F560F9">
              <w:rPr>
                <w:b/>
              </w:rPr>
              <w:fldChar w:fldCharType="separate"/>
            </w:r>
            <w:r w:rsidR="00F255A8">
              <w:rPr>
                <w:b/>
                <w:noProof/>
              </w:rPr>
              <w:t>9</w:t>
            </w:r>
            <w:r w:rsidR="00F560F9">
              <w:rPr>
                <w:b/>
              </w:rPr>
              <w:fldChar w:fldCharType="end"/>
            </w:r>
            <w:r w:rsidRPr="00D924B7">
              <w:t xml:space="preserve">  </w:t>
            </w:r>
            <w:bookmarkStart w:id="200" w:name="_Toc308615310"/>
            <w:bookmarkStart w:id="201" w:name="_Toc340580835"/>
            <w:r>
              <w:t>Students in level 3 certificates by sub-sector</w:t>
            </w:r>
            <w:bookmarkEnd w:id="200"/>
            <w:bookmarkEnd w:id="201"/>
          </w:p>
        </w:tc>
      </w:tr>
      <w:tr w:rsidR="002E79A5" w:rsidTr="00DA6093">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9A23DC" w:rsidRDefault="002E79A5" w:rsidP="004F0B4A">
            <w:pPr>
              <w:pStyle w:val="HighlightsText"/>
            </w:pPr>
            <w:r>
              <w:t>The number of students studying towards level 3 certificates has fluctuated</w:t>
            </w:r>
            <w:r w:rsidR="009A23DC">
              <w:t xml:space="preserve"> by sub-sector</w:t>
            </w:r>
            <w:r>
              <w:t xml:space="preserve">. </w:t>
            </w:r>
            <w:r w:rsidR="009A23DC">
              <w:t>In 2011, the numbers decreased for each sub-sector.</w:t>
            </w:r>
          </w:p>
          <w:p w:rsidR="002E79A5" w:rsidRDefault="002E79A5" w:rsidP="004F0B4A">
            <w:pPr>
              <w:pStyle w:val="HighlightsText"/>
            </w:pPr>
            <w:r>
              <w:t xml:space="preserve">The majority </w:t>
            </w:r>
            <w:r w:rsidR="009A23DC">
              <w:t>of level 3 component-funded learners study</w:t>
            </w:r>
            <w:r>
              <w:t xml:space="preserve"> at polytechnics, followed by private training establishments and </w:t>
            </w:r>
            <w:proofErr w:type="spellStart"/>
            <w:r>
              <w:t>wānanga</w:t>
            </w:r>
            <w:proofErr w:type="spellEnd"/>
            <w:r>
              <w:t>. A very small number also study at other tertiary education providers and universities.</w:t>
            </w:r>
          </w:p>
          <w:p w:rsidR="002E79A5" w:rsidRDefault="002E79A5" w:rsidP="004F0B4A">
            <w:pPr>
              <w:pStyle w:val="Heading4AHighlights"/>
            </w:pPr>
            <w:r>
              <w:t>Students</w:t>
            </w:r>
            <w:r w:rsidR="00EA4334">
              <w:t xml:space="preserve"> in level 3 certificates in 2011</w:t>
            </w:r>
          </w:p>
          <w:tbl>
            <w:tblPr>
              <w:tblW w:w="5375" w:type="dxa"/>
              <w:tblBorders>
                <w:top w:val="single" w:sz="4" w:space="0" w:color="C03A34"/>
                <w:bottom w:val="single" w:sz="4" w:space="0" w:color="C03A34"/>
              </w:tblBorders>
              <w:tblCellMar>
                <w:left w:w="28" w:type="dxa"/>
                <w:right w:w="28" w:type="dxa"/>
              </w:tblCellMar>
              <w:tblLook w:val="01C0"/>
            </w:tblPr>
            <w:tblGrid>
              <w:gridCol w:w="2348"/>
              <w:gridCol w:w="1174"/>
              <w:gridCol w:w="1853"/>
            </w:tblGrid>
            <w:tr w:rsidR="002E79A5" w:rsidTr="00640F69">
              <w:trPr>
                <w:cantSplit/>
              </w:trPr>
              <w:tc>
                <w:tcPr>
                  <w:tcW w:w="2184" w:type="pct"/>
                  <w:vAlign w:val="bottom"/>
                </w:tcPr>
                <w:p w:rsidR="002E79A5" w:rsidRPr="009A23DC" w:rsidRDefault="002E79A5" w:rsidP="004F0B4A">
                  <w:pPr>
                    <w:pStyle w:val="Tabletext"/>
                    <w:rPr>
                      <w:lang w:eastAsia="en-NZ"/>
                    </w:rPr>
                  </w:pPr>
                  <w:r w:rsidRPr="009A23DC">
                    <w:rPr>
                      <w:lang w:eastAsia="en-NZ"/>
                    </w:rPr>
                    <w:t>Total</w:t>
                  </w:r>
                </w:p>
              </w:tc>
              <w:tc>
                <w:tcPr>
                  <w:tcW w:w="1092" w:type="pct"/>
                  <w:vAlign w:val="bottom"/>
                </w:tcPr>
                <w:p w:rsidR="002E79A5" w:rsidRPr="009A23DC" w:rsidRDefault="00F72E5C" w:rsidP="004F0B4A">
                  <w:pPr>
                    <w:pStyle w:val="Tablenumbers"/>
                    <w:rPr>
                      <w:lang w:eastAsia="en-NZ"/>
                    </w:rPr>
                  </w:pPr>
                  <w:r w:rsidRPr="009A23DC">
                    <w:rPr>
                      <w:lang w:eastAsia="en-NZ"/>
                    </w:rPr>
                    <w:t>50,2</w:t>
                  </w:r>
                  <w:r w:rsidR="002E79A5" w:rsidRPr="009A23DC">
                    <w:rPr>
                      <w:lang w:eastAsia="en-NZ"/>
                    </w:rPr>
                    <w:t>00</w:t>
                  </w:r>
                </w:p>
              </w:tc>
              <w:tc>
                <w:tcPr>
                  <w:tcW w:w="1724" w:type="pct"/>
                  <w:vAlign w:val="bottom"/>
                </w:tcPr>
                <w:p w:rsidR="002E79A5" w:rsidRPr="009A23DC" w:rsidRDefault="00F72E5C" w:rsidP="004F0B4A">
                  <w:pPr>
                    <w:pStyle w:val="Tablenumbers"/>
                    <w:rPr>
                      <w:lang w:eastAsia="en-NZ"/>
                    </w:rPr>
                  </w:pPr>
                  <w:r w:rsidRPr="009A23DC">
                    <w:rPr>
                      <w:lang w:eastAsia="en-NZ"/>
                    </w:rPr>
                    <w:t>(down 25</w:t>
                  </w:r>
                  <w:r w:rsidR="002E79A5" w:rsidRPr="009A23DC">
                    <w:rPr>
                      <w:lang w:eastAsia="en-NZ"/>
                    </w:rPr>
                    <w:t>% on 2010)</w:t>
                  </w:r>
                </w:p>
              </w:tc>
            </w:tr>
            <w:tr w:rsidR="002E79A5" w:rsidTr="00640F69">
              <w:trPr>
                <w:cantSplit/>
              </w:trPr>
              <w:tc>
                <w:tcPr>
                  <w:tcW w:w="2184" w:type="pct"/>
                  <w:vAlign w:val="bottom"/>
                </w:tcPr>
                <w:p w:rsidR="002E79A5" w:rsidRPr="009A23DC" w:rsidRDefault="00640F69" w:rsidP="004F0B4A">
                  <w:pPr>
                    <w:pStyle w:val="Tabletext"/>
                    <w:rPr>
                      <w:lang w:eastAsia="en-NZ"/>
                    </w:rPr>
                  </w:pPr>
                  <w:r w:rsidRPr="009A23DC">
                    <w:rPr>
                      <w:lang w:eastAsia="en-NZ"/>
                    </w:rPr>
                    <w:t>Polyte</w:t>
                  </w:r>
                  <w:r w:rsidR="00125322" w:rsidRPr="009A23DC">
                    <w:rPr>
                      <w:lang w:eastAsia="en-NZ"/>
                    </w:rPr>
                    <w:t>c</w:t>
                  </w:r>
                  <w:r w:rsidR="002E79A5" w:rsidRPr="009A23DC">
                    <w:rPr>
                      <w:lang w:eastAsia="en-NZ"/>
                    </w:rPr>
                    <w:t>hnics</w:t>
                  </w:r>
                </w:p>
              </w:tc>
              <w:tc>
                <w:tcPr>
                  <w:tcW w:w="1092" w:type="pct"/>
                  <w:vAlign w:val="bottom"/>
                </w:tcPr>
                <w:p w:rsidR="002E79A5" w:rsidRPr="009A23DC" w:rsidRDefault="009A23DC" w:rsidP="009A23DC">
                  <w:pPr>
                    <w:pStyle w:val="Tablenumbers"/>
                    <w:rPr>
                      <w:lang w:eastAsia="en-NZ"/>
                    </w:rPr>
                  </w:pPr>
                  <w:r w:rsidRPr="009A23DC">
                    <w:rPr>
                      <w:lang w:eastAsia="en-NZ"/>
                    </w:rPr>
                    <w:t>23,900</w:t>
                  </w:r>
                </w:p>
              </w:tc>
              <w:tc>
                <w:tcPr>
                  <w:tcW w:w="1724" w:type="pct"/>
                  <w:vAlign w:val="bottom"/>
                </w:tcPr>
                <w:p w:rsidR="002E79A5" w:rsidRPr="009A23DC" w:rsidRDefault="002E79A5" w:rsidP="004F0B4A">
                  <w:pPr>
                    <w:pStyle w:val="Tablenumbers"/>
                    <w:rPr>
                      <w:lang w:eastAsia="en-NZ"/>
                    </w:rPr>
                  </w:pPr>
                  <w:r w:rsidRPr="009A23DC">
                    <w:rPr>
                      <w:lang w:eastAsia="en-NZ"/>
                    </w:rPr>
                    <w:t>(d</w:t>
                  </w:r>
                  <w:r w:rsidR="00F72E5C" w:rsidRPr="009A23DC">
                    <w:rPr>
                      <w:lang w:eastAsia="en-NZ"/>
                    </w:rPr>
                    <w:t>own 38</w:t>
                  </w:r>
                  <w:r w:rsidRPr="009A23DC">
                    <w:rPr>
                      <w:lang w:eastAsia="en-NZ"/>
                    </w:rPr>
                    <w:t>% on 2010)</w:t>
                  </w:r>
                </w:p>
              </w:tc>
            </w:tr>
            <w:tr w:rsidR="002E79A5" w:rsidTr="00640F69">
              <w:trPr>
                <w:cantSplit/>
              </w:trPr>
              <w:tc>
                <w:tcPr>
                  <w:tcW w:w="2184" w:type="pct"/>
                  <w:vAlign w:val="bottom"/>
                </w:tcPr>
                <w:p w:rsidR="002E79A5" w:rsidRPr="009A23DC" w:rsidRDefault="002E79A5" w:rsidP="004F0B4A">
                  <w:pPr>
                    <w:pStyle w:val="Tabletext"/>
                    <w:rPr>
                      <w:lang w:eastAsia="en-NZ"/>
                    </w:rPr>
                  </w:pPr>
                  <w:r w:rsidRPr="009A23DC">
                    <w:rPr>
                      <w:lang w:eastAsia="en-NZ"/>
                    </w:rPr>
                    <w:t>Private training establishments</w:t>
                  </w:r>
                </w:p>
              </w:tc>
              <w:tc>
                <w:tcPr>
                  <w:tcW w:w="1092" w:type="pct"/>
                  <w:vAlign w:val="bottom"/>
                </w:tcPr>
                <w:p w:rsidR="002E79A5" w:rsidRPr="009A23DC" w:rsidRDefault="009A23DC" w:rsidP="004F0B4A">
                  <w:pPr>
                    <w:pStyle w:val="Tablenumbers"/>
                    <w:rPr>
                      <w:lang w:eastAsia="en-NZ"/>
                    </w:rPr>
                  </w:pPr>
                  <w:r w:rsidRPr="009A23DC">
                    <w:rPr>
                      <w:lang w:eastAsia="en-NZ"/>
                    </w:rPr>
                    <w:t>16,600</w:t>
                  </w:r>
                </w:p>
              </w:tc>
              <w:tc>
                <w:tcPr>
                  <w:tcW w:w="1724" w:type="pct"/>
                  <w:vAlign w:val="bottom"/>
                </w:tcPr>
                <w:p w:rsidR="002E79A5" w:rsidRPr="009A23DC" w:rsidRDefault="00F72E5C" w:rsidP="004F0B4A">
                  <w:pPr>
                    <w:pStyle w:val="Tablenumbers"/>
                    <w:rPr>
                      <w:lang w:eastAsia="en-NZ"/>
                    </w:rPr>
                  </w:pPr>
                  <w:r w:rsidRPr="009A23DC">
                    <w:rPr>
                      <w:lang w:eastAsia="en-NZ"/>
                    </w:rPr>
                    <w:t>(down 1</w:t>
                  </w:r>
                  <w:r w:rsidR="009A23DC" w:rsidRPr="009A23DC">
                    <w:rPr>
                      <w:lang w:eastAsia="en-NZ"/>
                    </w:rPr>
                    <w:t>0</w:t>
                  </w:r>
                  <w:r w:rsidR="002E79A5" w:rsidRPr="009A23DC">
                    <w:rPr>
                      <w:lang w:eastAsia="en-NZ"/>
                    </w:rPr>
                    <w:t>% on 2010)</w:t>
                  </w:r>
                </w:p>
              </w:tc>
            </w:tr>
            <w:tr w:rsidR="002E79A5" w:rsidTr="00640F69">
              <w:trPr>
                <w:cantSplit/>
              </w:trPr>
              <w:tc>
                <w:tcPr>
                  <w:tcW w:w="2184" w:type="pct"/>
                  <w:vAlign w:val="bottom"/>
                </w:tcPr>
                <w:p w:rsidR="002E79A5" w:rsidRPr="009A23DC" w:rsidRDefault="002E79A5" w:rsidP="004F0B4A">
                  <w:pPr>
                    <w:pStyle w:val="Tabletext"/>
                    <w:spacing w:after="60"/>
                    <w:rPr>
                      <w:lang w:eastAsia="en-NZ"/>
                    </w:rPr>
                  </w:pPr>
                  <w:proofErr w:type="spellStart"/>
                  <w:r w:rsidRPr="009A23DC">
                    <w:rPr>
                      <w:lang w:eastAsia="en-NZ"/>
                    </w:rPr>
                    <w:t>Wānanga</w:t>
                  </w:r>
                  <w:proofErr w:type="spellEnd"/>
                </w:p>
              </w:tc>
              <w:tc>
                <w:tcPr>
                  <w:tcW w:w="1092" w:type="pct"/>
                  <w:vAlign w:val="bottom"/>
                </w:tcPr>
                <w:p w:rsidR="002E79A5" w:rsidRPr="009A23DC" w:rsidRDefault="009A23DC" w:rsidP="009A23DC">
                  <w:pPr>
                    <w:pStyle w:val="Tablenumbers"/>
                    <w:spacing w:after="60"/>
                    <w:rPr>
                      <w:lang w:eastAsia="en-NZ"/>
                    </w:rPr>
                  </w:pPr>
                  <w:r w:rsidRPr="009A23DC">
                    <w:rPr>
                      <w:lang w:eastAsia="en-NZ"/>
                    </w:rPr>
                    <w:t>8,020</w:t>
                  </w:r>
                </w:p>
              </w:tc>
              <w:tc>
                <w:tcPr>
                  <w:tcW w:w="1724" w:type="pct"/>
                  <w:vAlign w:val="bottom"/>
                </w:tcPr>
                <w:p w:rsidR="002E79A5" w:rsidRPr="009A23DC" w:rsidRDefault="009A23DC" w:rsidP="004F0B4A">
                  <w:pPr>
                    <w:pStyle w:val="Tablenumbers"/>
                    <w:spacing w:after="60"/>
                    <w:rPr>
                      <w:lang w:eastAsia="en-NZ"/>
                    </w:rPr>
                  </w:pPr>
                  <w:r w:rsidRPr="009A23DC">
                    <w:rPr>
                      <w:lang w:eastAsia="en-NZ"/>
                    </w:rPr>
                    <w:t>(down 12</w:t>
                  </w:r>
                  <w:r w:rsidR="0072260B">
                    <w:rPr>
                      <w:lang w:eastAsia="en-NZ"/>
                    </w:rPr>
                    <w:t>% on 201</w:t>
                  </w:r>
                  <w:r w:rsidR="002E79A5" w:rsidRPr="009A23DC">
                    <w:rPr>
                      <w:lang w:eastAsia="en-NZ"/>
                    </w:rPr>
                    <w:t>0)</w:t>
                  </w:r>
                </w:p>
              </w:tc>
            </w:tr>
          </w:tbl>
          <w:p w:rsidR="002E79A5" w:rsidRPr="00D31CA8" w:rsidRDefault="002E79A5" w:rsidP="004F0B4A">
            <w:pPr>
              <w:pStyle w:val="HighlightsNote"/>
            </w:pPr>
          </w:p>
        </w:tc>
        <w:tc>
          <w:tcPr>
            <w:tcW w:w="4548" w:type="dxa"/>
            <w:tcBorders>
              <w:top w:val="single" w:sz="4" w:space="0" w:color="C03A34"/>
              <w:left w:val="nil"/>
              <w:bottom w:val="nil"/>
              <w:right w:val="nil"/>
              <w:tl2br w:val="nil"/>
              <w:tr2bl w:val="nil"/>
            </w:tcBorders>
            <w:shd w:val="clear" w:color="auto" w:fill="auto"/>
          </w:tcPr>
          <w:p w:rsidR="002E79A5" w:rsidRDefault="00792479" w:rsidP="004F0B4A">
            <w:pPr>
              <w:jc w:val="right"/>
            </w:pPr>
            <w:r>
              <w:pict>
                <v:shape id="_x0000_i1080" type="#_x0000_t75" style="width:224.8pt;height:168pt">
                  <v:imagedata r:id="rId126" o:title=""/>
                </v:shape>
              </w:pict>
            </w:r>
          </w:p>
        </w:tc>
      </w:tr>
    </w:tbl>
    <w:p w:rsidR="002E79A5" w:rsidRDefault="002E79A5" w:rsidP="002E79A5"/>
    <w:p w:rsidR="002E79A5" w:rsidRDefault="002E79A5" w:rsidP="002E79A5">
      <w:pPr>
        <w:sectPr w:rsidR="002E79A5" w:rsidSect="004F0B4A">
          <w:headerReference w:type="even" r:id="rId127"/>
          <w:footnotePr>
            <w:numRestart w:val="eachSect"/>
          </w:footnotePr>
          <w:pgSz w:w="11906" w:h="16838" w:code="9"/>
          <w:pgMar w:top="1134" w:right="851" w:bottom="1021" w:left="851" w:header="454" w:footer="567" w:gutter="284"/>
          <w:cols w:space="397"/>
          <w:docGrid w:linePitch="360"/>
        </w:sectPr>
      </w:pPr>
    </w:p>
    <w:p w:rsidR="002E79A5" w:rsidRDefault="002E79A5" w:rsidP="002E79A5">
      <w:pPr>
        <w:pStyle w:val="HeadingChapter7Highlights"/>
      </w:pPr>
    </w:p>
    <w:tbl>
      <w:tblPr>
        <w:tblW w:w="0" w:type="auto"/>
        <w:jc w:val="right"/>
        <w:tblCellMar>
          <w:top w:w="28" w:type="dxa"/>
          <w:left w:w="28" w:type="dxa"/>
          <w:bottom w:w="28" w:type="dxa"/>
          <w:right w:w="28" w:type="dxa"/>
        </w:tblCellMar>
        <w:tblLook w:val="01E0"/>
      </w:tblPr>
      <w:tblGrid>
        <w:gridCol w:w="5431"/>
        <w:gridCol w:w="4545"/>
      </w:tblGrid>
      <w:tr w:rsidR="002E79A5" w:rsidTr="00DA6093">
        <w:trPr>
          <w:cantSplit/>
          <w:trHeight w:val="510"/>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Heading3AHighlights"/>
            </w:pPr>
            <w:r>
              <w:t>Level 3 students By field of study</w:t>
            </w:r>
          </w:p>
        </w:tc>
        <w:tc>
          <w:tcPr>
            <w:tcW w:w="4548" w:type="dxa"/>
            <w:tcBorders>
              <w:top w:val="nil"/>
              <w:left w:val="nil"/>
              <w:bottom w:val="single" w:sz="4" w:space="0" w:color="C03A34"/>
              <w:right w:val="nil"/>
              <w:tl2br w:val="nil"/>
              <w:tr2bl w:val="nil"/>
            </w:tcBorders>
            <w:shd w:val="clear" w:color="auto" w:fill="auto"/>
            <w:vAlign w:val="bottom"/>
          </w:tcPr>
          <w:p w:rsidR="002E79A5" w:rsidRPr="009C577D"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10</w:t>
            </w:r>
            <w:r w:rsidR="00F560F9">
              <w:rPr>
                <w:rStyle w:val="BodyTextChar"/>
              </w:rPr>
              <w:fldChar w:fldCharType="end"/>
            </w:r>
            <w:r>
              <w:t xml:space="preserve">  </w:t>
            </w:r>
            <w:bookmarkStart w:id="202" w:name="_Toc308615311"/>
            <w:bookmarkStart w:id="203" w:name="_Toc340580836"/>
            <w:r>
              <w:t>Students in level 3 certificates by field of study</w:t>
            </w:r>
            <w:bookmarkEnd w:id="202"/>
            <w:bookmarkEnd w:id="203"/>
          </w:p>
        </w:tc>
      </w:tr>
      <w:tr w:rsidR="002E79A5" w:rsidTr="00DA6093">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2E79A5" w:rsidRPr="00F456E6" w:rsidRDefault="002E79A5" w:rsidP="004F0B4A">
            <w:pPr>
              <w:pStyle w:val="HighlightsText"/>
            </w:pPr>
            <w:r w:rsidRPr="001667F0">
              <w:t>The largest numbers of students at level 3 were studying towards certificates in management and commerce</w:t>
            </w:r>
            <w:r w:rsidR="001667F0">
              <w:t xml:space="preserve"> in 2011</w:t>
            </w:r>
            <w:r w:rsidRPr="00F456E6">
              <w:t xml:space="preserve">. These were mostly in business administration and computing. </w:t>
            </w:r>
            <w:r w:rsidR="001667F0" w:rsidRPr="00F456E6">
              <w:t>Society and culture</w:t>
            </w:r>
            <w:r w:rsidRPr="00F456E6">
              <w:t xml:space="preserve"> was the next largest field, with the </w:t>
            </w:r>
            <w:r w:rsidR="00F456E6" w:rsidRPr="00F456E6">
              <w:t>English for speakers of other languages</w:t>
            </w:r>
            <w:r w:rsidRPr="00F456E6">
              <w:t xml:space="preserve"> being the dominant qualification in this field.</w:t>
            </w:r>
          </w:p>
          <w:p w:rsidR="002E79A5" w:rsidRPr="00B372F3" w:rsidRDefault="002E79A5" w:rsidP="004F0B4A">
            <w:pPr>
              <w:pStyle w:val="Heading4AHighlights"/>
            </w:pPr>
            <w:r>
              <w:t xml:space="preserve">Students </w:t>
            </w:r>
            <w:r w:rsidR="00FB08F7">
              <w:t>in level  3 certificates in 2011</w:t>
            </w:r>
          </w:p>
          <w:tbl>
            <w:tblPr>
              <w:tblW w:w="5387" w:type="dxa"/>
              <w:tblBorders>
                <w:top w:val="single" w:sz="4" w:space="0" w:color="C03A34"/>
                <w:bottom w:val="single" w:sz="4" w:space="0" w:color="C03A34"/>
              </w:tblBorders>
              <w:tblCellMar>
                <w:top w:w="28" w:type="dxa"/>
                <w:left w:w="28" w:type="dxa"/>
                <w:bottom w:w="28" w:type="dxa"/>
                <w:right w:w="28" w:type="dxa"/>
              </w:tblCellMar>
              <w:tblLook w:val="01C0"/>
            </w:tblPr>
            <w:tblGrid>
              <w:gridCol w:w="2977"/>
              <w:gridCol w:w="707"/>
              <w:gridCol w:w="1703"/>
            </w:tblGrid>
            <w:tr w:rsidR="002E79A5" w:rsidTr="00640F69">
              <w:tc>
                <w:tcPr>
                  <w:tcW w:w="5000" w:type="pct"/>
                  <w:gridSpan w:val="3"/>
                  <w:shd w:val="clear" w:color="auto" w:fill="auto"/>
                  <w:vAlign w:val="bottom"/>
                </w:tcPr>
                <w:p w:rsidR="002E79A5" w:rsidRDefault="002E79A5" w:rsidP="004F0B4A">
                  <w:pPr>
                    <w:pStyle w:val="Tableheading"/>
                    <w:jc w:val="left"/>
                    <w:rPr>
                      <w:lang w:eastAsia="en-NZ"/>
                    </w:rPr>
                  </w:pPr>
                  <w:r>
                    <w:rPr>
                      <w:lang w:eastAsia="en-NZ"/>
                    </w:rPr>
                    <w:t>Top five fields of study</w:t>
                  </w:r>
                </w:p>
              </w:tc>
            </w:tr>
            <w:tr w:rsidR="002E79A5" w:rsidTr="00640F69">
              <w:tc>
                <w:tcPr>
                  <w:tcW w:w="2763" w:type="pct"/>
                  <w:shd w:val="clear" w:color="auto" w:fill="auto"/>
                  <w:vAlign w:val="bottom"/>
                </w:tcPr>
                <w:p w:rsidR="002E79A5" w:rsidRPr="001667F0" w:rsidRDefault="002E79A5" w:rsidP="004F0B4A">
                  <w:pPr>
                    <w:pStyle w:val="Tabletext"/>
                  </w:pPr>
                  <w:r w:rsidRPr="001667F0">
                    <w:t>Management and commerce</w:t>
                  </w:r>
                </w:p>
              </w:tc>
              <w:tc>
                <w:tcPr>
                  <w:tcW w:w="656" w:type="pct"/>
                  <w:shd w:val="clear" w:color="auto" w:fill="auto"/>
                  <w:vAlign w:val="bottom"/>
                </w:tcPr>
                <w:p w:rsidR="002E79A5" w:rsidRPr="001667F0" w:rsidRDefault="001667F0" w:rsidP="004F0B4A">
                  <w:pPr>
                    <w:pStyle w:val="Tablenumbers"/>
                    <w:rPr>
                      <w:lang w:eastAsia="en-NZ"/>
                    </w:rPr>
                  </w:pPr>
                  <w:r w:rsidRPr="001667F0">
                    <w:rPr>
                      <w:lang w:eastAsia="en-NZ"/>
                    </w:rPr>
                    <w:t>14,000</w:t>
                  </w:r>
                </w:p>
              </w:tc>
              <w:tc>
                <w:tcPr>
                  <w:tcW w:w="1581" w:type="pct"/>
                  <w:shd w:val="clear" w:color="auto" w:fill="auto"/>
                  <w:vAlign w:val="bottom"/>
                </w:tcPr>
                <w:p w:rsidR="002E79A5" w:rsidRPr="001667F0" w:rsidRDefault="001667F0" w:rsidP="001667F0">
                  <w:pPr>
                    <w:pStyle w:val="Tablenumbers"/>
                    <w:rPr>
                      <w:lang w:eastAsia="en-NZ"/>
                    </w:rPr>
                  </w:pPr>
                  <w:r w:rsidRPr="001667F0">
                    <w:rPr>
                      <w:lang w:eastAsia="en-NZ"/>
                    </w:rPr>
                    <w:t>(down 12</w:t>
                  </w:r>
                  <w:r w:rsidR="002E79A5" w:rsidRPr="001667F0">
                    <w:rPr>
                      <w:lang w:eastAsia="en-NZ"/>
                    </w:rPr>
                    <w:t>% on 2010)</w:t>
                  </w:r>
                </w:p>
              </w:tc>
            </w:tr>
            <w:tr w:rsidR="002E79A5" w:rsidTr="00640F69">
              <w:tc>
                <w:tcPr>
                  <w:tcW w:w="2763" w:type="pct"/>
                  <w:shd w:val="clear" w:color="auto" w:fill="auto"/>
                  <w:vAlign w:val="bottom"/>
                </w:tcPr>
                <w:p w:rsidR="002E79A5" w:rsidRPr="001667F0" w:rsidRDefault="001667F0" w:rsidP="004F0B4A">
                  <w:pPr>
                    <w:pStyle w:val="Tabletext"/>
                  </w:pPr>
                  <w:r w:rsidRPr="001667F0">
                    <w:t>Society and culture</w:t>
                  </w:r>
                </w:p>
              </w:tc>
              <w:tc>
                <w:tcPr>
                  <w:tcW w:w="656" w:type="pct"/>
                  <w:shd w:val="clear" w:color="auto" w:fill="auto"/>
                  <w:vAlign w:val="bottom"/>
                </w:tcPr>
                <w:p w:rsidR="002E79A5" w:rsidRPr="001667F0" w:rsidRDefault="001667F0" w:rsidP="004F0B4A">
                  <w:pPr>
                    <w:pStyle w:val="Tablenumbers"/>
                    <w:rPr>
                      <w:lang w:eastAsia="en-NZ"/>
                    </w:rPr>
                  </w:pPr>
                  <w:r w:rsidRPr="001667F0">
                    <w:rPr>
                      <w:lang w:eastAsia="en-NZ"/>
                    </w:rPr>
                    <w:t>6,870</w:t>
                  </w:r>
                </w:p>
              </w:tc>
              <w:tc>
                <w:tcPr>
                  <w:tcW w:w="1581" w:type="pct"/>
                  <w:shd w:val="clear" w:color="auto" w:fill="auto"/>
                  <w:vAlign w:val="bottom"/>
                </w:tcPr>
                <w:p w:rsidR="002E79A5" w:rsidRPr="001667F0" w:rsidRDefault="00365EDD" w:rsidP="004F0B4A">
                  <w:pPr>
                    <w:pStyle w:val="Tablenumbers"/>
                    <w:rPr>
                      <w:lang w:eastAsia="en-NZ"/>
                    </w:rPr>
                  </w:pPr>
                  <w:r>
                    <w:rPr>
                      <w:lang w:eastAsia="en-NZ"/>
                    </w:rPr>
                    <w:t>(down 9.9</w:t>
                  </w:r>
                  <w:r w:rsidR="002E79A5" w:rsidRPr="001667F0">
                    <w:rPr>
                      <w:lang w:eastAsia="en-NZ"/>
                    </w:rPr>
                    <w:t>% on 2010)</w:t>
                  </w:r>
                </w:p>
              </w:tc>
            </w:tr>
            <w:tr w:rsidR="002E79A5" w:rsidTr="00640F69">
              <w:tc>
                <w:tcPr>
                  <w:tcW w:w="2763" w:type="pct"/>
                  <w:shd w:val="clear" w:color="auto" w:fill="auto"/>
                  <w:vAlign w:val="bottom"/>
                </w:tcPr>
                <w:p w:rsidR="002E79A5" w:rsidRPr="001667F0" w:rsidRDefault="002E79A5" w:rsidP="004F0B4A">
                  <w:pPr>
                    <w:pStyle w:val="Tabletext"/>
                  </w:pPr>
                  <w:r w:rsidRPr="001667F0">
                    <w:t>Agriculture, environmental and related studies</w:t>
                  </w:r>
                </w:p>
              </w:tc>
              <w:tc>
                <w:tcPr>
                  <w:tcW w:w="656" w:type="pct"/>
                  <w:shd w:val="clear" w:color="auto" w:fill="auto"/>
                  <w:vAlign w:val="bottom"/>
                </w:tcPr>
                <w:p w:rsidR="002E79A5" w:rsidRPr="001667F0" w:rsidRDefault="001667F0" w:rsidP="004F0B4A">
                  <w:pPr>
                    <w:pStyle w:val="Tablenumbers"/>
                    <w:rPr>
                      <w:lang w:eastAsia="en-NZ"/>
                    </w:rPr>
                  </w:pPr>
                  <w:r w:rsidRPr="001667F0">
                    <w:rPr>
                      <w:lang w:eastAsia="en-NZ"/>
                    </w:rPr>
                    <w:t>5,970</w:t>
                  </w:r>
                </w:p>
              </w:tc>
              <w:tc>
                <w:tcPr>
                  <w:tcW w:w="1581" w:type="pct"/>
                  <w:shd w:val="clear" w:color="auto" w:fill="auto"/>
                  <w:vAlign w:val="bottom"/>
                </w:tcPr>
                <w:p w:rsidR="002E79A5" w:rsidRPr="001667F0" w:rsidRDefault="001667F0" w:rsidP="004F0B4A">
                  <w:pPr>
                    <w:pStyle w:val="Tablenumbers"/>
                    <w:rPr>
                      <w:lang w:eastAsia="en-NZ"/>
                    </w:rPr>
                  </w:pPr>
                  <w:r w:rsidRPr="001667F0">
                    <w:rPr>
                      <w:lang w:eastAsia="en-NZ"/>
                    </w:rPr>
                    <w:t>(down 27</w:t>
                  </w:r>
                  <w:r w:rsidR="002E79A5" w:rsidRPr="001667F0">
                    <w:rPr>
                      <w:lang w:eastAsia="en-NZ"/>
                    </w:rPr>
                    <w:t>% on 2010)</w:t>
                  </w:r>
                </w:p>
              </w:tc>
            </w:tr>
            <w:tr w:rsidR="002E79A5" w:rsidTr="00640F69">
              <w:tc>
                <w:tcPr>
                  <w:tcW w:w="2763" w:type="pct"/>
                  <w:shd w:val="clear" w:color="auto" w:fill="auto"/>
                  <w:vAlign w:val="bottom"/>
                </w:tcPr>
                <w:p w:rsidR="002E79A5" w:rsidRPr="001667F0" w:rsidRDefault="001667F0" w:rsidP="004F0B4A">
                  <w:pPr>
                    <w:pStyle w:val="Tabletext"/>
                  </w:pPr>
                  <w:r w:rsidRPr="001667F0">
                    <w:t>Information technology</w:t>
                  </w:r>
                </w:p>
              </w:tc>
              <w:tc>
                <w:tcPr>
                  <w:tcW w:w="656" w:type="pct"/>
                  <w:shd w:val="clear" w:color="auto" w:fill="auto"/>
                  <w:vAlign w:val="bottom"/>
                </w:tcPr>
                <w:p w:rsidR="002E79A5" w:rsidRPr="001667F0" w:rsidRDefault="001667F0" w:rsidP="001667F0">
                  <w:pPr>
                    <w:pStyle w:val="Tablenumbers"/>
                    <w:rPr>
                      <w:lang w:eastAsia="en-NZ"/>
                    </w:rPr>
                  </w:pPr>
                  <w:r w:rsidRPr="001667F0">
                    <w:rPr>
                      <w:lang w:eastAsia="en-NZ"/>
                    </w:rPr>
                    <w:t xml:space="preserve">5,460 </w:t>
                  </w:r>
                </w:p>
              </w:tc>
              <w:tc>
                <w:tcPr>
                  <w:tcW w:w="1581" w:type="pct"/>
                  <w:shd w:val="clear" w:color="auto" w:fill="auto"/>
                  <w:vAlign w:val="bottom"/>
                </w:tcPr>
                <w:p w:rsidR="002E79A5" w:rsidRPr="001667F0" w:rsidRDefault="001667F0" w:rsidP="004F0B4A">
                  <w:pPr>
                    <w:pStyle w:val="Tablenumbers"/>
                    <w:rPr>
                      <w:lang w:eastAsia="en-NZ"/>
                    </w:rPr>
                  </w:pPr>
                  <w:r w:rsidRPr="001667F0">
                    <w:rPr>
                      <w:lang w:eastAsia="en-NZ"/>
                    </w:rPr>
                    <w:t>(down 15</w:t>
                  </w:r>
                  <w:r w:rsidR="002E79A5" w:rsidRPr="001667F0">
                    <w:rPr>
                      <w:lang w:eastAsia="en-NZ"/>
                    </w:rPr>
                    <w:t>% on 2010)</w:t>
                  </w:r>
                </w:p>
              </w:tc>
            </w:tr>
            <w:tr w:rsidR="002E79A5" w:rsidTr="00640F69">
              <w:tc>
                <w:tcPr>
                  <w:tcW w:w="2763" w:type="pct"/>
                  <w:shd w:val="clear" w:color="auto" w:fill="auto"/>
                  <w:vAlign w:val="bottom"/>
                </w:tcPr>
                <w:p w:rsidR="002E79A5" w:rsidRPr="001667F0" w:rsidRDefault="001667F0" w:rsidP="004F0B4A">
                  <w:pPr>
                    <w:pStyle w:val="Tabletext"/>
                  </w:pPr>
                  <w:r w:rsidRPr="001667F0">
                    <w:t>Engineering and related technologies</w:t>
                  </w:r>
                </w:p>
              </w:tc>
              <w:tc>
                <w:tcPr>
                  <w:tcW w:w="656" w:type="pct"/>
                  <w:shd w:val="clear" w:color="auto" w:fill="auto"/>
                  <w:vAlign w:val="bottom"/>
                </w:tcPr>
                <w:p w:rsidR="002E79A5" w:rsidRPr="001667F0" w:rsidRDefault="001667F0" w:rsidP="004F0B4A">
                  <w:pPr>
                    <w:pStyle w:val="Tablenumbers"/>
                    <w:rPr>
                      <w:lang w:eastAsia="en-NZ"/>
                    </w:rPr>
                  </w:pPr>
                  <w:r w:rsidRPr="001667F0">
                    <w:rPr>
                      <w:lang w:eastAsia="en-NZ"/>
                    </w:rPr>
                    <w:t>4,970</w:t>
                  </w:r>
                </w:p>
              </w:tc>
              <w:tc>
                <w:tcPr>
                  <w:tcW w:w="1581" w:type="pct"/>
                  <w:shd w:val="clear" w:color="auto" w:fill="auto"/>
                  <w:vAlign w:val="bottom"/>
                </w:tcPr>
                <w:p w:rsidR="002E79A5" w:rsidRPr="001667F0" w:rsidRDefault="001667F0" w:rsidP="004F0B4A">
                  <w:pPr>
                    <w:pStyle w:val="Tablenumbers"/>
                    <w:rPr>
                      <w:lang w:eastAsia="en-NZ"/>
                    </w:rPr>
                  </w:pPr>
                  <w:r w:rsidRPr="001667F0">
                    <w:rPr>
                      <w:lang w:eastAsia="en-NZ"/>
                    </w:rPr>
                    <w:t>(down 56</w:t>
                  </w:r>
                  <w:r w:rsidR="002E79A5" w:rsidRPr="001667F0">
                    <w:rPr>
                      <w:lang w:eastAsia="en-NZ"/>
                    </w:rPr>
                    <w:t>% on 2010)</w:t>
                  </w:r>
                </w:p>
              </w:tc>
            </w:tr>
          </w:tbl>
          <w:p w:rsidR="002E79A5" w:rsidRDefault="002E79A5" w:rsidP="004F0B4A">
            <w:pPr>
              <w:pStyle w:val="HighlightsNote"/>
            </w:pPr>
          </w:p>
        </w:tc>
        <w:tc>
          <w:tcPr>
            <w:tcW w:w="4548" w:type="dxa"/>
            <w:tcBorders>
              <w:top w:val="single" w:sz="4" w:space="0" w:color="C03A34"/>
              <w:left w:val="nil"/>
              <w:bottom w:val="nil"/>
              <w:right w:val="nil"/>
              <w:tl2br w:val="nil"/>
              <w:tr2bl w:val="nil"/>
            </w:tcBorders>
            <w:shd w:val="clear" w:color="auto" w:fill="auto"/>
          </w:tcPr>
          <w:p w:rsidR="002E79A5" w:rsidRPr="00E96F51" w:rsidRDefault="00792479" w:rsidP="004F0B4A">
            <w:pPr>
              <w:jc w:val="right"/>
            </w:pPr>
            <w:r>
              <w:pict>
                <v:shape id="_x0000_i1081" type="#_x0000_t75" style="width:224.8pt;height:168pt">
                  <v:imagedata r:id="rId128" o:title=""/>
                </v:shape>
              </w:pict>
            </w:r>
          </w:p>
        </w:tc>
      </w:tr>
    </w:tbl>
    <w:p w:rsidR="002E79A5" w:rsidRDefault="002E79A5" w:rsidP="002E79A5"/>
    <w:tbl>
      <w:tblPr>
        <w:tblW w:w="0" w:type="auto"/>
        <w:jc w:val="right"/>
        <w:tblCellMar>
          <w:top w:w="28" w:type="dxa"/>
          <w:left w:w="28" w:type="dxa"/>
          <w:bottom w:w="28" w:type="dxa"/>
          <w:right w:w="28" w:type="dxa"/>
        </w:tblCellMar>
        <w:tblLook w:val="01E0"/>
      </w:tblPr>
      <w:tblGrid>
        <w:gridCol w:w="5431"/>
        <w:gridCol w:w="4545"/>
      </w:tblGrid>
      <w:tr w:rsidR="002E79A5" w:rsidTr="00DA6093">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Heading3AHighlights"/>
            </w:pPr>
            <w:r>
              <w:t>Level 3 students By study type</w:t>
            </w:r>
          </w:p>
        </w:tc>
        <w:tc>
          <w:tcPr>
            <w:tcW w:w="4548" w:type="dxa"/>
            <w:tcBorders>
              <w:top w:val="nil"/>
              <w:left w:val="nil"/>
              <w:bottom w:val="single" w:sz="4" w:space="0" w:color="C03A34"/>
              <w:right w:val="nil"/>
              <w:tl2br w:val="nil"/>
              <w:tr2bl w:val="nil"/>
            </w:tcBorders>
            <w:shd w:val="clear" w:color="auto" w:fill="auto"/>
            <w:vAlign w:val="bottom"/>
          </w:tcPr>
          <w:p w:rsidR="002E79A5" w:rsidRPr="009C577D"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11</w:t>
            </w:r>
            <w:r w:rsidR="00F560F9">
              <w:rPr>
                <w:rStyle w:val="BodyTextChar"/>
              </w:rPr>
              <w:fldChar w:fldCharType="end"/>
            </w:r>
            <w:r>
              <w:t xml:space="preserve">  </w:t>
            </w:r>
            <w:bookmarkStart w:id="204" w:name="_Toc308615312"/>
            <w:bookmarkStart w:id="205" w:name="_Toc340580837"/>
            <w:r>
              <w:t>Level 3 students by study type</w:t>
            </w:r>
            <w:bookmarkEnd w:id="204"/>
            <w:bookmarkEnd w:id="205"/>
          </w:p>
        </w:tc>
      </w:tr>
      <w:tr w:rsidR="002E79A5" w:rsidTr="00DA6093">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3E00FA" w:rsidRDefault="003E00FA" w:rsidP="004F0B4A">
            <w:pPr>
              <w:pStyle w:val="HighlightsText"/>
            </w:pPr>
            <w:r>
              <w:t>In 2011</w:t>
            </w:r>
            <w:r w:rsidR="002E79A5">
              <w:t>, 2</w:t>
            </w:r>
            <w:r>
              <w:t>2</w:t>
            </w:r>
            <w:r w:rsidR="002E79A5">
              <w:t xml:space="preserve"> percent of </w:t>
            </w:r>
            <w:r>
              <w:t>learners in</w:t>
            </w:r>
            <w:r w:rsidR="002E79A5">
              <w:t xml:space="preserve"> level 3 qualifications were studying part-time for part of the year. The number of students in this </w:t>
            </w:r>
            <w:r>
              <w:t>group has decreased since 2005. One in five students study part-time for the entire year and the size of this group has been steadier.</w:t>
            </w:r>
          </w:p>
          <w:p w:rsidR="002E79A5" w:rsidRDefault="003E00FA" w:rsidP="004F0B4A">
            <w:pPr>
              <w:pStyle w:val="HighlightsText"/>
            </w:pPr>
            <w:r>
              <w:t>Full-time students made up 60</w:t>
            </w:r>
            <w:r w:rsidR="005B4182">
              <w:t xml:space="preserve"> percent of level 3 students. Proportionally, t</w:t>
            </w:r>
            <w:r w:rsidR="002E79A5">
              <w:t xml:space="preserve">he number of students in this group has </w:t>
            </w:r>
            <w:r>
              <w:t>increased</w:t>
            </w:r>
            <w:r w:rsidR="005B4182">
              <w:t xml:space="preserve"> </w:t>
            </w:r>
            <w:r>
              <w:t>in recent years</w:t>
            </w:r>
            <w:r w:rsidR="002E79A5">
              <w:t>.</w:t>
            </w:r>
          </w:p>
          <w:p w:rsidR="002E79A5" w:rsidRPr="00B372F3" w:rsidRDefault="002E79A5" w:rsidP="004F0B4A">
            <w:pPr>
              <w:pStyle w:val="Heading4AHighlights"/>
            </w:pPr>
            <w:r>
              <w:t xml:space="preserve">Students </w:t>
            </w:r>
            <w:r w:rsidR="00FB08F7">
              <w:t>in level  3 certificates in 2011</w:t>
            </w:r>
          </w:p>
          <w:tbl>
            <w:tblPr>
              <w:tblW w:w="5387" w:type="dxa"/>
              <w:tblBorders>
                <w:top w:val="single" w:sz="4" w:space="0" w:color="C03A34"/>
                <w:bottom w:val="single" w:sz="4" w:space="0" w:color="C03A34"/>
              </w:tblBorders>
              <w:tblCellMar>
                <w:top w:w="28" w:type="dxa"/>
                <w:left w:w="28" w:type="dxa"/>
                <w:bottom w:w="28" w:type="dxa"/>
                <w:right w:w="28" w:type="dxa"/>
              </w:tblCellMar>
              <w:tblLook w:val="01E0"/>
            </w:tblPr>
            <w:tblGrid>
              <w:gridCol w:w="1986"/>
              <w:gridCol w:w="1700"/>
              <w:gridCol w:w="1701"/>
            </w:tblGrid>
            <w:tr w:rsidR="002E79A5" w:rsidTr="00640F69">
              <w:tc>
                <w:tcPr>
                  <w:tcW w:w="1843" w:type="pct"/>
                  <w:shd w:val="clear" w:color="auto" w:fill="auto"/>
                  <w:vAlign w:val="bottom"/>
                </w:tcPr>
                <w:p w:rsidR="002E79A5" w:rsidRDefault="002E79A5" w:rsidP="004F0B4A">
                  <w:pPr>
                    <w:pStyle w:val="Tabletext"/>
                    <w:rPr>
                      <w:lang w:eastAsia="en-NZ"/>
                    </w:rPr>
                  </w:pPr>
                  <w:r>
                    <w:rPr>
                      <w:lang w:eastAsia="en-NZ"/>
                    </w:rPr>
                    <w:t>Part-time, part-year</w:t>
                  </w:r>
                </w:p>
              </w:tc>
              <w:tc>
                <w:tcPr>
                  <w:tcW w:w="1578" w:type="pct"/>
                  <w:shd w:val="clear" w:color="auto" w:fill="auto"/>
                  <w:vAlign w:val="bottom"/>
                </w:tcPr>
                <w:p w:rsidR="002E79A5" w:rsidRDefault="00365EDD" w:rsidP="004F0B4A">
                  <w:pPr>
                    <w:pStyle w:val="Tablenumbers"/>
                    <w:rPr>
                      <w:lang w:eastAsia="en-NZ"/>
                    </w:rPr>
                  </w:pPr>
                  <w:r>
                    <w:rPr>
                      <w:lang w:eastAsia="en-NZ"/>
                    </w:rPr>
                    <w:t>11,2</w:t>
                  </w:r>
                  <w:r w:rsidR="006F1AFA">
                    <w:rPr>
                      <w:lang w:eastAsia="en-NZ"/>
                    </w:rPr>
                    <w:t>00</w:t>
                  </w:r>
                </w:p>
              </w:tc>
              <w:tc>
                <w:tcPr>
                  <w:tcW w:w="1579" w:type="pct"/>
                  <w:shd w:val="clear" w:color="auto" w:fill="auto"/>
                  <w:vAlign w:val="bottom"/>
                </w:tcPr>
                <w:p w:rsidR="002E79A5" w:rsidRDefault="001667F0" w:rsidP="004F0B4A">
                  <w:pPr>
                    <w:pStyle w:val="Tablenumbers"/>
                    <w:rPr>
                      <w:lang w:eastAsia="en-NZ"/>
                    </w:rPr>
                  </w:pPr>
                  <w:r>
                    <w:rPr>
                      <w:lang w:eastAsia="en-NZ"/>
                    </w:rPr>
                    <w:t>(down 37</w:t>
                  </w:r>
                  <w:r w:rsidR="002E79A5">
                    <w:rPr>
                      <w:lang w:eastAsia="en-NZ"/>
                    </w:rPr>
                    <w:t>% on 2010)</w:t>
                  </w:r>
                </w:p>
              </w:tc>
            </w:tr>
            <w:tr w:rsidR="002E79A5" w:rsidTr="00640F69">
              <w:tc>
                <w:tcPr>
                  <w:tcW w:w="1843" w:type="pct"/>
                  <w:shd w:val="clear" w:color="auto" w:fill="auto"/>
                  <w:vAlign w:val="bottom"/>
                </w:tcPr>
                <w:p w:rsidR="002E79A5" w:rsidRDefault="002E79A5" w:rsidP="004F0B4A">
                  <w:pPr>
                    <w:pStyle w:val="Tabletext"/>
                    <w:rPr>
                      <w:lang w:eastAsia="en-NZ"/>
                    </w:rPr>
                  </w:pPr>
                  <w:r>
                    <w:rPr>
                      <w:lang w:eastAsia="en-NZ"/>
                    </w:rPr>
                    <w:t>Part-time, full-year</w:t>
                  </w:r>
                </w:p>
              </w:tc>
              <w:tc>
                <w:tcPr>
                  <w:tcW w:w="1578" w:type="pct"/>
                  <w:shd w:val="clear" w:color="auto" w:fill="auto"/>
                  <w:vAlign w:val="bottom"/>
                </w:tcPr>
                <w:p w:rsidR="002E79A5" w:rsidRDefault="00365EDD" w:rsidP="004F0B4A">
                  <w:pPr>
                    <w:pStyle w:val="Tablenumbers"/>
                    <w:rPr>
                      <w:lang w:eastAsia="en-NZ"/>
                    </w:rPr>
                  </w:pPr>
                  <w:r>
                    <w:rPr>
                      <w:lang w:eastAsia="en-NZ"/>
                    </w:rPr>
                    <w:t>8,700</w:t>
                  </w:r>
                </w:p>
              </w:tc>
              <w:tc>
                <w:tcPr>
                  <w:tcW w:w="1579" w:type="pct"/>
                  <w:shd w:val="clear" w:color="auto" w:fill="auto"/>
                  <w:vAlign w:val="bottom"/>
                </w:tcPr>
                <w:p w:rsidR="002E79A5" w:rsidRDefault="001667F0" w:rsidP="004F0B4A">
                  <w:pPr>
                    <w:pStyle w:val="Tablenumbers"/>
                    <w:rPr>
                      <w:lang w:eastAsia="en-NZ"/>
                    </w:rPr>
                  </w:pPr>
                  <w:r>
                    <w:rPr>
                      <w:lang w:eastAsia="en-NZ"/>
                    </w:rPr>
                    <w:t>(down 27</w:t>
                  </w:r>
                  <w:r w:rsidR="002E79A5">
                    <w:rPr>
                      <w:lang w:eastAsia="en-NZ"/>
                    </w:rPr>
                    <w:t>% on 2010)</w:t>
                  </w:r>
                </w:p>
              </w:tc>
            </w:tr>
            <w:tr w:rsidR="002E79A5" w:rsidTr="00640F69">
              <w:tc>
                <w:tcPr>
                  <w:tcW w:w="1843" w:type="pct"/>
                  <w:shd w:val="clear" w:color="auto" w:fill="auto"/>
                  <w:vAlign w:val="bottom"/>
                </w:tcPr>
                <w:p w:rsidR="002E79A5" w:rsidRDefault="002E79A5" w:rsidP="004F0B4A">
                  <w:pPr>
                    <w:pStyle w:val="Tabletext"/>
                    <w:rPr>
                      <w:lang w:eastAsia="en-NZ"/>
                    </w:rPr>
                  </w:pPr>
                  <w:r>
                    <w:rPr>
                      <w:lang w:eastAsia="en-NZ"/>
                    </w:rPr>
                    <w:t>Full-time, part-year</w:t>
                  </w:r>
                </w:p>
              </w:tc>
              <w:tc>
                <w:tcPr>
                  <w:tcW w:w="1578" w:type="pct"/>
                  <w:shd w:val="clear" w:color="auto" w:fill="auto"/>
                  <w:vAlign w:val="bottom"/>
                </w:tcPr>
                <w:p w:rsidR="002E79A5" w:rsidRDefault="00365EDD" w:rsidP="004F0B4A">
                  <w:pPr>
                    <w:pStyle w:val="Tablenumbers"/>
                    <w:rPr>
                      <w:lang w:eastAsia="en-NZ"/>
                    </w:rPr>
                  </w:pPr>
                  <w:r>
                    <w:rPr>
                      <w:lang w:eastAsia="en-NZ"/>
                    </w:rPr>
                    <w:t>16,300</w:t>
                  </w:r>
                </w:p>
              </w:tc>
              <w:tc>
                <w:tcPr>
                  <w:tcW w:w="1579" w:type="pct"/>
                  <w:shd w:val="clear" w:color="auto" w:fill="auto"/>
                  <w:vAlign w:val="bottom"/>
                </w:tcPr>
                <w:p w:rsidR="002E79A5" w:rsidRDefault="001667F0" w:rsidP="004F0B4A">
                  <w:pPr>
                    <w:pStyle w:val="Tablenumbers"/>
                    <w:rPr>
                      <w:lang w:eastAsia="en-NZ"/>
                    </w:rPr>
                  </w:pPr>
                  <w:r>
                    <w:rPr>
                      <w:lang w:eastAsia="en-NZ"/>
                    </w:rPr>
                    <w:t>(down 23</w:t>
                  </w:r>
                  <w:r w:rsidR="002E79A5">
                    <w:rPr>
                      <w:lang w:eastAsia="en-NZ"/>
                    </w:rPr>
                    <w:t>% on 2010)</w:t>
                  </w:r>
                </w:p>
              </w:tc>
            </w:tr>
            <w:tr w:rsidR="002E79A5" w:rsidTr="00640F69">
              <w:tc>
                <w:tcPr>
                  <w:tcW w:w="1843" w:type="pct"/>
                  <w:shd w:val="clear" w:color="auto" w:fill="auto"/>
                  <w:vAlign w:val="bottom"/>
                </w:tcPr>
                <w:p w:rsidR="002E79A5" w:rsidRDefault="002E79A5" w:rsidP="004F0B4A">
                  <w:pPr>
                    <w:pStyle w:val="Tabletext"/>
                    <w:rPr>
                      <w:lang w:eastAsia="en-NZ"/>
                    </w:rPr>
                  </w:pPr>
                  <w:r>
                    <w:rPr>
                      <w:lang w:eastAsia="en-NZ"/>
                    </w:rPr>
                    <w:t>Full-time, full-year</w:t>
                  </w:r>
                </w:p>
              </w:tc>
              <w:tc>
                <w:tcPr>
                  <w:tcW w:w="1578" w:type="pct"/>
                  <w:shd w:val="clear" w:color="auto" w:fill="auto"/>
                  <w:vAlign w:val="bottom"/>
                </w:tcPr>
                <w:p w:rsidR="002E79A5" w:rsidRDefault="00365EDD" w:rsidP="004F0B4A">
                  <w:pPr>
                    <w:pStyle w:val="Tablenumbers"/>
                    <w:rPr>
                      <w:lang w:eastAsia="en-NZ"/>
                    </w:rPr>
                  </w:pPr>
                  <w:r>
                    <w:rPr>
                      <w:lang w:eastAsia="en-NZ"/>
                    </w:rPr>
                    <w:t>14,000</w:t>
                  </w:r>
                </w:p>
              </w:tc>
              <w:tc>
                <w:tcPr>
                  <w:tcW w:w="1579" w:type="pct"/>
                  <w:shd w:val="clear" w:color="auto" w:fill="auto"/>
                  <w:vAlign w:val="bottom"/>
                </w:tcPr>
                <w:p w:rsidR="002E79A5" w:rsidRDefault="001667F0" w:rsidP="004F0B4A">
                  <w:pPr>
                    <w:pStyle w:val="Tablenumbers"/>
                    <w:rPr>
                      <w:lang w:eastAsia="en-NZ"/>
                    </w:rPr>
                  </w:pPr>
                  <w:r>
                    <w:rPr>
                      <w:lang w:eastAsia="en-NZ"/>
                    </w:rPr>
                    <w:t>(down 11</w:t>
                  </w:r>
                  <w:r w:rsidR="002E79A5">
                    <w:rPr>
                      <w:lang w:eastAsia="en-NZ"/>
                    </w:rPr>
                    <w:t>% on 2010)</w:t>
                  </w:r>
                </w:p>
              </w:tc>
            </w:tr>
          </w:tbl>
          <w:p w:rsidR="002E79A5" w:rsidRDefault="002E79A5" w:rsidP="004F0B4A">
            <w:pPr>
              <w:pStyle w:val="HighlightsNote"/>
            </w:pPr>
          </w:p>
        </w:tc>
        <w:tc>
          <w:tcPr>
            <w:tcW w:w="4548" w:type="dxa"/>
            <w:tcBorders>
              <w:top w:val="single" w:sz="4" w:space="0" w:color="C03A34"/>
              <w:left w:val="nil"/>
              <w:bottom w:val="nil"/>
              <w:right w:val="nil"/>
              <w:tl2br w:val="nil"/>
              <w:tr2bl w:val="nil"/>
            </w:tcBorders>
            <w:shd w:val="clear" w:color="auto" w:fill="auto"/>
          </w:tcPr>
          <w:p w:rsidR="002E79A5" w:rsidRPr="00E96F51" w:rsidRDefault="00792479" w:rsidP="004F0B4A">
            <w:pPr>
              <w:jc w:val="right"/>
            </w:pPr>
            <w:r>
              <w:pict>
                <v:shape id="_x0000_i1082" type="#_x0000_t75" style="width:224.8pt;height:168pt">
                  <v:imagedata r:id="rId129" o:title=""/>
                </v:shape>
              </w:pict>
            </w:r>
          </w:p>
        </w:tc>
      </w:tr>
    </w:tbl>
    <w:p w:rsidR="002E79A5" w:rsidRDefault="002E79A5" w:rsidP="002E79A5"/>
    <w:tbl>
      <w:tblPr>
        <w:tblW w:w="0" w:type="auto"/>
        <w:jc w:val="right"/>
        <w:tblCellMar>
          <w:top w:w="28" w:type="dxa"/>
          <w:left w:w="28" w:type="dxa"/>
          <w:bottom w:w="28" w:type="dxa"/>
          <w:right w:w="28" w:type="dxa"/>
        </w:tblCellMar>
        <w:tblLook w:val="01E0"/>
      </w:tblPr>
      <w:tblGrid>
        <w:gridCol w:w="5426"/>
        <w:gridCol w:w="4550"/>
      </w:tblGrid>
      <w:tr w:rsidR="002E79A5" w:rsidTr="00DA6093">
        <w:trPr>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Heading3AHighlights"/>
            </w:pPr>
            <w:r>
              <w:t>Characteristics of level 3 students</w:t>
            </w:r>
          </w:p>
        </w:tc>
        <w:tc>
          <w:tcPr>
            <w:tcW w:w="4548" w:type="dxa"/>
            <w:tcBorders>
              <w:top w:val="nil"/>
              <w:left w:val="nil"/>
              <w:bottom w:val="single" w:sz="4" w:space="0" w:color="C03A34"/>
              <w:right w:val="nil"/>
              <w:tl2br w:val="nil"/>
              <w:tr2bl w:val="nil"/>
            </w:tcBorders>
            <w:shd w:val="clear" w:color="auto" w:fill="auto"/>
            <w:vAlign w:val="bottom"/>
          </w:tcPr>
          <w:p w:rsidR="002E79A5" w:rsidRPr="00A771D7"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12</w:t>
            </w:r>
            <w:r w:rsidR="00F560F9">
              <w:rPr>
                <w:rStyle w:val="BodyTextChar"/>
              </w:rPr>
              <w:fldChar w:fldCharType="end"/>
            </w:r>
            <w:r>
              <w:t xml:space="preserve">  </w:t>
            </w:r>
            <w:bookmarkStart w:id="206" w:name="_Toc308615313"/>
            <w:bookmarkStart w:id="207" w:name="_Toc340580838"/>
            <w:r>
              <w:t>Level 3 students by ethnic group</w:t>
            </w:r>
            <w:bookmarkEnd w:id="206"/>
            <w:bookmarkEnd w:id="207"/>
          </w:p>
        </w:tc>
      </w:tr>
      <w:tr w:rsidR="002E79A5" w:rsidTr="00DA6093">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2E79A5" w:rsidRDefault="002E79A5" w:rsidP="004F0B4A">
            <w:pPr>
              <w:pStyle w:val="Heading4AHighlights"/>
            </w:pPr>
            <w:r>
              <w:t>Characteristics of level 3 students in 2</w:t>
            </w:r>
            <w:r w:rsidR="00EB4947">
              <w:t>011</w:t>
            </w:r>
          </w:p>
          <w:tbl>
            <w:tblPr>
              <w:tblW w:w="5375" w:type="dxa"/>
              <w:tblBorders>
                <w:top w:val="single" w:sz="4" w:space="0" w:color="C03A34"/>
                <w:bottom w:val="single" w:sz="4" w:space="0" w:color="C03A34"/>
              </w:tblBorders>
              <w:tblCellMar>
                <w:top w:w="28" w:type="dxa"/>
                <w:left w:w="28" w:type="dxa"/>
                <w:bottom w:w="28" w:type="dxa"/>
                <w:right w:w="28" w:type="dxa"/>
              </w:tblCellMar>
              <w:tblLook w:val="01E0"/>
            </w:tblPr>
            <w:tblGrid>
              <w:gridCol w:w="3882"/>
              <w:gridCol w:w="1493"/>
            </w:tblGrid>
            <w:tr w:rsidR="002E79A5" w:rsidTr="00FB08F7">
              <w:tc>
                <w:tcPr>
                  <w:tcW w:w="3611" w:type="pct"/>
                  <w:shd w:val="clear" w:color="auto" w:fill="auto"/>
                  <w:vAlign w:val="bottom"/>
                </w:tcPr>
                <w:p w:rsidR="002E79A5" w:rsidRDefault="002E79A5" w:rsidP="004F0B4A">
                  <w:pPr>
                    <w:pStyle w:val="Tabletexttight"/>
                    <w:rPr>
                      <w:lang w:eastAsia="en-NZ"/>
                    </w:rPr>
                  </w:pPr>
                  <w:r>
                    <w:rPr>
                      <w:lang w:eastAsia="en-NZ"/>
                    </w:rPr>
                    <w:t>Employed in year prior to enrolment</w:t>
                  </w:r>
                </w:p>
              </w:tc>
              <w:tc>
                <w:tcPr>
                  <w:tcW w:w="1389" w:type="pct"/>
                  <w:shd w:val="clear" w:color="auto" w:fill="auto"/>
                  <w:vAlign w:val="bottom"/>
                </w:tcPr>
                <w:p w:rsidR="002E79A5" w:rsidRDefault="00F72E5C" w:rsidP="004F0B4A">
                  <w:pPr>
                    <w:pStyle w:val="Tablenumberstight"/>
                    <w:rPr>
                      <w:lang w:eastAsia="en-NZ"/>
                    </w:rPr>
                  </w:pPr>
                  <w:r>
                    <w:rPr>
                      <w:lang w:eastAsia="en-NZ"/>
                    </w:rPr>
                    <w:t>43</w:t>
                  </w:r>
                  <w:r w:rsidR="002E79A5">
                    <w:rPr>
                      <w:lang w:eastAsia="en-NZ"/>
                    </w:rPr>
                    <w:t>%</w:t>
                  </w:r>
                </w:p>
              </w:tc>
            </w:tr>
            <w:tr w:rsidR="002E79A5" w:rsidTr="00FB08F7">
              <w:tc>
                <w:tcPr>
                  <w:tcW w:w="3611" w:type="pct"/>
                  <w:shd w:val="clear" w:color="auto" w:fill="auto"/>
                  <w:vAlign w:val="bottom"/>
                </w:tcPr>
                <w:p w:rsidR="002E79A5" w:rsidRDefault="002E79A5" w:rsidP="004F0B4A">
                  <w:pPr>
                    <w:pStyle w:val="Tabletexttight"/>
                    <w:rPr>
                      <w:lang w:eastAsia="en-NZ"/>
                    </w:rPr>
                  </w:pPr>
                  <w:r>
                    <w:rPr>
                      <w:lang w:eastAsia="en-NZ"/>
                    </w:rPr>
                    <w:t>No school qualification</w:t>
                  </w:r>
                </w:p>
              </w:tc>
              <w:tc>
                <w:tcPr>
                  <w:tcW w:w="1389" w:type="pct"/>
                  <w:shd w:val="clear" w:color="auto" w:fill="auto"/>
                  <w:vAlign w:val="bottom"/>
                </w:tcPr>
                <w:p w:rsidR="002E79A5" w:rsidRDefault="00F72E5C" w:rsidP="004F0B4A">
                  <w:pPr>
                    <w:pStyle w:val="Tablenumberstight"/>
                    <w:rPr>
                      <w:lang w:eastAsia="en-NZ"/>
                    </w:rPr>
                  </w:pPr>
                  <w:r>
                    <w:rPr>
                      <w:lang w:eastAsia="en-NZ"/>
                    </w:rPr>
                    <w:t>32</w:t>
                  </w:r>
                  <w:r w:rsidR="002E79A5">
                    <w:rPr>
                      <w:lang w:eastAsia="en-NZ"/>
                    </w:rPr>
                    <w:t>%</w:t>
                  </w:r>
                </w:p>
              </w:tc>
            </w:tr>
            <w:tr w:rsidR="002E79A5" w:rsidTr="00FB08F7">
              <w:tc>
                <w:tcPr>
                  <w:tcW w:w="3611" w:type="pct"/>
                  <w:shd w:val="clear" w:color="auto" w:fill="auto"/>
                  <w:vAlign w:val="bottom"/>
                </w:tcPr>
                <w:p w:rsidR="002E79A5" w:rsidRDefault="002E79A5" w:rsidP="004F0B4A">
                  <w:pPr>
                    <w:pStyle w:val="Tabletexttight"/>
                    <w:rPr>
                      <w:lang w:eastAsia="en-NZ"/>
                    </w:rPr>
                  </w:pPr>
                  <w:r>
                    <w:rPr>
                      <w:lang w:eastAsia="en-NZ"/>
                    </w:rPr>
                    <w:t>Females</w:t>
                  </w:r>
                </w:p>
              </w:tc>
              <w:tc>
                <w:tcPr>
                  <w:tcW w:w="1389" w:type="pct"/>
                  <w:shd w:val="clear" w:color="auto" w:fill="auto"/>
                  <w:vAlign w:val="bottom"/>
                </w:tcPr>
                <w:p w:rsidR="002E79A5" w:rsidRDefault="00F72E5C" w:rsidP="004F0B4A">
                  <w:pPr>
                    <w:pStyle w:val="Tablenumberstight"/>
                    <w:rPr>
                      <w:lang w:eastAsia="en-NZ"/>
                    </w:rPr>
                  </w:pPr>
                  <w:r>
                    <w:rPr>
                      <w:lang w:eastAsia="en-NZ"/>
                    </w:rPr>
                    <w:t>57</w:t>
                  </w:r>
                  <w:r w:rsidR="002E79A5">
                    <w:rPr>
                      <w:lang w:eastAsia="en-NZ"/>
                    </w:rPr>
                    <w:t>%</w:t>
                  </w:r>
                </w:p>
              </w:tc>
            </w:tr>
            <w:tr w:rsidR="002E79A5" w:rsidTr="00FB08F7">
              <w:tc>
                <w:tcPr>
                  <w:tcW w:w="3611" w:type="pct"/>
                  <w:shd w:val="clear" w:color="auto" w:fill="auto"/>
                  <w:vAlign w:val="bottom"/>
                </w:tcPr>
                <w:p w:rsidR="002E79A5" w:rsidRDefault="002E79A5" w:rsidP="004F0B4A">
                  <w:pPr>
                    <w:pStyle w:val="Tabletexttight"/>
                    <w:rPr>
                      <w:lang w:eastAsia="en-NZ"/>
                    </w:rPr>
                  </w:pPr>
                  <w:r>
                    <w:rPr>
                      <w:lang w:eastAsia="en-NZ"/>
                    </w:rPr>
                    <w:t>Aged under 25 years</w:t>
                  </w:r>
                </w:p>
              </w:tc>
              <w:tc>
                <w:tcPr>
                  <w:tcW w:w="1389" w:type="pct"/>
                  <w:shd w:val="clear" w:color="auto" w:fill="auto"/>
                  <w:vAlign w:val="bottom"/>
                </w:tcPr>
                <w:p w:rsidR="002E79A5" w:rsidRDefault="00F72E5C" w:rsidP="004F0B4A">
                  <w:pPr>
                    <w:pStyle w:val="Tablenumberstight"/>
                    <w:rPr>
                      <w:lang w:eastAsia="en-NZ"/>
                    </w:rPr>
                  </w:pPr>
                  <w:r>
                    <w:rPr>
                      <w:lang w:eastAsia="en-NZ"/>
                    </w:rPr>
                    <w:t>42</w:t>
                  </w:r>
                  <w:r w:rsidR="002E79A5">
                    <w:rPr>
                      <w:lang w:eastAsia="en-NZ"/>
                    </w:rPr>
                    <w:t>%</w:t>
                  </w:r>
                </w:p>
              </w:tc>
            </w:tr>
            <w:tr w:rsidR="002E79A5" w:rsidTr="00FB08F7">
              <w:tc>
                <w:tcPr>
                  <w:tcW w:w="3611" w:type="pct"/>
                  <w:shd w:val="clear" w:color="auto" w:fill="auto"/>
                  <w:vAlign w:val="bottom"/>
                </w:tcPr>
                <w:p w:rsidR="002E79A5" w:rsidRDefault="002E79A5" w:rsidP="004F0B4A">
                  <w:pPr>
                    <w:pStyle w:val="Tabletexttight"/>
                    <w:rPr>
                      <w:lang w:eastAsia="en-NZ"/>
                    </w:rPr>
                  </w:pPr>
                  <w:r>
                    <w:rPr>
                      <w:lang w:eastAsia="en-NZ"/>
                    </w:rPr>
                    <w:t>Aged 25 to 39 years</w:t>
                  </w:r>
                </w:p>
              </w:tc>
              <w:tc>
                <w:tcPr>
                  <w:tcW w:w="1389" w:type="pct"/>
                  <w:shd w:val="clear" w:color="auto" w:fill="auto"/>
                  <w:vAlign w:val="bottom"/>
                </w:tcPr>
                <w:p w:rsidR="002E79A5" w:rsidRDefault="00F72E5C" w:rsidP="004F0B4A">
                  <w:pPr>
                    <w:pStyle w:val="Tablenumberstight"/>
                    <w:rPr>
                      <w:lang w:eastAsia="en-NZ"/>
                    </w:rPr>
                  </w:pPr>
                  <w:r>
                    <w:rPr>
                      <w:lang w:eastAsia="en-NZ"/>
                    </w:rPr>
                    <w:t>29</w:t>
                  </w:r>
                  <w:r w:rsidR="002E79A5">
                    <w:rPr>
                      <w:lang w:eastAsia="en-NZ"/>
                    </w:rPr>
                    <w:t>%</w:t>
                  </w:r>
                </w:p>
              </w:tc>
            </w:tr>
            <w:tr w:rsidR="002E79A5" w:rsidTr="00FB08F7">
              <w:tc>
                <w:tcPr>
                  <w:tcW w:w="3611" w:type="pct"/>
                  <w:shd w:val="clear" w:color="auto" w:fill="auto"/>
                  <w:vAlign w:val="bottom"/>
                </w:tcPr>
                <w:p w:rsidR="002E79A5" w:rsidRDefault="002E79A5" w:rsidP="004F0B4A">
                  <w:pPr>
                    <w:pStyle w:val="Tabletexttight"/>
                    <w:rPr>
                      <w:lang w:eastAsia="en-NZ"/>
                    </w:rPr>
                  </w:pPr>
                  <w:r>
                    <w:rPr>
                      <w:lang w:eastAsia="en-NZ"/>
                    </w:rPr>
                    <w:t>Aged 40 years and over</w:t>
                  </w:r>
                </w:p>
              </w:tc>
              <w:tc>
                <w:tcPr>
                  <w:tcW w:w="1389" w:type="pct"/>
                  <w:shd w:val="clear" w:color="auto" w:fill="auto"/>
                  <w:vAlign w:val="bottom"/>
                </w:tcPr>
                <w:p w:rsidR="002E79A5" w:rsidRDefault="00F72E5C" w:rsidP="004F0B4A">
                  <w:pPr>
                    <w:pStyle w:val="Tablenumberstight"/>
                    <w:rPr>
                      <w:lang w:eastAsia="en-NZ"/>
                    </w:rPr>
                  </w:pPr>
                  <w:r>
                    <w:rPr>
                      <w:lang w:eastAsia="en-NZ"/>
                    </w:rPr>
                    <w:t>28</w:t>
                  </w:r>
                  <w:r w:rsidR="002E79A5">
                    <w:rPr>
                      <w:lang w:eastAsia="en-NZ"/>
                    </w:rPr>
                    <w:t>%</w:t>
                  </w:r>
                </w:p>
              </w:tc>
            </w:tr>
            <w:tr w:rsidR="002E79A5" w:rsidTr="00FB08F7">
              <w:tc>
                <w:tcPr>
                  <w:tcW w:w="3611" w:type="pct"/>
                  <w:shd w:val="clear" w:color="auto" w:fill="auto"/>
                  <w:vAlign w:val="bottom"/>
                </w:tcPr>
                <w:p w:rsidR="002E79A5" w:rsidRDefault="002E79A5" w:rsidP="004F0B4A">
                  <w:pPr>
                    <w:pStyle w:val="Tabletexttight"/>
                    <w:rPr>
                      <w:lang w:eastAsia="en-NZ"/>
                    </w:rPr>
                  </w:pPr>
                  <w:r>
                    <w:rPr>
                      <w:lang w:eastAsia="en-NZ"/>
                    </w:rPr>
                    <w:t>Europeans</w:t>
                  </w:r>
                </w:p>
              </w:tc>
              <w:tc>
                <w:tcPr>
                  <w:tcW w:w="1389" w:type="pct"/>
                  <w:shd w:val="clear" w:color="auto" w:fill="auto"/>
                  <w:vAlign w:val="bottom"/>
                </w:tcPr>
                <w:p w:rsidR="002E79A5" w:rsidRDefault="00F72E5C" w:rsidP="004F0B4A">
                  <w:pPr>
                    <w:pStyle w:val="Tablenumberstight"/>
                    <w:rPr>
                      <w:lang w:eastAsia="en-NZ"/>
                    </w:rPr>
                  </w:pPr>
                  <w:r>
                    <w:rPr>
                      <w:lang w:eastAsia="en-NZ"/>
                    </w:rPr>
                    <w:t>51</w:t>
                  </w:r>
                  <w:r w:rsidR="002E79A5">
                    <w:rPr>
                      <w:lang w:eastAsia="en-NZ"/>
                    </w:rPr>
                    <w:t>%</w:t>
                  </w:r>
                </w:p>
              </w:tc>
            </w:tr>
            <w:tr w:rsidR="002E79A5" w:rsidTr="00FB08F7">
              <w:tc>
                <w:tcPr>
                  <w:tcW w:w="3611" w:type="pct"/>
                  <w:shd w:val="clear" w:color="auto" w:fill="auto"/>
                  <w:vAlign w:val="bottom"/>
                </w:tcPr>
                <w:p w:rsidR="002E79A5" w:rsidRDefault="002E79A5" w:rsidP="004F0B4A">
                  <w:pPr>
                    <w:pStyle w:val="Tabletexttight"/>
                    <w:rPr>
                      <w:lang w:eastAsia="en-NZ"/>
                    </w:rPr>
                  </w:pPr>
                  <w:proofErr w:type="spellStart"/>
                  <w:r>
                    <w:rPr>
                      <w:lang w:eastAsia="en-NZ"/>
                    </w:rPr>
                    <w:t>Māori</w:t>
                  </w:r>
                  <w:proofErr w:type="spellEnd"/>
                </w:p>
              </w:tc>
              <w:tc>
                <w:tcPr>
                  <w:tcW w:w="1389" w:type="pct"/>
                  <w:shd w:val="clear" w:color="auto" w:fill="auto"/>
                  <w:vAlign w:val="bottom"/>
                </w:tcPr>
                <w:p w:rsidR="002E79A5" w:rsidRDefault="00F72E5C" w:rsidP="004F0B4A">
                  <w:pPr>
                    <w:pStyle w:val="Tablenumberstight"/>
                    <w:rPr>
                      <w:lang w:eastAsia="en-NZ"/>
                    </w:rPr>
                  </w:pPr>
                  <w:r>
                    <w:rPr>
                      <w:lang w:eastAsia="en-NZ"/>
                    </w:rPr>
                    <w:t>32</w:t>
                  </w:r>
                  <w:r w:rsidR="002E79A5">
                    <w:rPr>
                      <w:lang w:eastAsia="en-NZ"/>
                    </w:rPr>
                    <w:t>%</w:t>
                  </w:r>
                </w:p>
              </w:tc>
            </w:tr>
            <w:tr w:rsidR="002E79A5" w:rsidTr="00FB08F7">
              <w:tc>
                <w:tcPr>
                  <w:tcW w:w="3611" w:type="pct"/>
                  <w:shd w:val="clear" w:color="auto" w:fill="auto"/>
                  <w:vAlign w:val="bottom"/>
                </w:tcPr>
                <w:p w:rsidR="002E79A5" w:rsidRDefault="002E79A5" w:rsidP="004F0B4A">
                  <w:pPr>
                    <w:pStyle w:val="Tabletexttight"/>
                    <w:rPr>
                      <w:lang w:eastAsia="en-NZ"/>
                    </w:rPr>
                  </w:pPr>
                  <w:proofErr w:type="spellStart"/>
                  <w:r>
                    <w:rPr>
                      <w:lang w:eastAsia="en-NZ"/>
                    </w:rPr>
                    <w:t>Pasifika</w:t>
                  </w:r>
                  <w:proofErr w:type="spellEnd"/>
                </w:p>
              </w:tc>
              <w:tc>
                <w:tcPr>
                  <w:tcW w:w="1389" w:type="pct"/>
                  <w:shd w:val="clear" w:color="auto" w:fill="auto"/>
                  <w:vAlign w:val="bottom"/>
                </w:tcPr>
                <w:p w:rsidR="002E79A5" w:rsidRDefault="00F72E5C" w:rsidP="004F0B4A">
                  <w:pPr>
                    <w:pStyle w:val="Tablenumberstight"/>
                    <w:rPr>
                      <w:lang w:eastAsia="en-NZ"/>
                    </w:rPr>
                  </w:pPr>
                  <w:r>
                    <w:rPr>
                      <w:lang w:eastAsia="en-NZ"/>
                    </w:rPr>
                    <w:t>13</w:t>
                  </w:r>
                  <w:r w:rsidR="002E79A5">
                    <w:rPr>
                      <w:lang w:eastAsia="en-NZ"/>
                    </w:rPr>
                    <w:t>%</w:t>
                  </w:r>
                </w:p>
              </w:tc>
            </w:tr>
            <w:tr w:rsidR="002E79A5" w:rsidTr="00FB08F7">
              <w:tc>
                <w:tcPr>
                  <w:tcW w:w="3611" w:type="pct"/>
                  <w:shd w:val="clear" w:color="auto" w:fill="auto"/>
                  <w:vAlign w:val="bottom"/>
                </w:tcPr>
                <w:p w:rsidR="002E79A5" w:rsidRDefault="002E79A5" w:rsidP="004F0B4A">
                  <w:pPr>
                    <w:pStyle w:val="Tabletexttight"/>
                    <w:rPr>
                      <w:lang w:eastAsia="en-NZ"/>
                    </w:rPr>
                  </w:pPr>
                  <w:r>
                    <w:rPr>
                      <w:lang w:eastAsia="en-NZ"/>
                    </w:rPr>
                    <w:t>Asians</w:t>
                  </w:r>
                </w:p>
              </w:tc>
              <w:tc>
                <w:tcPr>
                  <w:tcW w:w="1389" w:type="pct"/>
                  <w:shd w:val="clear" w:color="auto" w:fill="auto"/>
                  <w:vAlign w:val="bottom"/>
                </w:tcPr>
                <w:p w:rsidR="002E79A5" w:rsidRDefault="00F72E5C" w:rsidP="004F0B4A">
                  <w:pPr>
                    <w:pStyle w:val="Tablenumberstight"/>
                    <w:rPr>
                      <w:lang w:eastAsia="en-NZ"/>
                    </w:rPr>
                  </w:pPr>
                  <w:r>
                    <w:rPr>
                      <w:lang w:eastAsia="en-NZ"/>
                    </w:rPr>
                    <w:t>12</w:t>
                  </w:r>
                  <w:r w:rsidR="002E79A5">
                    <w:rPr>
                      <w:lang w:eastAsia="en-NZ"/>
                    </w:rPr>
                    <w:t>%</w:t>
                  </w:r>
                </w:p>
              </w:tc>
            </w:tr>
          </w:tbl>
          <w:p w:rsidR="002E79A5" w:rsidRDefault="002E79A5" w:rsidP="004F0B4A">
            <w:pPr>
              <w:pStyle w:val="HighlightsNote"/>
            </w:pPr>
          </w:p>
        </w:tc>
        <w:tc>
          <w:tcPr>
            <w:tcW w:w="4548" w:type="dxa"/>
            <w:tcBorders>
              <w:top w:val="single" w:sz="4" w:space="0" w:color="C03A34"/>
              <w:left w:val="nil"/>
              <w:bottom w:val="nil"/>
              <w:right w:val="nil"/>
              <w:tl2br w:val="nil"/>
              <w:tr2bl w:val="nil"/>
            </w:tcBorders>
            <w:shd w:val="clear" w:color="auto" w:fill="auto"/>
          </w:tcPr>
          <w:p w:rsidR="002E79A5" w:rsidRDefault="00792479" w:rsidP="004F0B4A">
            <w:pPr>
              <w:jc w:val="right"/>
            </w:pPr>
            <w:r>
              <w:pict>
                <v:shape id="_x0000_i1083" type="#_x0000_t75" style="width:224.8pt;height:168pt">
                  <v:imagedata r:id="rId130" o:title=""/>
                </v:shape>
              </w:pict>
            </w:r>
          </w:p>
        </w:tc>
      </w:tr>
    </w:tbl>
    <w:p w:rsidR="002E79A5" w:rsidRDefault="002E79A5" w:rsidP="002E79A5"/>
    <w:p w:rsidR="002E79A5" w:rsidRDefault="002E79A5" w:rsidP="002E79A5">
      <w:pPr>
        <w:sectPr w:rsidR="002E79A5" w:rsidSect="004F0B4A">
          <w:footnotePr>
            <w:numRestart w:val="eachSect"/>
          </w:footnotePr>
          <w:pgSz w:w="11906" w:h="16838" w:code="9"/>
          <w:pgMar w:top="1134" w:right="851" w:bottom="1021" w:left="851" w:header="454" w:footer="567" w:gutter="284"/>
          <w:cols w:space="397"/>
          <w:docGrid w:linePitch="360"/>
        </w:sectPr>
      </w:pPr>
    </w:p>
    <w:p w:rsidR="002E79A5" w:rsidRDefault="002E79A5" w:rsidP="002E79A5">
      <w:pPr>
        <w:pStyle w:val="HeadingChapter7Highlights"/>
      </w:pPr>
    </w:p>
    <w:tbl>
      <w:tblPr>
        <w:tblW w:w="0" w:type="auto"/>
        <w:jc w:val="right"/>
        <w:tblCellMar>
          <w:top w:w="28" w:type="dxa"/>
          <w:left w:w="28" w:type="dxa"/>
          <w:bottom w:w="28" w:type="dxa"/>
          <w:right w:w="28" w:type="dxa"/>
        </w:tblCellMar>
        <w:tblLook w:val="01E0"/>
      </w:tblPr>
      <w:tblGrid>
        <w:gridCol w:w="5426"/>
        <w:gridCol w:w="4550"/>
      </w:tblGrid>
      <w:tr w:rsidR="002E79A5" w:rsidTr="00DA6093">
        <w:trPr>
          <w:cantSplit/>
          <w:trHeight w:val="510"/>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Heading3AHighlights"/>
            </w:pPr>
            <w:r>
              <w:t>students in short courses</w:t>
            </w:r>
          </w:p>
        </w:tc>
        <w:tc>
          <w:tcPr>
            <w:tcW w:w="4548" w:type="dxa"/>
            <w:tcBorders>
              <w:top w:val="nil"/>
              <w:left w:val="nil"/>
              <w:bottom w:val="single" w:sz="4" w:space="0" w:color="C03A34"/>
              <w:right w:val="nil"/>
              <w:tl2br w:val="nil"/>
              <w:tr2bl w:val="nil"/>
            </w:tcBorders>
            <w:shd w:val="clear" w:color="auto" w:fill="auto"/>
            <w:vAlign w:val="bottom"/>
          </w:tcPr>
          <w:p w:rsidR="002E79A5" w:rsidRPr="009C577D"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13</w:t>
            </w:r>
            <w:r w:rsidR="00F560F9">
              <w:rPr>
                <w:rStyle w:val="BodyTextChar"/>
              </w:rPr>
              <w:fldChar w:fldCharType="end"/>
            </w:r>
            <w:r>
              <w:t xml:space="preserve">  </w:t>
            </w:r>
            <w:bookmarkStart w:id="208" w:name="_Toc308615314"/>
            <w:bookmarkStart w:id="209" w:name="_Toc340580839"/>
            <w:r>
              <w:t>Students and equivalent full-time student units in courses of less than one week’s duration</w:t>
            </w:r>
            <w:bookmarkEnd w:id="208"/>
            <w:bookmarkEnd w:id="209"/>
          </w:p>
        </w:tc>
      </w:tr>
      <w:tr w:rsidR="002E79A5" w:rsidTr="00DA6093">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095567" w:rsidRDefault="002E79A5" w:rsidP="004F0B4A">
            <w:pPr>
              <w:pStyle w:val="HighlightsText"/>
            </w:pPr>
            <w:r w:rsidRPr="00EB4947">
              <w:t>The number of students enrolled in courses of one week or less</w:t>
            </w:r>
            <w:r w:rsidR="00EB4947" w:rsidRPr="00EB4947">
              <w:t xml:space="preserve"> </w:t>
            </w:r>
            <w:r w:rsidR="001F091A">
              <w:t>continued to decrease</w:t>
            </w:r>
            <w:r w:rsidR="00EB4947" w:rsidRPr="00EB4947">
              <w:t xml:space="preserve"> in 2011</w:t>
            </w:r>
            <w:r w:rsidRPr="00EB4947">
              <w:t xml:space="preserve">. </w:t>
            </w:r>
            <w:r w:rsidR="00095567">
              <w:t xml:space="preserve">The decreases in these enrolments reflect the continued effects of tighter funding rules and the </w:t>
            </w:r>
            <w:r w:rsidR="008C7E72">
              <w:t>cutting</w:t>
            </w:r>
            <w:r w:rsidR="00095567">
              <w:t xml:space="preserve"> of government funding for regulatory compliance courses.</w:t>
            </w:r>
          </w:p>
          <w:p w:rsidR="002E79A5" w:rsidRPr="00EB4947" w:rsidRDefault="00095567" w:rsidP="004F0B4A">
            <w:pPr>
              <w:pStyle w:val="HighlightsText"/>
            </w:pPr>
            <w:r>
              <w:t>Nearly all</w:t>
            </w:r>
            <w:r w:rsidR="002E79A5" w:rsidRPr="00EB4947">
              <w:t xml:space="preserve"> </w:t>
            </w:r>
            <w:r>
              <w:t>short</w:t>
            </w:r>
            <w:r w:rsidR="002E79A5" w:rsidRPr="00EB4947">
              <w:t xml:space="preserve"> courses were delivered at polytechnics</w:t>
            </w:r>
            <w:r>
              <w:t xml:space="preserve"> in 2011</w:t>
            </w:r>
            <w:r w:rsidR="002E79A5" w:rsidRPr="00EB4947">
              <w:t>.</w:t>
            </w:r>
          </w:p>
          <w:p w:rsidR="002E79A5" w:rsidRPr="00B372F3" w:rsidRDefault="002E79A5" w:rsidP="004F0B4A">
            <w:pPr>
              <w:pStyle w:val="Heading4AHighlights"/>
            </w:pPr>
            <w:r>
              <w:t>S</w:t>
            </w:r>
            <w:r w:rsidR="00EB4947">
              <w:t>tudents in short courses in 2011</w:t>
            </w:r>
          </w:p>
          <w:tbl>
            <w:tblPr>
              <w:tblW w:w="5375" w:type="dxa"/>
              <w:tblBorders>
                <w:top w:val="single" w:sz="4" w:space="0" w:color="C03A34"/>
                <w:bottom w:val="single" w:sz="4" w:space="0" w:color="C03A34"/>
              </w:tblBorders>
              <w:tblCellMar>
                <w:top w:w="28" w:type="dxa"/>
                <w:left w:w="28" w:type="dxa"/>
                <w:bottom w:w="28" w:type="dxa"/>
                <w:right w:w="28" w:type="dxa"/>
              </w:tblCellMar>
              <w:tblLook w:val="01C0"/>
            </w:tblPr>
            <w:tblGrid>
              <w:gridCol w:w="2055"/>
              <w:gridCol w:w="1467"/>
              <w:gridCol w:w="1853"/>
            </w:tblGrid>
            <w:tr w:rsidR="002E79A5" w:rsidTr="00FB08F7">
              <w:trPr>
                <w:cantSplit/>
              </w:trPr>
              <w:tc>
                <w:tcPr>
                  <w:tcW w:w="1911" w:type="pct"/>
                  <w:vAlign w:val="bottom"/>
                </w:tcPr>
                <w:p w:rsidR="002E79A5" w:rsidRPr="0080368C" w:rsidRDefault="002E79A5" w:rsidP="004F0B4A">
                  <w:pPr>
                    <w:pStyle w:val="Tabletext"/>
                    <w:rPr>
                      <w:noProof/>
                      <w:lang w:eastAsia="en-NZ"/>
                    </w:rPr>
                  </w:pPr>
                  <w:r w:rsidRPr="0080368C">
                    <w:rPr>
                      <w:noProof/>
                      <w:lang w:eastAsia="en-NZ"/>
                    </w:rPr>
                    <w:t>Total students</w:t>
                  </w:r>
                </w:p>
              </w:tc>
              <w:tc>
                <w:tcPr>
                  <w:tcW w:w="1364" w:type="pct"/>
                  <w:vAlign w:val="bottom"/>
                </w:tcPr>
                <w:p w:rsidR="002E79A5" w:rsidRPr="0080368C" w:rsidRDefault="003E00FA" w:rsidP="004F0B4A">
                  <w:pPr>
                    <w:pStyle w:val="Tablenumbers"/>
                    <w:rPr>
                      <w:noProof/>
                      <w:lang w:eastAsia="en-NZ"/>
                    </w:rPr>
                  </w:pPr>
                  <w:r>
                    <w:rPr>
                      <w:noProof/>
                      <w:lang w:eastAsia="en-NZ"/>
                    </w:rPr>
                    <w:t>5,840</w:t>
                  </w:r>
                </w:p>
              </w:tc>
              <w:tc>
                <w:tcPr>
                  <w:tcW w:w="1724" w:type="pct"/>
                  <w:vAlign w:val="bottom"/>
                </w:tcPr>
                <w:p w:rsidR="002E79A5" w:rsidRPr="0080368C" w:rsidRDefault="003E00FA" w:rsidP="004F0B4A">
                  <w:pPr>
                    <w:pStyle w:val="Tablenumbers"/>
                    <w:rPr>
                      <w:noProof/>
                      <w:lang w:eastAsia="en-NZ"/>
                    </w:rPr>
                  </w:pPr>
                  <w:r>
                    <w:rPr>
                      <w:noProof/>
                      <w:lang w:eastAsia="en-NZ"/>
                    </w:rPr>
                    <w:t>(down</w:t>
                  </w:r>
                  <w:r w:rsidR="00365EDD">
                    <w:rPr>
                      <w:noProof/>
                      <w:lang w:eastAsia="en-NZ"/>
                    </w:rPr>
                    <w:t xml:space="preserve"> </w:t>
                  </w:r>
                  <w:r>
                    <w:rPr>
                      <w:noProof/>
                      <w:lang w:eastAsia="en-NZ"/>
                    </w:rPr>
                    <w:t>53</w:t>
                  </w:r>
                  <w:r w:rsidR="002E79A5" w:rsidRPr="0080368C">
                    <w:rPr>
                      <w:noProof/>
                      <w:lang w:eastAsia="en-NZ"/>
                    </w:rPr>
                    <w:t xml:space="preserve">% on </w:t>
                  </w:r>
                  <w:r w:rsidR="002E79A5">
                    <w:rPr>
                      <w:noProof/>
                      <w:lang w:eastAsia="en-NZ"/>
                    </w:rPr>
                    <w:t>2010)</w:t>
                  </w:r>
                </w:p>
              </w:tc>
            </w:tr>
            <w:tr w:rsidR="002E79A5" w:rsidTr="00FB08F7">
              <w:trPr>
                <w:cantSplit/>
              </w:trPr>
              <w:tc>
                <w:tcPr>
                  <w:tcW w:w="1911" w:type="pct"/>
                  <w:vAlign w:val="bottom"/>
                </w:tcPr>
                <w:p w:rsidR="002E79A5" w:rsidRPr="0080368C" w:rsidRDefault="002E79A5" w:rsidP="004F0B4A">
                  <w:pPr>
                    <w:pStyle w:val="Tabletext"/>
                    <w:rPr>
                      <w:noProof/>
                      <w:lang w:eastAsia="en-NZ"/>
                    </w:rPr>
                  </w:pPr>
                  <w:r w:rsidRPr="0080368C">
                    <w:rPr>
                      <w:noProof/>
                      <w:lang w:eastAsia="en-NZ"/>
                    </w:rPr>
                    <w:t>Equivalent full-time students</w:t>
                  </w:r>
                </w:p>
              </w:tc>
              <w:tc>
                <w:tcPr>
                  <w:tcW w:w="1364" w:type="pct"/>
                  <w:vAlign w:val="bottom"/>
                </w:tcPr>
                <w:p w:rsidR="002E79A5" w:rsidRPr="0080368C" w:rsidRDefault="003E00FA" w:rsidP="004F0B4A">
                  <w:pPr>
                    <w:pStyle w:val="Tablenumbers"/>
                    <w:rPr>
                      <w:noProof/>
                      <w:lang w:eastAsia="en-NZ"/>
                    </w:rPr>
                  </w:pPr>
                  <w:r>
                    <w:rPr>
                      <w:noProof/>
                      <w:lang w:eastAsia="en-NZ"/>
                    </w:rPr>
                    <w:t>125</w:t>
                  </w:r>
                </w:p>
              </w:tc>
              <w:tc>
                <w:tcPr>
                  <w:tcW w:w="1724" w:type="pct"/>
                  <w:vAlign w:val="bottom"/>
                </w:tcPr>
                <w:p w:rsidR="002E79A5" w:rsidRPr="0080368C" w:rsidRDefault="003E00FA" w:rsidP="004F0B4A">
                  <w:pPr>
                    <w:pStyle w:val="Tablenumbers"/>
                    <w:rPr>
                      <w:noProof/>
                      <w:lang w:eastAsia="en-NZ"/>
                    </w:rPr>
                  </w:pPr>
                  <w:r>
                    <w:rPr>
                      <w:noProof/>
                      <w:lang w:eastAsia="en-NZ"/>
                    </w:rPr>
                    <w:t>(down 61</w:t>
                  </w:r>
                  <w:r w:rsidR="002E79A5" w:rsidRPr="0080368C">
                    <w:rPr>
                      <w:noProof/>
                      <w:lang w:eastAsia="en-NZ"/>
                    </w:rPr>
                    <w:t xml:space="preserve">% on </w:t>
                  </w:r>
                  <w:r w:rsidR="002E79A5">
                    <w:rPr>
                      <w:noProof/>
                      <w:lang w:eastAsia="en-NZ"/>
                    </w:rPr>
                    <w:t>2010)</w:t>
                  </w:r>
                </w:p>
              </w:tc>
            </w:tr>
          </w:tbl>
          <w:p w:rsidR="002E79A5" w:rsidRDefault="002E79A5" w:rsidP="004F0B4A">
            <w:pPr>
              <w:pStyle w:val="HighlightsNote"/>
            </w:pPr>
            <w:r>
              <w:rPr>
                <w:b/>
              </w:rPr>
              <w:t>Note</w:t>
            </w:r>
            <w:r>
              <w:t>:  Data includes students who were enrolled for a course of one week or less that is part of a longer qualification.</w:t>
            </w:r>
          </w:p>
        </w:tc>
        <w:tc>
          <w:tcPr>
            <w:tcW w:w="4548" w:type="dxa"/>
            <w:tcBorders>
              <w:top w:val="single" w:sz="4" w:space="0" w:color="C03A34"/>
              <w:left w:val="nil"/>
              <w:bottom w:val="nil"/>
              <w:right w:val="nil"/>
              <w:tl2br w:val="nil"/>
              <w:tr2bl w:val="nil"/>
            </w:tcBorders>
            <w:shd w:val="clear" w:color="auto" w:fill="auto"/>
          </w:tcPr>
          <w:p w:rsidR="002E79A5" w:rsidRPr="00E96F51" w:rsidRDefault="00792479" w:rsidP="004F0B4A">
            <w:pPr>
              <w:jc w:val="right"/>
            </w:pPr>
            <w:r>
              <w:pict>
                <v:shape id="_x0000_i1084" type="#_x0000_t75" style="width:224.8pt;height:168pt">
                  <v:imagedata r:id="rId131" o:title=""/>
                </v:shape>
              </w:pict>
            </w:r>
          </w:p>
        </w:tc>
      </w:tr>
    </w:tbl>
    <w:p w:rsidR="002E79A5" w:rsidRDefault="002E79A5" w:rsidP="002E79A5"/>
    <w:tbl>
      <w:tblPr>
        <w:tblW w:w="0" w:type="auto"/>
        <w:jc w:val="right"/>
        <w:tblCellMar>
          <w:top w:w="28" w:type="dxa"/>
          <w:left w:w="28" w:type="dxa"/>
          <w:bottom w:w="28" w:type="dxa"/>
          <w:right w:w="28" w:type="dxa"/>
        </w:tblCellMar>
        <w:tblLook w:val="01E0"/>
      </w:tblPr>
      <w:tblGrid>
        <w:gridCol w:w="5431"/>
        <w:gridCol w:w="4545"/>
      </w:tblGrid>
      <w:tr w:rsidR="002E79A5" w:rsidTr="00DA6093">
        <w:trPr>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2E79A5" w:rsidP="00FB493D">
            <w:pPr>
              <w:pStyle w:val="Heading3AHighlights"/>
            </w:pPr>
            <w:r>
              <w:t>first-year retention</w:t>
            </w:r>
          </w:p>
        </w:tc>
        <w:tc>
          <w:tcPr>
            <w:tcW w:w="4548" w:type="dxa"/>
            <w:tcBorders>
              <w:top w:val="nil"/>
              <w:left w:val="nil"/>
              <w:bottom w:val="single" w:sz="4" w:space="0" w:color="C03A34"/>
              <w:right w:val="nil"/>
              <w:tl2br w:val="nil"/>
              <w:tr2bl w:val="nil"/>
            </w:tcBorders>
            <w:shd w:val="clear" w:color="auto" w:fill="auto"/>
            <w:vAlign w:val="bottom"/>
          </w:tcPr>
          <w:p w:rsidR="002E79A5" w:rsidRPr="00A771D7"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14</w:t>
            </w:r>
            <w:r w:rsidR="00F560F9">
              <w:rPr>
                <w:rStyle w:val="BodyTextChar"/>
              </w:rPr>
              <w:fldChar w:fldCharType="end"/>
            </w:r>
            <w:r>
              <w:t xml:space="preserve">  </w:t>
            </w:r>
            <w:bookmarkStart w:id="210" w:name="_Toc308615315"/>
            <w:bookmarkStart w:id="211" w:name="_Toc340580840"/>
            <w:r>
              <w:t xml:space="preserve">First-year retention rates of </w:t>
            </w:r>
            <w:r w:rsidR="0035740C">
              <w:t xml:space="preserve">domestic </w:t>
            </w:r>
            <w:r>
              <w:t>students in level 1 to 3 certificates by study type</w:t>
            </w:r>
            <w:bookmarkEnd w:id="210"/>
            <w:bookmarkEnd w:id="211"/>
          </w:p>
        </w:tc>
      </w:tr>
      <w:tr w:rsidR="002E79A5" w:rsidTr="00DA6093">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2E79A5" w:rsidRDefault="0088552D" w:rsidP="004F0B4A">
            <w:pPr>
              <w:pStyle w:val="HighlightsText"/>
            </w:pPr>
            <w:r>
              <w:t>Seventy</w:t>
            </w:r>
            <w:r w:rsidR="002E79A5">
              <w:t xml:space="preserve"> percent of</w:t>
            </w:r>
            <w:r w:rsidR="0035740C">
              <w:t xml:space="preserve"> domestic</w:t>
            </w:r>
            <w:r w:rsidR="002E79A5">
              <w:t xml:space="preserve"> students who started a level 1 to 3 certificate in 20</w:t>
            </w:r>
            <w:r>
              <w:t>10</w:t>
            </w:r>
            <w:r w:rsidR="002E79A5">
              <w:t xml:space="preserve"> either completed it in the same year or were still studying towards it in 2010. The rate was higher f</w:t>
            </w:r>
            <w:r>
              <w:t>or full-time students, at 79</w:t>
            </w:r>
            <w:r w:rsidR="002E79A5">
              <w:t xml:space="preserve"> percent, and low</w:t>
            </w:r>
            <w:r>
              <w:t>er for part-time students, at 65</w:t>
            </w:r>
            <w:r w:rsidR="002E79A5">
              <w:t xml:space="preserve"> percent. In both cases rates have been increasing since 2007.</w:t>
            </w:r>
          </w:p>
          <w:p w:rsidR="002E79A5" w:rsidRDefault="002E79A5" w:rsidP="004F0B4A">
            <w:pPr>
              <w:pStyle w:val="Heading4AHighlights"/>
            </w:pPr>
            <w:r>
              <w:t>Fi</w:t>
            </w:r>
            <w:r w:rsidR="00EB4947">
              <w:t>rst-year retention rates in 201</w:t>
            </w:r>
            <w:r w:rsidR="0088552D">
              <w:t>1</w:t>
            </w:r>
            <w:r>
              <w:t xml:space="preserve"> (for </w:t>
            </w:r>
            <w:r w:rsidR="0035740C">
              <w:t xml:space="preserve">domestic </w:t>
            </w:r>
            <w:r>
              <w:t>st</w:t>
            </w:r>
            <w:r w:rsidR="0088552D">
              <w:t>udents who started study in 2010</w:t>
            </w:r>
            <w:r>
              <w:t>)</w:t>
            </w:r>
          </w:p>
          <w:tbl>
            <w:tblPr>
              <w:tblW w:w="5375" w:type="dxa"/>
              <w:tblBorders>
                <w:top w:val="single" w:sz="4" w:space="0" w:color="C03A34"/>
                <w:bottom w:val="single" w:sz="4" w:space="0" w:color="C03A34"/>
              </w:tblBorders>
              <w:tblCellMar>
                <w:top w:w="28" w:type="dxa"/>
                <w:left w:w="28" w:type="dxa"/>
                <w:bottom w:w="28" w:type="dxa"/>
                <w:right w:w="28" w:type="dxa"/>
              </w:tblCellMar>
              <w:tblLook w:val="01E0"/>
            </w:tblPr>
            <w:tblGrid>
              <w:gridCol w:w="2056"/>
              <w:gridCol w:w="1467"/>
              <w:gridCol w:w="1852"/>
            </w:tblGrid>
            <w:tr w:rsidR="002E79A5" w:rsidTr="003522A2">
              <w:trPr>
                <w:cantSplit/>
                <w:trHeight w:val="63"/>
              </w:trPr>
              <w:tc>
                <w:tcPr>
                  <w:tcW w:w="1912" w:type="pct"/>
                </w:tcPr>
                <w:p w:rsidR="002E79A5" w:rsidRDefault="002E79A5" w:rsidP="003522A2">
                  <w:pPr>
                    <w:pStyle w:val="Tabletext"/>
                    <w:spacing w:line="160" w:lineRule="atLeast"/>
                    <w:rPr>
                      <w:lang w:eastAsia="en-NZ"/>
                    </w:rPr>
                  </w:pPr>
                </w:p>
              </w:tc>
              <w:tc>
                <w:tcPr>
                  <w:tcW w:w="1365" w:type="pct"/>
                </w:tcPr>
                <w:p w:rsidR="002E79A5" w:rsidRPr="007B780F" w:rsidRDefault="002E79A5" w:rsidP="003522A2">
                  <w:pPr>
                    <w:pStyle w:val="Tabletext"/>
                    <w:spacing w:line="160" w:lineRule="atLeast"/>
                    <w:jc w:val="right"/>
                  </w:pPr>
                  <w:r w:rsidRPr="007B780F">
                    <w:t>Part-time</w:t>
                  </w:r>
                </w:p>
              </w:tc>
              <w:tc>
                <w:tcPr>
                  <w:tcW w:w="1724" w:type="pct"/>
                </w:tcPr>
                <w:p w:rsidR="002E79A5" w:rsidRPr="007B780F" w:rsidRDefault="002E79A5" w:rsidP="003522A2">
                  <w:pPr>
                    <w:pStyle w:val="Tabletext"/>
                    <w:spacing w:line="160" w:lineRule="atLeast"/>
                    <w:jc w:val="right"/>
                  </w:pPr>
                  <w:r w:rsidRPr="007B780F">
                    <w:t>Full-time</w:t>
                  </w:r>
                </w:p>
              </w:tc>
            </w:tr>
            <w:tr w:rsidR="00066AC5" w:rsidTr="0088552D">
              <w:trPr>
                <w:cantSplit/>
              </w:trPr>
              <w:tc>
                <w:tcPr>
                  <w:tcW w:w="1912" w:type="pct"/>
                  <w:tcBorders>
                    <w:bottom w:val="nil"/>
                  </w:tcBorders>
                  <w:vAlign w:val="bottom"/>
                </w:tcPr>
                <w:p w:rsidR="00066AC5" w:rsidRDefault="00066AC5" w:rsidP="003522A2">
                  <w:pPr>
                    <w:pStyle w:val="Tabletexttight"/>
                    <w:spacing w:line="160" w:lineRule="atLeast"/>
                    <w:rPr>
                      <w:lang w:eastAsia="en-NZ"/>
                    </w:rPr>
                  </w:pPr>
                  <w:r>
                    <w:rPr>
                      <w:lang w:eastAsia="en-NZ"/>
                    </w:rPr>
                    <w:t>Polytechnics</w:t>
                  </w:r>
                </w:p>
              </w:tc>
              <w:tc>
                <w:tcPr>
                  <w:tcW w:w="1365" w:type="pct"/>
                  <w:tcBorders>
                    <w:bottom w:val="nil"/>
                  </w:tcBorders>
                  <w:vAlign w:val="bottom"/>
                </w:tcPr>
                <w:p w:rsidR="00066AC5" w:rsidRDefault="00C552E6" w:rsidP="003522A2">
                  <w:pPr>
                    <w:pStyle w:val="Tablenumberstight"/>
                    <w:spacing w:line="160" w:lineRule="atLeast"/>
                    <w:rPr>
                      <w:lang w:eastAsia="en-NZ"/>
                    </w:rPr>
                  </w:pPr>
                  <w:r>
                    <w:rPr>
                      <w:lang w:eastAsia="en-NZ"/>
                    </w:rPr>
                    <w:t>54</w:t>
                  </w:r>
                  <w:r w:rsidR="00066AC5">
                    <w:rPr>
                      <w:lang w:eastAsia="en-NZ"/>
                    </w:rPr>
                    <w:t>%</w:t>
                  </w:r>
                </w:p>
              </w:tc>
              <w:tc>
                <w:tcPr>
                  <w:tcW w:w="1724" w:type="pct"/>
                  <w:tcBorders>
                    <w:bottom w:val="nil"/>
                  </w:tcBorders>
                  <w:vAlign w:val="bottom"/>
                </w:tcPr>
                <w:p w:rsidR="00066AC5" w:rsidRDefault="00C552E6" w:rsidP="003522A2">
                  <w:pPr>
                    <w:pStyle w:val="Tablenumberstight"/>
                    <w:spacing w:line="160" w:lineRule="atLeast"/>
                    <w:rPr>
                      <w:lang w:eastAsia="en-NZ"/>
                    </w:rPr>
                  </w:pPr>
                  <w:r>
                    <w:rPr>
                      <w:lang w:eastAsia="en-NZ"/>
                    </w:rPr>
                    <w:t>77</w:t>
                  </w:r>
                  <w:r w:rsidR="00066AC5">
                    <w:rPr>
                      <w:lang w:eastAsia="en-NZ"/>
                    </w:rPr>
                    <w:t>%</w:t>
                  </w:r>
                </w:p>
              </w:tc>
            </w:tr>
            <w:tr w:rsidR="00066AC5" w:rsidTr="0088552D">
              <w:trPr>
                <w:cantSplit/>
              </w:trPr>
              <w:tc>
                <w:tcPr>
                  <w:tcW w:w="1912" w:type="pct"/>
                  <w:tcBorders>
                    <w:top w:val="nil"/>
                    <w:bottom w:val="nil"/>
                  </w:tcBorders>
                  <w:vAlign w:val="bottom"/>
                </w:tcPr>
                <w:p w:rsidR="00066AC5" w:rsidRDefault="00066AC5" w:rsidP="003522A2">
                  <w:pPr>
                    <w:pStyle w:val="Tabletexttight"/>
                    <w:spacing w:line="160" w:lineRule="atLeast"/>
                    <w:rPr>
                      <w:lang w:eastAsia="en-NZ"/>
                    </w:rPr>
                  </w:pPr>
                  <w:r>
                    <w:rPr>
                      <w:lang w:eastAsia="en-NZ"/>
                    </w:rPr>
                    <w:t>Private training establishments</w:t>
                  </w:r>
                </w:p>
              </w:tc>
              <w:tc>
                <w:tcPr>
                  <w:tcW w:w="1365" w:type="pct"/>
                  <w:tcBorders>
                    <w:top w:val="nil"/>
                    <w:bottom w:val="nil"/>
                  </w:tcBorders>
                  <w:vAlign w:val="bottom"/>
                </w:tcPr>
                <w:p w:rsidR="00066AC5" w:rsidRDefault="00C552E6" w:rsidP="003522A2">
                  <w:pPr>
                    <w:pStyle w:val="Tablenumberstight"/>
                    <w:spacing w:line="160" w:lineRule="atLeast"/>
                    <w:rPr>
                      <w:lang w:eastAsia="en-NZ"/>
                    </w:rPr>
                  </w:pPr>
                  <w:r>
                    <w:rPr>
                      <w:lang w:eastAsia="en-NZ"/>
                    </w:rPr>
                    <w:t>85</w:t>
                  </w:r>
                  <w:r w:rsidR="00066AC5">
                    <w:rPr>
                      <w:lang w:eastAsia="en-NZ"/>
                    </w:rPr>
                    <w:t>%</w:t>
                  </w:r>
                </w:p>
              </w:tc>
              <w:tc>
                <w:tcPr>
                  <w:tcW w:w="1724" w:type="pct"/>
                  <w:tcBorders>
                    <w:top w:val="nil"/>
                    <w:bottom w:val="nil"/>
                  </w:tcBorders>
                  <w:vAlign w:val="bottom"/>
                </w:tcPr>
                <w:p w:rsidR="00066AC5" w:rsidRDefault="00C552E6" w:rsidP="003522A2">
                  <w:pPr>
                    <w:pStyle w:val="Tablenumberstight"/>
                    <w:spacing w:line="160" w:lineRule="atLeast"/>
                    <w:rPr>
                      <w:lang w:eastAsia="en-NZ"/>
                    </w:rPr>
                  </w:pPr>
                  <w:r>
                    <w:rPr>
                      <w:lang w:eastAsia="en-NZ"/>
                    </w:rPr>
                    <w:t>83</w:t>
                  </w:r>
                  <w:r w:rsidR="00066AC5">
                    <w:rPr>
                      <w:lang w:eastAsia="en-NZ"/>
                    </w:rPr>
                    <w:t>%</w:t>
                  </w:r>
                </w:p>
              </w:tc>
            </w:tr>
            <w:tr w:rsidR="00066AC5" w:rsidTr="0088552D">
              <w:trPr>
                <w:cantSplit/>
              </w:trPr>
              <w:tc>
                <w:tcPr>
                  <w:tcW w:w="1912" w:type="pct"/>
                  <w:tcBorders>
                    <w:top w:val="nil"/>
                    <w:bottom w:val="single" w:sz="4" w:space="0" w:color="auto"/>
                  </w:tcBorders>
                  <w:vAlign w:val="bottom"/>
                </w:tcPr>
                <w:p w:rsidR="00066AC5" w:rsidRDefault="00066AC5" w:rsidP="003522A2">
                  <w:pPr>
                    <w:pStyle w:val="Tabletexttight"/>
                    <w:spacing w:line="160" w:lineRule="atLeast"/>
                    <w:rPr>
                      <w:lang w:eastAsia="en-NZ"/>
                    </w:rPr>
                  </w:pPr>
                  <w:proofErr w:type="spellStart"/>
                  <w:r>
                    <w:rPr>
                      <w:lang w:eastAsia="en-NZ"/>
                    </w:rPr>
                    <w:t>Wānanga</w:t>
                  </w:r>
                  <w:proofErr w:type="spellEnd"/>
                </w:p>
              </w:tc>
              <w:tc>
                <w:tcPr>
                  <w:tcW w:w="1365" w:type="pct"/>
                  <w:tcBorders>
                    <w:top w:val="nil"/>
                    <w:bottom w:val="single" w:sz="4" w:space="0" w:color="auto"/>
                  </w:tcBorders>
                  <w:vAlign w:val="bottom"/>
                </w:tcPr>
                <w:p w:rsidR="00066AC5" w:rsidRDefault="00C552E6" w:rsidP="003522A2">
                  <w:pPr>
                    <w:pStyle w:val="Tablenumberstight"/>
                    <w:spacing w:line="160" w:lineRule="atLeast"/>
                    <w:rPr>
                      <w:lang w:eastAsia="en-NZ"/>
                    </w:rPr>
                  </w:pPr>
                  <w:r>
                    <w:rPr>
                      <w:lang w:eastAsia="en-NZ"/>
                    </w:rPr>
                    <w:t>97</w:t>
                  </w:r>
                  <w:r w:rsidR="00066AC5">
                    <w:rPr>
                      <w:lang w:eastAsia="en-NZ"/>
                    </w:rPr>
                    <w:t>%</w:t>
                  </w:r>
                </w:p>
              </w:tc>
              <w:tc>
                <w:tcPr>
                  <w:tcW w:w="1724" w:type="pct"/>
                  <w:tcBorders>
                    <w:top w:val="nil"/>
                    <w:bottom w:val="single" w:sz="4" w:space="0" w:color="auto"/>
                  </w:tcBorders>
                  <w:vAlign w:val="bottom"/>
                </w:tcPr>
                <w:p w:rsidR="00066AC5" w:rsidRDefault="00C552E6" w:rsidP="003522A2">
                  <w:pPr>
                    <w:pStyle w:val="Tablenumberstight"/>
                    <w:spacing w:line="160" w:lineRule="atLeast"/>
                    <w:rPr>
                      <w:lang w:eastAsia="en-NZ"/>
                    </w:rPr>
                  </w:pPr>
                  <w:r>
                    <w:rPr>
                      <w:lang w:eastAsia="en-NZ"/>
                    </w:rPr>
                    <w:t>82</w:t>
                  </w:r>
                  <w:r w:rsidR="00066AC5">
                    <w:rPr>
                      <w:lang w:eastAsia="en-NZ"/>
                    </w:rPr>
                    <w:t>%</w:t>
                  </w:r>
                </w:p>
              </w:tc>
            </w:tr>
            <w:tr w:rsidR="00066AC5" w:rsidTr="0088552D">
              <w:trPr>
                <w:cantSplit/>
              </w:trPr>
              <w:tc>
                <w:tcPr>
                  <w:tcW w:w="1912" w:type="pct"/>
                  <w:tcBorders>
                    <w:top w:val="single" w:sz="4" w:space="0" w:color="auto"/>
                  </w:tcBorders>
                  <w:vAlign w:val="bottom"/>
                </w:tcPr>
                <w:p w:rsidR="00066AC5" w:rsidRDefault="00066AC5" w:rsidP="003522A2">
                  <w:pPr>
                    <w:pStyle w:val="Tabletexttight"/>
                    <w:spacing w:line="160" w:lineRule="atLeast"/>
                    <w:rPr>
                      <w:lang w:eastAsia="en-NZ"/>
                    </w:rPr>
                  </w:pPr>
                  <w:proofErr w:type="spellStart"/>
                  <w:r>
                    <w:rPr>
                      <w:lang w:eastAsia="en-NZ"/>
                    </w:rPr>
                    <w:t>Māori</w:t>
                  </w:r>
                  <w:proofErr w:type="spellEnd"/>
                </w:p>
              </w:tc>
              <w:tc>
                <w:tcPr>
                  <w:tcW w:w="1365" w:type="pct"/>
                  <w:tcBorders>
                    <w:top w:val="single" w:sz="4" w:space="0" w:color="auto"/>
                  </w:tcBorders>
                  <w:vAlign w:val="bottom"/>
                </w:tcPr>
                <w:p w:rsidR="00066AC5" w:rsidRDefault="00A90CFF" w:rsidP="003522A2">
                  <w:pPr>
                    <w:pStyle w:val="Tablenumberstight"/>
                    <w:spacing w:line="160" w:lineRule="atLeast"/>
                    <w:rPr>
                      <w:lang w:eastAsia="en-NZ"/>
                    </w:rPr>
                  </w:pPr>
                  <w:r>
                    <w:rPr>
                      <w:lang w:eastAsia="en-NZ"/>
                    </w:rPr>
                    <w:t>74%</w:t>
                  </w:r>
                </w:p>
              </w:tc>
              <w:tc>
                <w:tcPr>
                  <w:tcW w:w="1724" w:type="pct"/>
                  <w:tcBorders>
                    <w:top w:val="single" w:sz="4" w:space="0" w:color="auto"/>
                  </w:tcBorders>
                  <w:vAlign w:val="bottom"/>
                </w:tcPr>
                <w:p w:rsidR="00066AC5" w:rsidRDefault="0088552D" w:rsidP="003522A2">
                  <w:pPr>
                    <w:pStyle w:val="Tablenumberstight"/>
                    <w:spacing w:line="160" w:lineRule="atLeast"/>
                    <w:rPr>
                      <w:lang w:eastAsia="en-NZ"/>
                    </w:rPr>
                  </w:pPr>
                  <w:r>
                    <w:rPr>
                      <w:lang w:eastAsia="en-NZ"/>
                    </w:rPr>
                    <w:t>75</w:t>
                  </w:r>
                  <w:r w:rsidR="00066AC5">
                    <w:rPr>
                      <w:lang w:eastAsia="en-NZ"/>
                    </w:rPr>
                    <w:t>%</w:t>
                  </w:r>
                </w:p>
              </w:tc>
            </w:tr>
            <w:tr w:rsidR="00066AC5" w:rsidTr="00066AC5">
              <w:trPr>
                <w:cantSplit/>
              </w:trPr>
              <w:tc>
                <w:tcPr>
                  <w:tcW w:w="1912" w:type="pct"/>
                  <w:vAlign w:val="bottom"/>
                </w:tcPr>
                <w:p w:rsidR="00066AC5" w:rsidRDefault="00066AC5" w:rsidP="003522A2">
                  <w:pPr>
                    <w:pStyle w:val="Tabletexttight"/>
                    <w:spacing w:line="160" w:lineRule="atLeast"/>
                    <w:rPr>
                      <w:lang w:eastAsia="en-NZ"/>
                    </w:rPr>
                  </w:pPr>
                  <w:proofErr w:type="spellStart"/>
                  <w:r>
                    <w:rPr>
                      <w:lang w:eastAsia="en-NZ"/>
                    </w:rPr>
                    <w:t>Pasifika</w:t>
                  </w:r>
                  <w:proofErr w:type="spellEnd"/>
                </w:p>
              </w:tc>
              <w:tc>
                <w:tcPr>
                  <w:tcW w:w="1365" w:type="pct"/>
                  <w:vAlign w:val="bottom"/>
                </w:tcPr>
                <w:p w:rsidR="00066AC5" w:rsidRDefault="0088552D" w:rsidP="003522A2">
                  <w:pPr>
                    <w:pStyle w:val="Tablenumberstight"/>
                    <w:spacing w:line="160" w:lineRule="atLeast"/>
                    <w:rPr>
                      <w:lang w:eastAsia="en-NZ"/>
                    </w:rPr>
                  </w:pPr>
                  <w:r>
                    <w:rPr>
                      <w:lang w:eastAsia="en-NZ"/>
                    </w:rPr>
                    <w:t>73</w:t>
                  </w:r>
                  <w:r w:rsidR="00066AC5">
                    <w:rPr>
                      <w:lang w:eastAsia="en-NZ"/>
                    </w:rPr>
                    <w:t>%</w:t>
                  </w:r>
                </w:p>
              </w:tc>
              <w:tc>
                <w:tcPr>
                  <w:tcW w:w="1724" w:type="pct"/>
                  <w:vAlign w:val="bottom"/>
                </w:tcPr>
                <w:p w:rsidR="00066AC5" w:rsidRDefault="0088552D" w:rsidP="003522A2">
                  <w:pPr>
                    <w:pStyle w:val="Tablenumberstight"/>
                    <w:spacing w:line="160" w:lineRule="atLeast"/>
                    <w:rPr>
                      <w:lang w:eastAsia="en-NZ"/>
                    </w:rPr>
                  </w:pPr>
                  <w:r>
                    <w:rPr>
                      <w:lang w:eastAsia="en-NZ"/>
                    </w:rPr>
                    <w:t>77</w:t>
                  </w:r>
                  <w:r w:rsidR="00066AC5">
                    <w:rPr>
                      <w:lang w:eastAsia="en-NZ"/>
                    </w:rPr>
                    <w:t>%</w:t>
                  </w:r>
                </w:p>
              </w:tc>
            </w:tr>
            <w:tr w:rsidR="00066AC5" w:rsidTr="00066AC5">
              <w:trPr>
                <w:cantSplit/>
              </w:trPr>
              <w:tc>
                <w:tcPr>
                  <w:tcW w:w="1912" w:type="pct"/>
                  <w:vAlign w:val="bottom"/>
                </w:tcPr>
                <w:p w:rsidR="00066AC5" w:rsidRDefault="00066AC5" w:rsidP="003522A2">
                  <w:pPr>
                    <w:pStyle w:val="Tabletexttight"/>
                    <w:spacing w:line="160" w:lineRule="atLeast"/>
                    <w:rPr>
                      <w:lang w:eastAsia="en-NZ"/>
                    </w:rPr>
                  </w:pPr>
                  <w:r>
                    <w:rPr>
                      <w:lang w:eastAsia="en-NZ"/>
                    </w:rPr>
                    <w:t>Asians</w:t>
                  </w:r>
                </w:p>
              </w:tc>
              <w:tc>
                <w:tcPr>
                  <w:tcW w:w="1365" w:type="pct"/>
                  <w:vAlign w:val="bottom"/>
                </w:tcPr>
                <w:p w:rsidR="00066AC5" w:rsidRDefault="00066AC5" w:rsidP="003522A2">
                  <w:pPr>
                    <w:pStyle w:val="Tablenumberstight"/>
                    <w:spacing w:line="160" w:lineRule="atLeast"/>
                    <w:rPr>
                      <w:lang w:eastAsia="en-NZ"/>
                    </w:rPr>
                  </w:pPr>
                  <w:r>
                    <w:rPr>
                      <w:lang w:eastAsia="en-NZ"/>
                    </w:rPr>
                    <w:t>76%</w:t>
                  </w:r>
                </w:p>
              </w:tc>
              <w:tc>
                <w:tcPr>
                  <w:tcW w:w="1724" w:type="pct"/>
                  <w:vAlign w:val="bottom"/>
                </w:tcPr>
                <w:p w:rsidR="00066AC5" w:rsidRDefault="0088552D" w:rsidP="003522A2">
                  <w:pPr>
                    <w:pStyle w:val="Tablenumberstight"/>
                    <w:spacing w:line="160" w:lineRule="atLeast"/>
                    <w:rPr>
                      <w:lang w:eastAsia="en-NZ"/>
                    </w:rPr>
                  </w:pPr>
                  <w:r>
                    <w:rPr>
                      <w:lang w:eastAsia="en-NZ"/>
                    </w:rPr>
                    <w:t>86</w:t>
                  </w:r>
                  <w:r w:rsidR="00066AC5">
                    <w:rPr>
                      <w:lang w:eastAsia="en-NZ"/>
                    </w:rPr>
                    <w:t>%</w:t>
                  </w:r>
                </w:p>
              </w:tc>
            </w:tr>
            <w:tr w:rsidR="00066AC5" w:rsidTr="00066AC5">
              <w:trPr>
                <w:cantSplit/>
              </w:trPr>
              <w:tc>
                <w:tcPr>
                  <w:tcW w:w="1912" w:type="pct"/>
                  <w:vAlign w:val="bottom"/>
                </w:tcPr>
                <w:p w:rsidR="00066AC5" w:rsidRDefault="003522A2" w:rsidP="003522A2">
                  <w:pPr>
                    <w:pStyle w:val="Tabletexttight"/>
                    <w:spacing w:line="160" w:lineRule="atLeast"/>
                    <w:rPr>
                      <w:lang w:eastAsia="en-NZ"/>
                    </w:rPr>
                  </w:pPr>
                  <w:r>
                    <w:rPr>
                      <w:lang w:eastAsia="en-NZ"/>
                    </w:rPr>
                    <w:t>Eu</w:t>
                  </w:r>
                  <w:r w:rsidR="00066AC5">
                    <w:rPr>
                      <w:lang w:eastAsia="en-NZ"/>
                    </w:rPr>
                    <w:t>ropeans</w:t>
                  </w:r>
                </w:p>
              </w:tc>
              <w:tc>
                <w:tcPr>
                  <w:tcW w:w="1365" w:type="pct"/>
                  <w:vAlign w:val="bottom"/>
                </w:tcPr>
                <w:p w:rsidR="00066AC5" w:rsidRDefault="00066AC5" w:rsidP="003522A2">
                  <w:pPr>
                    <w:pStyle w:val="Tablenumberstight"/>
                    <w:spacing w:line="160" w:lineRule="atLeast"/>
                    <w:rPr>
                      <w:lang w:eastAsia="en-NZ"/>
                    </w:rPr>
                  </w:pPr>
                  <w:r>
                    <w:rPr>
                      <w:lang w:eastAsia="en-NZ"/>
                    </w:rPr>
                    <w:t>60%</w:t>
                  </w:r>
                </w:p>
              </w:tc>
              <w:tc>
                <w:tcPr>
                  <w:tcW w:w="1724" w:type="pct"/>
                  <w:vAlign w:val="bottom"/>
                </w:tcPr>
                <w:p w:rsidR="00066AC5" w:rsidRDefault="0088552D" w:rsidP="003522A2">
                  <w:pPr>
                    <w:pStyle w:val="Tablenumberstight"/>
                    <w:spacing w:line="160" w:lineRule="atLeast"/>
                    <w:rPr>
                      <w:lang w:eastAsia="en-NZ"/>
                    </w:rPr>
                  </w:pPr>
                  <w:r>
                    <w:rPr>
                      <w:lang w:eastAsia="en-NZ"/>
                    </w:rPr>
                    <w:t>80</w:t>
                  </w:r>
                  <w:r w:rsidR="00066AC5">
                    <w:rPr>
                      <w:lang w:eastAsia="en-NZ"/>
                    </w:rPr>
                    <w:t>%</w:t>
                  </w:r>
                </w:p>
              </w:tc>
            </w:tr>
          </w:tbl>
          <w:p w:rsidR="002E79A5" w:rsidRDefault="002E79A5" w:rsidP="004F0B4A">
            <w:pPr>
              <w:pStyle w:val="HighlightsText"/>
            </w:pPr>
          </w:p>
        </w:tc>
        <w:tc>
          <w:tcPr>
            <w:tcW w:w="4548" w:type="dxa"/>
            <w:tcBorders>
              <w:top w:val="single" w:sz="4" w:space="0" w:color="C03A34"/>
              <w:left w:val="nil"/>
              <w:bottom w:val="nil"/>
              <w:right w:val="nil"/>
              <w:tl2br w:val="nil"/>
              <w:tr2bl w:val="nil"/>
            </w:tcBorders>
            <w:shd w:val="clear" w:color="auto" w:fill="auto"/>
          </w:tcPr>
          <w:p w:rsidR="002E79A5" w:rsidRDefault="00792479" w:rsidP="004F0B4A">
            <w:pPr>
              <w:jc w:val="right"/>
            </w:pPr>
            <w:r>
              <w:pict>
                <v:shape id="_x0000_i1085" type="#_x0000_t75" style="width:224pt;height:168pt">
                  <v:imagedata r:id="rId132" o:title=""/>
                </v:shape>
              </w:pict>
            </w:r>
          </w:p>
        </w:tc>
      </w:tr>
    </w:tbl>
    <w:p w:rsidR="002E79A5" w:rsidRDefault="002E79A5" w:rsidP="002E79A5"/>
    <w:tbl>
      <w:tblPr>
        <w:tblW w:w="0" w:type="auto"/>
        <w:jc w:val="right"/>
        <w:tblCellMar>
          <w:top w:w="28" w:type="dxa"/>
          <w:left w:w="28" w:type="dxa"/>
          <w:bottom w:w="28" w:type="dxa"/>
          <w:right w:w="28" w:type="dxa"/>
        </w:tblCellMar>
        <w:tblLook w:val="01E0"/>
      </w:tblPr>
      <w:tblGrid>
        <w:gridCol w:w="5426"/>
        <w:gridCol w:w="4550"/>
      </w:tblGrid>
      <w:tr w:rsidR="002E79A5" w:rsidTr="00DA6093">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Heading3AHighlights"/>
            </w:pPr>
            <w:r>
              <w:t>three-year completion</w:t>
            </w:r>
          </w:p>
        </w:tc>
        <w:tc>
          <w:tcPr>
            <w:tcW w:w="454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15</w:t>
            </w:r>
            <w:r w:rsidR="00F560F9">
              <w:rPr>
                <w:rStyle w:val="BodyTextChar"/>
              </w:rPr>
              <w:fldChar w:fldCharType="end"/>
            </w:r>
            <w:r>
              <w:t xml:space="preserve">  </w:t>
            </w:r>
            <w:bookmarkStart w:id="212" w:name="_Toc308615316"/>
            <w:bookmarkStart w:id="213" w:name="_Toc340580841"/>
            <w:r>
              <w:t>Three-year completion</w:t>
            </w:r>
            <w:r w:rsidRPr="00221466">
              <w:t xml:space="preserve"> rates of </w:t>
            </w:r>
            <w:r w:rsidR="0035740C">
              <w:t xml:space="preserve">domestic </w:t>
            </w:r>
            <w:r w:rsidRPr="00221466">
              <w:t>students in level 1 to 3 certificates by study type</w:t>
            </w:r>
            <w:bookmarkEnd w:id="212"/>
            <w:bookmarkEnd w:id="213"/>
          </w:p>
        </w:tc>
      </w:tr>
      <w:tr w:rsidR="002E79A5" w:rsidTr="00DA6093">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2E79A5" w:rsidRPr="00066AC5" w:rsidRDefault="00B27DEE" w:rsidP="004F0B4A">
            <w:pPr>
              <w:pStyle w:val="HighlightsText"/>
            </w:pPr>
            <w:r>
              <w:t>Fifty</w:t>
            </w:r>
            <w:r w:rsidR="002E79A5" w:rsidRPr="00066AC5">
              <w:t xml:space="preserve"> percent of </w:t>
            </w:r>
            <w:r w:rsidR="0035740C">
              <w:t xml:space="preserve">domestic </w:t>
            </w:r>
            <w:r w:rsidR="002E79A5" w:rsidRPr="00066AC5">
              <w:t xml:space="preserve">students who started a </w:t>
            </w:r>
            <w:r w:rsidR="007E5F7C" w:rsidRPr="00066AC5">
              <w:t>level 1 to 3 certificate in 200</w:t>
            </w:r>
            <w:r w:rsidR="00956B7F">
              <w:t>9</w:t>
            </w:r>
            <w:r w:rsidR="007E5F7C" w:rsidRPr="00066AC5">
              <w:t xml:space="preserve"> </w:t>
            </w:r>
            <w:r>
              <w:t xml:space="preserve">had </w:t>
            </w:r>
            <w:r w:rsidR="007E5F7C" w:rsidRPr="00066AC5">
              <w:t>completed it by 201</w:t>
            </w:r>
            <w:r w:rsidR="00956B7F">
              <w:t>1</w:t>
            </w:r>
            <w:r w:rsidR="002E79A5" w:rsidRPr="00066AC5">
              <w:t>. The rate was high</w:t>
            </w:r>
            <w:r>
              <w:t>er for full-time students, at 74</w:t>
            </w:r>
            <w:r w:rsidR="002E79A5" w:rsidRPr="00066AC5">
              <w:t xml:space="preserve"> percent, and much low</w:t>
            </w:r>
            <w:r>
              <w:t>er for part-time students, at 40</w:t>
            </w:r>
            <w:r w:rsidR="002E79A5" w:rsidRPr="00066AC5">
              <w:t xml:space="preserve"> percent. In both cases rates have bee</w:t>
            </w:r>
            <w:r>
              <w:t>n increasing over the last four</w:t>
            </w:r>
            <w:r w:rsidR="002E79A5" w:rsidRPr="00066AC5">
              <w:t xml:space="preserve"> years.</w:t>
            </w:r>
          </w:p>
          <w:p w:rsidR="002E79A5" w:rsidRDefault="002E79A5" w:rsidP="004F0B4A">
            <w:pPr>
              <w:pStyle w:val="Heading4AHighlights"/>
            </w:pPr>
            <w:r>
              <w:t>Three-year compl</w:t>
            </w:r>
            <w:r w:rsidR="00B27DEE">
              <w:t>etion rates in 2011</w:t>
            </w:r>
            <w:r>
              <w:t xml:space="preserve"> (for </w:t>
            </w:r>
            <w:r w:rsidR="0035740C">
              <w:t xml:space="preserve">domestic </w:t>
            </w:r>
            <w:r>
              <w:t>st</w:t>
            </w:r>
            <w:r w:rsidR="00B27DEE">
              <w:t>udents who started study in 2009</w:t>
            </w:r>
            <w:r>
              <w:t>)</w:t>
            </w:r>
          </w:p>
          <w:tbl>
            <w:tblPr>
              <w:tblW w:w="5375" w:type="dxa"/>
              <w:tblBorders>
                <w:top w:val="single" w:sz="4" w:space="0" w:color="A5B428"/>
                <w:bottom w:val="single" w:sz="4" w:space="0" w:color="A5B428"/>
              </w:tblBorders>
              <w:tblCellMar>
                <w:top w:w="28" w:type="dxa"/>
                <w:left w:w="28" w:type="dxa"/>
                <w:bottom w:w="28" w:type="dxa"/>
                <w:right w:w="28" w:type="dxa"/>
              </w:tblCellMar>
              <w:tblLook w:val="01E0"/>
            </w:tblPr>
            <w:tblGrid>
              <w:gridCol w:w="2056"/>
              <w:gridCol w:w="1467"/>
              <w:gridCol w:w="1852"/>
            </w:tblGrid>
            <w:tr w:rsidR="002E79A5" w:rsidTr="00066AC5">
              <w:trPr>
                <w:cantSplit/>
              </w:trPr>
              <w:tc>
                <w:tcPr>
                  <w:tcW w:w="1912" w:type="pct"/>
                  <w:tcBorders>
                    <w:top w:val="single" w:sz="4" w:space="0" w:color="C03A34"/>
                    <w:bottom w:val="nil"/>
                  </w:tcBorders>
                  <w:vAlign w:val="bottom"/>
                </w:tcPr>
                <w:p w:rsidR="002E79A5" w:rsidRDefault="002E79A5" w:rsidP="004F0B4A">
                  <w:pPr>
                    <w:pStyle w:val="Tabletext"/>
                    <w:rPr>
                      <w:lang w:eastAsia="en-NZ"/>
                    </w:rPr>
                  </w:pPr>
                </w:p>
              </w:tc>
              <w:tc>
                <w:tcPr>
                  <w:tcW w:w="1365" w:type="pct"/>
                  <w:tcBorders>
                    <w:top w:val="single" w:sz="4" w:space="0" w:color="C03A34"/>
                    <w:bottom w:val="nil"/>
                  </w:tcBorders>
                  <w:vAlign w:val="bottom"/>
                </w:tcPr>
                <w:p w:rsidR="002E79A5" w:rsidRPr="007B780F" w:rsidRDefault="002E79A5" w:rsidP="004F0B4A">
                  <w:pPr>
                    <w:pStyle w:val="Tabletext"/>
                    <w:jc w:val="right"/>
                  </w:pPr>
                  <w:r w:rsidRPr="007B780F">
                    <w:t>Part-time</w:t>
                  </w:r>
                </w:p>
              </w:tc>
              <w:tc>
                <w:tcPr>
                  <w:tcW w:w="1724" w:type="pct"/>
                  <w:tcBorders>
                    <w:top w:val="single" w:sz="4" w:space="0" w:color="C03A34"/>
                    <w:bottom w:val="nil"/>
                  </w:tcBorders>
                  <w:vAlign w:val="bottom"/>
                </w:tcPr>
                <w:p w:rsidR="002E79A5" w:rsidRPr="007B780F" w:rsidRDefault="002E79A5" w:rsidP="004F0B4A">
                  <w:pPr>
                    <w:pStyle w:val="Tabletext"/>
                    <w:jc w:val="right"/>
                  </w:pPr>
                  <w:r w:rsidRPr="007B780F">
                    <w:t>Full-time</w:t>
                  </w:r>
                </w:p>
              </w:tc>
            </w:tr>
            <w:tr w:rsidR="00066AC5" w:rsidTr="00066AC5">
              <w:trPr>
                <w:cantSplit/>
              </w:trPr>
              <w:tc>
                <w:tcPr>
                  <w:tcW w:w="1912" w:type="pct"/>
                  <w:tcBorders>
                    <w:top w:val="nil"/>
                  </w:tcBorders>
                  <w:vAlign w:val="bottom"/>
                </w:tcPr>
                <w:p w:rsidR="00066AC5" w:rsidRDefault="00066AC5" w:rsidP="004F0B4A">
                  <w:pPr>
                    <w:pStyle w:val="Tabletexttight"/>
                    <w:rPr>
                      <w:lang w:eastAsia="en-NZ"/>
                    </w:rPr>
                  </w:pPr>
                  <w:r>
                    <w:rPr>
                      <w:lang w:eastAsia="en-NZ"/>
                    </w:rPr>
                    <w:t>Polytechnics</w:t>
                  </w:r>
                </w:p>
              </w:tc>
              <w:tc>
                <w:tcPr>
                  <w:tcW w:w="1365" w:type="pct"/>
                  <w:tcBorders>
                    <w:top w:val="nil"/>
                  </w:tcBorders>
                  <w:vAlign w:val="bottom"/>
                </w:tcPr>
                <w:p w:rsidR="00066AC5" w:rsidRDefault="00066AC5" w:rsidP="00911DDB">
                  <w:pPr>
                    <w:pStyle w:val="Tablenumberstight"/>
                    <w:rPr>
                      <w:lang w:eastAsia="en-NZ"/>
                    </w:rPr>
                  </w:pPr>
                  <w:r>
                    <w:rPr>
                      <w:lang w:eastAsia="en-NZ"/>
                    </w:rPr>
                    <w:t>29%</w:t>
                  </w:r>
                </w:p>
              </w:tc>
              <w:tc>
                <w:tcPr>
                  <w:tcW w:w="1724" w:type="pct"/>
                  <w:tcBorders>
                    <w:top w:val="nil"/>
                  </w:tcBorders>
                  <w:vAlign w:val="bottom"/>
                </w:tcPr>
                <w:p w:rsidR="00066AC5" w:rsidRDefault="00B27DEE" w:rsidP="00911DDB">
                  <w:pPr>
                    <w:pStyle w:val="Tablenumberstight"/>
                    <w:rPr>
                      <w:lang w:eastAsia="en-NZ"/>
                    </w:rPr>
                  </w:pPr>
                  <w:r>
                    <w:rPr>
                      <w:lang w:eastAsia="en-NZ"/>
                    </w:rPr>
                    <w:t>70</w:t>
                  </w:r>
                  <w:r w:rsidR="00066AC5">
                    <w:rPr>
                      <w:lang w:eastAsia="en-NZ"/>
                    </w:rPr>
                    <w:t>%</w:t>
                  </w:r>
                </w:p>
              </w:tc>
            </w:tr>
            <w:tr w:rsidR="00066AC5" w:rsidTr="00066AC5">
              <w:trPr>
                <w:cantSplit/>
              </w:trPr>
              <w:tc>
                <w:tcPr>
                  <w:tcW w:w="1912" w:type="pct"/>
                  <w:tcBorders>
                    <w:bottom w:val="nil"/>
                  </w:tcBorders>
                  <w:vAlign w:val="bottom"/>
                </w:tcPr>
                <w:p w:rsidR="00066AC5" w:rsidRDefault="00066AC5" w:rsidP="004F0B4A">
                  <w:pPr>
                    <w:pStyle w:val="Tabletexttight"/>
                    <w:rPr>
                      <w:lang w:eastAsia="en-NZ"/>
                    </w:rPr>
                  </w:pPr>
                  <w:r>
                    <w:rPr>
                      <w:lang w:eastAsia="en-NZ"/>
                    </w:rPr>
                    <w:t>Private training establishments</w:t>
                  </w:r>
                </w:p>
              </w:tc>
              <w:tc>
                <w:tcPr>
                  <w:tcW w:w="1365" w:type="pct"/>
                  <w:tcBorders>
                    <w:bottom w:val="nil"/>
                  </w:tcBorders>
                  <w:vAlign w:val="bottom"/>
                </w:tcPr>
                <w:p w:rsidR="00066AC5" w:rsidRDefault="00B27DEE" w:rsidP="00911DDB">
                  <w:pPr>
                    <w:pStyle w:val="Tablenumberstight"/>
                    <w:rPr>
                      <w:lang w:eastAsia="en-NZ"/>
                    </w:rPr>
                  </w:pPr>
                  <w:r>
                    <w:rPr>
                      <w:lang w:eastAsia="en-NZ"/>
                    </w:rPr>
                    <w:t>55</w:t>
                  </w:r>
                  <w:r w:rsidR="00066AC5">
                    <w:rPr>
                      <w:lang w:eastAsia="en-NZ"/>
                    </w:rPr>
                    <w:t>%</w:t>
                  </w:r>
                </w:p>
              </w:tc>
              <w:tc>
                <w:tcPr>
                  <w:tcW w:w="1724" w:type="pct"/>
                  <w:tcBorders>
                    <w:bottom w:val="nil"/>
                  </w:tcBorders>
                  <w:vAlign w:val="bottom"/>
                </w:tcPr>
                <w:p w:rsidR="00066AC5" w:rsidRDefault="00B27DEE" w:rsidP="00911DDB">
                  <w:pPr>
                    <w:pStyle w:val="Tablenumberstight"/>
                    <w:rPr>
                      <w:lang w:eastAsia="en-NZ"/>
                    </w:rPr>
                  </w:pPr>
                  <w:r>
                    <w:rPr>
                      <w:lang w:eastAsia="en-NZ"/>
                    </w:rPr>
                    <w:t>80</w:t>
                  </w:r>
                  <w:r w:rsidR="00066AC5">
                    <w:rPr>
                      <w:lang w:eastAsia="en-NZ"/>
                    </w:rPr>
                    <w:t>%</w:t>
                  </w:r>
                </w:p>
              </w:tc>
            </w:tr>
            <w:tr w:rsidR="00066AC5" w:rsidTr="00066AC5">
              <w:trPr>
                <w:cantSplit/>
              </w:trPr>
              <w:tc>
                <w:tcPr>
                  <w:tcW w:w="1912" w:type="pct"/>
                  <w:tcBorders>
                    <w:top w:val="nil"/>
                    <w:bottom w:val="single" w:sz="4" w:space="0" w:color="auto"/>
                  </w:tcBorders>
                  <w:vAlign w:val="bottom"/>
                </w:tcPr>
                <w:p w:rsidR="00066AC5" w:rsidRDefault="00066AC5" w:rsidP="004F0B4A">
                  <w:pPr>
                    <w:pStyle w:val="Tabletexttight"/>
                    <w:rPr>
                      <w:lang w:eastAsia="en-NZ"/>
                    </w:rPr>
                  </w:pPr>
                  <w:proofErr w:type="spellStart"/>
                  <w:r>
                    <w:rPr>
                      <w:lang w:eastAsia="en-NZ"/>
                    </w:rPr>
                    <w:t>Wānanga</w:t>
                  </w:r>
                  <w:proofErr w:type="spellEnd"/>
                </w:p>
              </w:tc>
              <w:tc>
                <w:tcPr>
                  <w:tcW w:w="1365" w:type="pct"/>
                  <w:tcBorders>
                    <w:top w:val="nil"/>
                    <w:bottom w:val="single" w:sz="4" w:space="0" w:color="auto"/>
                  </w:tcBorders>
                  <w:vAlign w:val="bottom"/>
                </w:tcPr>
                <w:p w:rsidR="00066AC5" w:rsidRDefault="00B27DEE" w:rsidP="00911DDB">
                  <w:pPr>
                    <w:pStyle w:val="Tablenumberstight"/>
                    <w:rPr>
                      <w:lang w:eastAsia="en-NZ"/>
                    </w:rPr>
                  </w:pPr>
                  <w:r>
                    <w:rPr>
                      <w:lang w:eastAsia="en-NZ"/>
                    </w:rPr>
                    <w:t>68</w:t>
                  </w:r>
                  <w:r w:rsidR="00066AC5">
                    <w:rPr>
                      <w:lang w:eastAsia="en-NZ"/>
                    </w:rPr>
                    <w:t>%</w:t>
                  </w:r>
                </w:p>
              </w:tc>
              <w:tc>
                <w:tcPr>
                  <w:tcW w:w="1724" w:type="pct"/>
                  <w:tcBorders>
                    <w:top w:val="nil"/>
                    <w:bottom w:val="single" w:sz="4" w:space="0" w:color="auto"/>
                  </w:tcBorders>
                  <w:vAlign w:val="bottom"/>
                </w:tcPr>
                <w:p w:rsidR="00066AC5" w:rsidRDefault="00B27DEE" w:rsidP="00911DDB">
                  <w:pPr>
                    <w:pStyle w:val="Tablenumberstight"/>
                    <w:rPr>
                      <w:lang w:eastAsia="en-NZ"/>
                    </w:rPr>
                  </w:pPr>
                  <w:r>
                    <w:rPr>
                      <w:lang w:eastAsia="en-NZ"/>
                    </w:rPr>
                    <w:t>78</w:t>
                  </w:r>
                  <w:r w:rsidR="00066AC5">
                    <w:rPr>
                      <w:lang w:eastAsia="en-NZ"/>
                    </w:rPr>
                    <w:t>%</w:t>
                  </w:r>
                </w:p>
              </w:tc>
            </w:tr>
            <w:tr w:rsidR="00066AC5" w:rsidTr="00066AC5">
              <w:trPr>
                <w:cantSplit/>
              </w:trPr>
              <w:tc>
                <w:tcPr>
                  <w:tcW w:w="1912" w:type="pct"/>
                  <w:tcBorders>
                    <w:top w:val="single" w:sz="4" w:space="0" w:color="auto"/>
                  </w:tcBorders>
                  <w:vAlign w:val="bottom"/>
                </w:tcPr>
                <w:p w:rsidR="00066AC5" w:rsidRDefault="00066AC5" w:rsidP="004F0B4A">
                  <w:pPr>
                    <w:pStyle w:val="Tabletexttight"/>
                    <w:rPr>
                      <w:lang w:eastAsia="en-NZ"/>
                    </w:rPr>
                  </w:pPr>
                  <w:proofErr w:type="spellStart"/>
                  <w:r>
                    <w:rPr>
                      <w:lang w:eastAsia="en-NZ"/>
                    </w:rPr>
                    <w:t>Māori</w:t>
                  </w:r>
                  <w:proofErr w:type="spellEnd"/>
                </w:p>
              </w:tc>
              <w:tc>
                <w:tcPr>
                  <w:tcW w:w="1365" w:type="pct"/>
                  <w:tcBorders>
                    <w:top w:val="single" w:sz="4" w:space="0" w:color="auto"/>
                  </w:tcBorders>
                  <w:vAlign w:val="bottom"/>
                </w:tcPr>
                <w:p w:rsidR="00066AC5" w:rsidRDefault="00B27DEE" w:rsidP="00911DDB">
                  <w:pPr>
                    <w:pStyle w:val="Tablenumberstight"/>
                    <w:rPr>
                      <w:lang w:eastAsia="en-NZ"/>
                    </w:rPr>
                  </w:pPr>
                  <w:r>
                    <w:rPr>
                      <w:lang w:eastAsia="en-NZ"/>
                    </w:rPr>
                    <w:t>46</w:t>
                  </w:r>
                  <w:r w:rsidR="00066AC5">
                    <w:rPr>
                      <w:lang w:eastAsia="en-NZ"/>
                    </w:rPr>
                    <w:t>%</w:t>
                  </w:r>
                </w:p>
              </w:tc>
              <w:tc>
                <w:tcPr>
                  <w:tcW w:w="1724" w:type="pct"/>
                  <w:tcBorders>
                    <w:top w:val="single" w:sz="4" w:space="0" w:color="auto"/>
                  </w:tcBorders>
                  <w:vAlign w:val="bottom"/>
                </w:tcPr>
                <w:p w:rsidR="00066AC5" w:rsidRDefault="00B77525" w:rsidP="00911DDB">
                  <w:pPr>
                    <w:pStyle w:val="Tablenumberstight"/>
                    <w:rPr>
                      <w:lang w:eastAsia="en-NZ"/>
                    </w:rPr>
                  </w:pPr>
                  <w:r>
                    <w:rPr>
                      <w:lang w:eastAsia="en-NZ"/>
                    </w:rPr>
                    <w:t>71</w:t>
                  </w:r>
                  <w:r w:rsidR="00066AC5">
                    <w:rPr>
                      <w:lang w:eastAsia="en-NZ"/>
                    </w:rPr>
                    <w:t>%</w:t>
                  </w:r>
                </w:p>
              </w:tc>
            </w:tr>
            <w:tr w:rsidR="00066AC5" w:rsidTr="00066AC5">
              <w:trPr>
                <w:cantSplit/>
              </w:trPr>
              <w:tc>
                <w:tcPr>
                  <w:tcW w:w="1912" w:type="pct"/>
                  <w:vAlign w:val="bottom"/>
                </w:tcPr>
                <w:p w:rsidR="00066AC5" w:rsidRDefault="00066AC5" w:rsidP="004F0B4A">
                  <w:pPr>
                    <w:pStyle w:val="Tabletexttight"/>
                    <w:rPr>
                      <w:lang w:eastAsia="en-NZ"/>
                    </w:rPr>
                  </w:pPr>
                  <w:proofErr w:type="spellStart"/>
                  <w:r>
                    <w:rPr>
                      <w:lang w:eastAsia="en-NZ"/>
                    </w:rPr>
                    <w:t>Pasifika</w:t>
                  </w:r>
                  <w:proofErr w:type="spellEnd"/>
                </w:p>
              </w:tc>
              <w:tc>
                <w:tcPr>
                  <w:tcW w:w="1365" w:type="pct"/>
                  <w:vAlign w:val="bottom"/>
                </w:tcPr>
                <w:p w:rsidR="00066AC5" w:rsidRDefault="00B27DEE" w:rsidP="00911DDB">
                  <w:pPr>
                    <w:pStyle w:val="Tablenumberstight"/>
                    <w:rPr>
                      <w:lang w:eastAsia="en-NZ"/>
                    </w:rPr>
                  </w:pPr>
                  <w:r>
                    <w:rPr>
                      <w:lang w:eastAsia="en-NZ"/>
                    </w:rPr>
                    <w:t>46</w:t>
                  </w:r>
                  <w:r w:rsidR="00066AC5">
                    <w:rPr>
                      <w:lang w:eastAsia="en-NZ"/>
                    </w:rPr>
                    <w:t>%</w:t>
                  </w:r>
                </w:p>
              </w:tc>
              <w:tc>
                <w:tcPr>
                  <w:tcW w:w="1724" w:type="pct"/>
                  <w:vAlign w:val="bottom"/>
                </w:tcPr>
                <w:p w:rsidR="00066AC5" w:rsidRDefault="00B77525" w:rsidP="00911DDB">
                  <w:pPr>
                    <w:pStyle w:val="Tablenumberstight"/>
                    <w:rPr>
                      <w:lang w:eastAsia="en-NZ"/>
                    </w:rPr>
                  </w:pPr>
                  <w:r>
                    <w:rPr>
                      <w:lang w:eastAsia="en-NZ"/>
                    </w:rPr>
                    <w:t>70</w:t>
                  </w:r>
                  <w:r w:rsidR="00066AC5">
                    <w:rPr>
                      <w:lang w:eastAsia="en-NZ"/>
                    </w:rPr>
                    <w:t>%</w:t>
                  </w:r>
                </w:p>
              </w:tc>
            </w:tr>
            <w:tr w:rsidR="00066AC5" w:rsidTr="00066AC5">
              <w:trPr>
                <w:cantSplit/>
              </w:trPr>
              <w:tc>
                <w:tcPr>
                  <w:tcW w:w="1912" w:type="pct"/>
                  <w:tcBorders>
                    <w:bottom w:val="nil"/>
                  </w:tcBorders>
                  <w:vAlign w:val="bottom"/>
                </w:tcPr>
                <w:p w:rsidR="00066AC5" w:rsidRDefault="00066AC5" w:rsidP="004F0B4A">
                  <w:pPr>
                    <w:pStyle w:val="Tabletexttight"/>
                    <w:rPr>
                      <w:lang w:eastAsia="en-NZ"/>
                    </w:rPr>
                  </w:pPr>
                  <w:r>
                    <w:rPr>
                      <w:lang w:eastAsia="en-NZ"/>
                    </w:rPr>
                    <w:t>Asians</w:t>
                  </w:r>
                </w:p>
              </w:tc>
              <w:tc>
                <w:tcPr>
                  <w:tcW w:w="1365" w:type="pct"/>
                  <w:tcBorders>
                    <w:bottom w:val="nil"/>
                  </w:tcBorders>
                  <w:vAlign w:val="bottom"/>
                </w:tcPr>
                <w:p w:rsidR="00066AC5" w:rsidRDefault="00B77525" w:rsidP="00911DDB">
                  <w:pPr>
                    <w:pStyle w:val="Tablenumberstight"/>
                    <w:rPr>
                      <w:lang w:eastAsia="en-NZ"/>
                    </w:rPr>
                  </w:pPr>
                  <w:r>
                    <w:rPr>
                      <w:lang w:eastAsia="en-NZ"/>
                    </w:rPr>
                    <w:t>55</w:t>
                  </w:r>
                  <w:r w:rsidR="00066AC5">
                    <w:rPr>
                      <w:lang w:eastAsia="en-NZ"/>
                    </w:rPr>
                    <w:t>%</w:t>
                  </w:r>
                </w:p>
              </w:tc>
              <w:tc>
                <w:tcPr>
                  <w:tcW w:w="1724" w:type="pct"/>
                  <w:tcBorders>
                    <w:bottom w:val="nil"/>
                  </w:tcBorders>
                  <w:vAlign w:val="bottom"/>
                </w:tcPr>
                <w:p w:rsidR="00066AC5" w:rsidRDefault="00B77525" w:rsidP="00911DDB">
                  <w:pPr>
                    <w:pStyle w:val="Tablenumberstight"/>
                    <w:rPr>
                      <w:lang w:eastAsia="en-NZ"/>
                    </w:rPr>
                  </w:pPr>
                  <w:r>
                    <w:rPr>
                      <w:lang w:eastAsia="en-NZ"/>
                    </w:rPr>
                    <w:t>78</w:t>
                  </w:r>
                  <w:r w:rsidR="00066AC5">
                    <w:rPr>
                      <w:lang w:eastAsia="en-NZ"/>
                    </w:rPr>
                    <w:t>%</w:t>
                  </w:r>
                </w:p>
              </w:tc>
            </w:tr>
            <w:tr w:rsidR="00066AC5" w:rsidTr="00066AC5">
              <w:trPr>
                <w:cantSplit/>
              </w:trPr>
              <w:tc>
                <w:tcPr>
                  <w:tcW w:w="1912" w:type="pct"/>
                  <w:tcBorders>
                    <w:top w:val="nil"/>
                    <w:bottom w:val="single" w:sz="4" w:space="0" w:color="C03A34"/>
                  </w:tcBorders>
                  <w:vAlign w:val="bottom"/>
                </w:tcPr>
                <w:p w:rsidR="00066AC5" w:rsidRDefault="00066AC5" w:rsidP="004F0B4A">
                  <w:pPr>
                    <w:pStyle w:val="Tabletexttight"/>
                    <w:rPr>
                      <w:lang w:eastAsia="en-NZ"/>
                    </w:rPr>
                  </w:pPr>
                  <w:r>
                    <w:rPr>
                      <w:lang w:eastAsia="en-NZ"/>
                    </w:rPr>
                    <w:t>Europeans</w:t>
                  </w:r>
                </w:p>
              </w:tc>
              <w:tc>
                <w:tcPr>
                  <w:tcW w:w="1365" w:type="pct"/>
                  <w:tcBorders>
                    <w:top w:val="nil"/>
                    <w:bottom w:val="single" w:sz="4" w:space="0" w:color="C03A34"/>
                  </w:tcBorders>
                  <w:vAlign w:val="bottom"/>
                </w:tcPr>
                <w:p w:rsidR="00066AC5" w:rsidRDefault="00B77525" w:rsidP="00911DDB">
                  <w:pPr>
                    <w:pStyle w:val="Tablenumberstight"/>
                    <w:rPr>
                      <w:lang w:eastAsia="en-NZ"/>
                    </w:rPr>
                  </w:pPr>
                  <w:r>
                    <w:rPr>
                      <w:lang w:eastAsia="en-NZ"/>
                    </w:rPr>
                    <w:t>36</w:t>
                  </w:r>
                  <w:r w:rsidR="00066AC5">
                    <w:rPr>
                      <w:lang w:eastAsia="en-NZ"/>
                    </w:rPr>
                    <w:t>%</w:t>
                  </w:r>
                </w:p>
              </w:tc>
              <w:tc>
                <w:tcPr>
                  <w:tcW w:w="1724" w:type="pct"/>
                  <w:tcBorders>
                    <w:top w:val="nil"/>
                    <w:bottom w:val="single" w:sz="4" w:space="0" w:color="C03A34"/>
                  </w:tcBorders>
                  <w:vAlign w:val="bottom"/>
                </w:tcPr>
                <w:p w:rsidR="00066AC5" w:rsidRDefault="00066AC5" w:rsidP="00911DDB">
                  <w:pPr>
                    <w:pStyle w:val="Tablenumberstight"/>
                    <w:rPr>
                      <w:lang w:eastAsia="en-NZ"/>
                    </w:rPr>
                  </w:pPr>
                  <w:r>
                    <w:rPr>
                      <w:lang w:eastAsia="en-NZ"/>
                    </w:rPr>
                    <w:t>76%</w:t>
                  </w:r>
                </w:p>
              </w:tc>
            </w:tr>
          </w:tbl>
          <w:p w:rsidR="002E79A5" w:rsidRPr="00D31CA8" w:rsidRDefault="002E79A5" w:rsidP="004F0B4A">
            <w:pPr>
              <w:pStyle w:val="HighlightsText"/>
            </w:pPr>
          </w:p>
        </w:tc>
        <w:tc>
          <w:tcPr>
            <w:tcW w:w="4548" w:type="dxa"/>
            <w:tcBorders>
              <w:top w:val="single" w:sz="4" w:space="0" w:color="C03A34"/>
              <w:left w:val="nil"/>
              <w:bottom w:val="nil"/>
              <w:right w:val="nil"/>
              <w:tl2br w:val="nil"/>
              <w:tr2bl w:val="nil"/>
            </w:tcBorders>
            <w:shd w:val="clear" w:color="auto" w:fill="auto"/>
          </w:tcPr>
          <w:p w:rsidR="002E79A5" w:rsidRDefault="00792479" w:rsidP="004F0B4A">
            <w:pPr>
              <w:jc w:val="right"/>
            </w:pPr>
            <w:r>
              <w:pict>
                <v:shape id="_x0000_i1086" type="#_x0000_t75" style="width:224.8pt;height:168pt">
                  <v:imagedata r:id="rId133" o:title=""/>
                </v:shape>
              </w:pict>
            </w:r>
          </w:p>
        </w:tc>
      </w:tr>
    </w:tbl>
    <w:p w:rsidR="002E79A5" w:rsidRDefault="002E79A5" w:rsidP="002E79A5"/>
    <w:p w:rsidR="002E79A5" w:rsidRDefault="002E79A5" w:rsidP="002E79A5">
      <w:pPr>
        <w:pStyle w:val="HeadingChapter7Highlights"/>
      </w:pPr>
      <w:r>
        <w:br w:type="page"/>
      </w:r>
    </w:p>
    <w:tbl>
      <w:tblPr>
        <w:tblW w:w="0" w:type="auto"/>
        <w:jc w:val="right"/>
        <w:tblCellMar>
          <w:top w:w="28" w:type="dxa"/>
          <w:left w:w="28" w:type="dxa"/>
          <w:bottom w:w="28" w:type="dxa"/>
          <w:right w:w="28" w:type="dxa"/>
        </w:tblCellMar>
        <w:tblLook w:val="01E0"/>
      </w:tblPr>
      <w:tblGrid>
        <w:gridCol w:w="5426"/>
        <w:gridCol w:w="4550"/>
      </w:tblGrid>
      <w:tr w:rsidR="002E79A5" w:rsidTr="00DA6093">
        <w:trPr>
          <w:trHeight w:val="510"/>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Heading3AHighlights"/>
            </w:pPr>
            <w:r>
              <w:t>five-year progression</w:t>
            </w:r>
          </w:p>
        </w:tc>
        <w:tc>
          <w:tcPr>
            <w:tcW w:w="4548" w:type="dxa"/>
            <w:tcBorders>
              <w:top w:val="nil"/>
              <w:left w:val="nil"/>
              <w:bottom w:val="single" w:sz="4" w:space="0" w:color="C03A34"/>
              <w:right w:val="nil"/>
              <w:tl2br w:val="nil"/>
              <w:tr2bl w:val="nil"/>
            </w:tcBorders>
            <w:shd w:val="clear" w:color="auto" w:fill="auto"/>
            <w:vAlign w:val="bottom"/>
          </w:tcPr>
          <w:p w:rsidR="002E79A5" w:rsidRPr="009C577D"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16</w:t>
            </w:r>
            <w:r w:rsidR="00F560F9">
              <w:rPr>
                <w:rStyle w:val="BodyTextChar"/>
              </w:rPr>
              <w:fldChar w:fldCharType="end"/>
            </w:r>
            <w:r>
              <w:t xml:space="preserve">  </w:t>
            </w:r>
            <w:bookmarkStart w:id="214" w:name="_Toc308615317"/>
            <w:bookmarkStart w:id="215" w:name="_Toc340580842"/>
            <w:r>
              <w:t>Five-year progression</w:t>
            </w:r>
            <w:r w:rsidRPr="00221466">
              <w:t xml:space="preserve"> rates of </w:t>
            </w:r>
            <w:r w:rsidR="0035740C">
              <w:t xml:space="preserve">domestic </w:t>
            </w:r>
            <w:r w:rsidRPr="00221466">
              <w:t>students in level 1 to 3 certificates by study type</w:t>
            </w:r>
            <w:bookmarkEnd w:id="214"/>
            <w:bookmarkEnd w:id="215"/>
          </w:p>
        </w:tc>
      </w:tr>
      <w:tr w:rsidR="002E79A5" w:rsidTr="00DA6093">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2E79A5" w:rsidRPr="00066AC5" w:rsidRDefault="0035740C" w:rsidP="004F0B4A">
            <w:pPr>
              <w:pStyle w:val="HighlightsText"/>
            </w:pPr>
            <w:r>
              <w:t>Thirty</w:t>
            </w:r>
            <w:r w:rsidR="002E79A5" w:rsidRPr="00066AC5">
              <w:t xml:space="preserve"> percent of </w:t>
            </w:r>
            <w:r w:rsidR="00E80CD3">
              <w:t xml:space="preserve">domestic </w:t>
            </w:r>
            <w:r w:rsidR="002E79A5" w:rsidRPr="00066AC5">
              <w:t xml:space="preserve">students who started a </w:t>
            </w:r>
            <w:r w:rsidR="007E5F7C" w:rsidRPr="00066AC5">
              <w:t>level 1 to 3 certificate in 200</w:t>
            </w:r>
            <w:r>
              <w:t>7</w:t>
            </w:r>
            <w:r w:rsidR="002E79A5" w:rsidRPr="00066AC5">
              <w:t xml:space="preserve"> had gone on to</w:t>
            </w:r>
            <w:r w:rsidR="007E5F7C" w:rsidRPr="00066AC5">
              <w:t xml:space="preserve"> study at a higher level by 201</w:t>
            </w:r>
            <w:r>
              <w:t>1</w:t>
            </w:r>
            <w:r w:rsidR="002E79A5" w:rsidRPr="00066AC5">
              <w:t>. The rate was high</w:t>
            </w:r>
            <w:r>
              <w:t>er for full-time students, at 44</w:t>
            </w:r>
            <w:r w:rsidR="002E79A5" w:rsidRPr="00066AC5">
              <w:t xml:space="preserve"> percent, and much lower for p</w:t>
            </w:r>
            <w:r>
              <w:t>art-time students, at 27</w:t>
            </w:r>
            <w:r w:rsidR="002E79A5" w:rsidRPr="00066AC5">
              <w:t xml:space="preserve"> percent. </w:t>
            </w:r>
            <w:r>
              <w:t>Comparing the students who started a level 1 to 3 certificate in 2007 with those who started in 2006, shows that the five-year progression rate</w:t>
            </w:r>
            <w:r w:rsidR="002E79A5" w:rsidRPr="00066AC5">
              <w:t xml:space="preserve"> </w:t>
            </w:r>
            <w:r>
              <w:t xml:space="preserve">remained stable due to an increase in the rate for part-timers and a decrease for full-timers. Before this the part-time rate had been </w:t>
            </w:r>
            <w:r w:rsidR="002E79A5" w:rsidRPr="00066AC5">
              <w:t>decreasing.</w:t>
            </w:r>
          </w:p>
          <w:p w:rsidR="002E79A5" w:rsidRDefault="007E5F7C" w:rsidP="004F0B4A">
            <w:pPr>
              <w:pStyle w:val="Heading4AHighlights"/>
            </w:pPr>
            <w:r>
              <w:t>Progression rates in 201</w:t>
            </w:r>
            <w:r w:rsidR="00E80CD3">
              <w:t>1</w:t>
            </w:r>
            <w:r w:rsidR="002E79A5">
              <w:t xml:space="preserve"> (for </w:t>
            </w:r>
            <w:r w:rsidR="0035740C">
              <w:t xml:space="preserve">domestic </w:t>
            </w:r>
            <w:r w:rsidR="002E79A5">
              <w:t>students who started st</w:t>
            </w:r>
            <w:r>
              <w:t>udy in 200</w:t>
            </w:r>
            <w:r w:rsidR="00066AC5">
              <w:t>6</w:t>
            </w:r>
            <w:r w:rsidR="002E79A5">
              <w:t>)</w:t>
            </w:r>
          </w:p>
          <w:tbl>
            <w:tblPr>
              <w:tblW w:w="5375" w:type="dxa"/>
              <w:tblBorders>
                <w:top w:val="single" w:sz="4" w:space="0" w:color="A5B428"/>
                <w:bottom w:val="single" w:sz="4" w:space="0" w:color="A5B428"/>
              </w:tblBorders>
              <w:tblCellMar>
                <w:top w:w="28" w:type="dxa"/>
                <w:left w:w="28" w:type="dxa"/>
                <w:bottom w:w="28" w:type="dxa"/>
                <w:right w:w="28" w:type="dxa"/>
              </w:tblCellMar>
              <w:tblLook w:val="01E0"/>
            </w:tblPr>
            <w:tblGrid>
              <w:gridCol w:w="2056"/>
              <w:gridCol w:w="1467"/>
              <w:gridCol w:w="1852"/>
            </w:tblGrid>
            <w:tr w:rsidR="002E79A5" w:rsidTr="00066AC5">
              <w:trPr>
                <w:cantSplit/>
              </w:trPr>
              <w:tc>
                <w:tcPr>
                  <w:tcW w:w="1912" w:type="pct"/>
                  <w:tcBorders>
                    <w:top w:val="single" w:sz="4" w:space="0" w:color="C03A34"/>
                  </w:tcBorders>
                  <w:vAlign w:val="bottom"/>
                </w:tcPr>
                <w:p w:rsidR="002E79A5" w:rsidRDefault="002E79A5" w:rsidP="004F0B4A">
                  <w:pPr>
                    <w:pStyle w:val="Tabletext"/>
                    <w:rPr>
                      <w:lang w:eastAsia="en-NZ"/>
                    </w:rPr>
                  </w:pPr>
                </w:p>
              </w:tc>
              <w:tc>
                <w:tcPr>
                  <w:tcW w:w="1365" w:type="pct"/>
                  <w:tcBorders>
                    <w:top w:val="single" w:sz="4" w:space="0" w:color="C03A34"/>
                  </w:tcBorders>
                  <w:vAlign w:val="bottom"/>
                </w:tcPr>
                <w:p w:rsidR="002E79A5" w:rsidRPr="007B780F" w:rsidRDefault="002E79A5" w:rsidP="004F0B4A">
                  <w:pPr>
                    <w:pStyle w:val="Tablenumberstight"/>
                  </w:pPr>
                  <w:r w:rsidRPr="007B780F">
                    <w:t>Part-time</w:t>
                  </w:r>
                </w:p>
              </w:tc>
              <w:tc>
                <w:tcPr>
                  <w:tcW w:w="1724" w:type="pct"/>
                  <w:tcBorders>
                    <w:top w:val="single" w:sz="4" w:space="0" w:color="C03A34"/>
                  </w:tcBorders>
                  <w:vAlign w:val="bottom"/>
                </w:tcPr>
                <w:p w:rsidR="002E79A5" w:rsidRPr="007B780F" w:rsidRDefault="002E79A5" w:rsidP="004F0B4A">
                  <w:pPr>
                    <w:pStyle w:val="Tablenumberstight"/>
                  </w:pPr>
                  <w:r w:rsidRPr="007B780F">
                    <w:t>Full-time</w:t>
                  </w:r>
                </w:p>
              </w:tc>
            </w:tr>
            <w:tr w:rsidR="00066AC5" w:rsidTr="00066AC5">
              <w:trPr>
                <w:cantSplit/>
              </w:trPr>
              <w:tc>
                <w:tcPr>
                  <w:tcW w:w="1912" w:type="pct"/>
                  <w:vAlign w:val="bottom"/>
                </w:tcPr>
                <w:p w:rsidR="00066AC5" w:rsidRDefault="00066AC5" w:rsidP="004F0B4A">
                  <w:pPr>
                    <w:pStyle w:val="Tabletexttight"/>
                    <w:rPr>
                      <w:lang w:eastAsia="en-NZ"/>
                    </w:rPr>
                  </w:pPr>
                  <w:r>
                    <w:rPr>
                      <w:lang w:eastAsia="en-NZ"/>
                    </w:rPr>
                    <w:t>Polytechnics</w:t>
                  </w:r>
                </w:p>
              </w:tc>
              <w:tc>
                <w:tcPr>
                  <w:tcW w:w="1365" w:type="pct"/>
                  <w:vAlign w:val="bottom"/>
                </w:tcPr>
                <w:p w:rsidR="00066AC5" w:rsidRPr="00727DBF" w:rsidRDefault="0035740C" w:rsidP="00911DDB">
                  <w:pPr>
                    <w:pStyle w:val="Tablenumberstight"/>
                  </w:pPr>
                  <w:r>
                    <w:t>25</w:t>
                  </w:r>
                  <w:r w:rsidR="00066AC5">
                    <w:t>%</w:t>
                  </w:r>
                </w:p>
              </w:tc>
              <w:tc>
                <w:tcPr>
                  <w:tcW w:w="1724" w:type="pct"/>
                  <w:vAlign w:val="bottom"/>
                </w:tcPr>
                <w:p w:rsidR="00066AC5" w:rsidRPr="00727DBF" w:rsidRDefault="0035740C" w:rsidP="00911DDB">
                  <w:pPr>
                    <w:pStyle w:val="Tablenumberstight"/>
                  </w:pPr>
                  <w:r>
                    <w:t>45</w:t>
                  </w:r>
                  <w:r w:rsidR="00066AC5">
                    <w:t>%</w:t>
                  </w:r>
                </w:p>
              </w:tc>
            </w:tr>
            <w:tr w:rsidR="00066AC5" w:rsidTr="00066AC5">
              <w:trPr>
                <w:cantSplit/>
              </w:trPr>
              <w:tc>
                <w:tcPr>
                  <w:tcW w:w="1912" w:type="pct"/>
                  <w:tcBorders>
                    <w:bottom w:val="nil"/>
                  </w:tcBorders>
                  <w:vAlign w:val="bottom"/>
                </w:tcPr>
                <w:p w:rsidR="00066AC5" w:rsidRDefault="00066AC5" w:rsidP="004F0B4A">
                  <w:pPr>
                    <w:pStyle w:val="Tabletexttight"/>
                    <w:rPr>
                      <w:lang w:eastAsia="en-NZ"/>
                    </w:rPr>
                  </w:pPr>
                  <w:r>
                    <w:rPr>
                      <w:lang w:eastAsia="en-NZ"/>
                    </w:rPr>
                    <w:t>Private training establishments</w:t>
                  </w:r>
                </w:p>
              </w:tc>
              <w:tc>
                <w:tcPr>
                  <w:tcW w:w="1365" w:type="pct"/>
                  <w:tcBorders>
                    <w:bottom w:val="nil"/>
                  </w:tcBorders>
                  <w:vAlign w:val="bottom"/>
                </w:tcPr>
                <w:p w:rsidR="00066AC5" w:rsidRPr="00727DBF" w:rsidRDefault="00066AC5" w:rsidP="00911DDB">
                  <w:pPr>
                    <w:pStyle w:val="Tablenumberstight"/>
                  </w:pPr>
                  <w:r>
                    <w:t>29%</w:t>
                  </w:r>
                </w:p>
              </w:tc>
              <w:tc>
                <w:tcPr>
                  <w:tcW w:w="1724" w:type="pct"/>
                  <w:tcBorders>
                    <w:bottom w:val="nil"/>
                  </w:tcBorders>
                  <w:vAlign w:val="bottom"/>
                </w:tcPr>
                <w:p w:rsidR="00066AC5" w:rsidRPr="00727DBF" w:rsidRDefault="0035740C" w:rsidP="00911DDB">
                  <w:pPr>
                    <w:pStyle w:val="Tablenumberstight"/>
                  </w:pPr>
                  <w:r>
                    <w:t>41</w:t>
                  </w:r>
                  <w:r w:rsidR="00066AC5">
                    <w:t>%</w:t>
                  </w:r>
                </w:p>
              </w:tc>
            </w:tr>
            <w:tr w:rsidR="00066AC5" w:rsidTr="00066AC5">
              <w:trPr>
                <w:cantSplit/>
              </w:trPr>
              <w:tc>
                <w:tcPr>
                  <w:tcW w:w="1912" w:type="pct"/>
                  <w:tcBorders>
                    <w:top w:val="nil"/>
                    <w:bottom w:val="single" w:sz="4" w:space="0" w:color="auto"/>
                  </w:tcBorders>
                  <w:vAlign w:val="bottom"/>
                </w:tcPr>
                <w:p w:rsidR="00066AC5" w:rsidRDefault="00066AC5" w:rsidP="004F0B4A">
                  <w:pPr>
                    <w:pStyle w:val="Tabletexttight"/>
                    <w:rPr>
                      <w:lang w:eastAsia="en-NZ"/>
                    </w:rPr>
                  </w:pPr>
                  <w:proofErr w:type="spellStart"/>
                  <w:r>
                    <w:rPr>
                      <w:lang w:eastAsia="en-NZ"/>
                    </w:rPr>
                    <w:t>Wānanga</w:t>
                  </w:r>
                  <w:proofErr w:type="spellEnd"/>
                </w:p>
              </w:tc>
              <w:tc>
                <w:tcPr>
                  <w:tcW w:w="1365" w:type="pct"/>
                  <w:tcBorders>
                    <w:top w:val="nil"/>
                    <w:bottom w:val="single" w:sz="4" w:space="0" w:color="auto"/>
                  </w:tcBorders>
                  <w:vAlign w:val="bottom"/>
                </w:tcPr>
                <w:p w:rsidR="00066AC5" w:rsidRPr="00727DBF" w:rsidRDefault="00066AC5" w:rsidP="0035740C">
                  <w:pPr>
                    <w:pStyle w:val="Tablenumberstight"/>
                  </w:pPr>
                  <w:r>
                    <w:t>3</w:t>
                  </w:r>
                  <w:r w:rsidR="0035740C">
                    <w:t>7</w:t>
                  </w:r>
                  <w:r>
                    <w:t>%</w:t>
                  </w:r>
                </w:p>
              </w:tc>
              <w:tc>
                <w:tcPr>
                  <w:tcW w:w="1724" w:type="pct"/>
                  <w:tcBorders>
                    <w:top w:val="nil"/>
                    <w:bottom w:val="single" w:sz="4" w:space="0" w:color="auto"/>
                  </w:tcBorders>
                  <w:vAlign w:val="bottom"/>
                </w:tcPr>
                <w:p w:rsidR="00066AC5" w:rsidRPr="00727DBF" w:rsidRDefault="0035740C" w:rsidP="00911DDB">
                  <w:pPr>
                    <w:pStyle w:val="Tablenumberstight"/>
                  </w:pPr>
                  <w:r>
                    <w:t>46</w:t>
                  </w:r>
                  <w:r w:rsidR="00066AC5">
                    <w:t>%</w:t>
                  </w:r>
                </w:p>
              </w:tc>
            </w:tr>
            <w:tr w:rsidR="00066AC5" w:rsidTr="00066AC5">
              <w:trPr>
                <w:cantSplit/>
              </w:trPr>
              <w:tc>
                <w:tcPr>
                  <w:tcW w:w="1912" w:type="pct"/>
                  <w:tcBorders>
                    <w:top w:val="single" w:sz="4" w:space="0" w:color="auto"/>
                  </w:tcBorders>
                  <w:vAlign w:val="bottom"/>
                </w:tcPr>
                <w:p w:rsidR="00066AC5" w:rsidRDefault="00066AC5" w:rsidP="004F0B4A">
                  <w:pPr>
                    <w:pStyle w:val="Tabletexttight"/>
                    <w:rPr>
                      <w:lang w:eastAsia="en-NZ"/>
                    </w:rPr>
                  </w:pPr>
                  <w:proofErr w:type="spellStart"/>
                  <w:r>
                    <w:rPr>
                      <w:lang w:eastAsia="en-NZ"/>
                    </w:rPr>
                    <w:t>Māori</w:t>
                  </w:r>
                  <w:proofErr w:type="spellEnd"/>
                </w:p>
              </w:tc>
              <w:tc>
                <w:tcPr>
                  <w:tcW w:w="1365" w:type="pct"/>
                  <w:tcBorders>
                    <w:top w:val="single" w:sz="4" w:space="0" w:color="auto"/>
                  </w:tcBorders>
                  <w:vAlign w:val="bottom"/>
                </w:tcPr>
                <w:p w:rsidR="00066AC5" w:rsidRPr="00727DBF" w:rsidRDefault="0035740C" w:rsidP="00911DDB">
                  <w:pPr>
                    <w:pStyle w:val="Tablenumberstight"/>
                  </w:pPr>
                  <w:r>
                    <w:t>31</w:t>
                  </w:r>
                  <w:r w:rsidR="00066AC5">
                    <w:t>%</w:t>
                  </w:r>
                </w:p>
              </w:tc>
              <w:tc>
                <w:tcPr>
                  <w:tcW w:w="1724" w:type="pct"/>
                  <w:tcBorders>
                    <w:top w:val="single" w:sz="4" w:space="0" w:color="auto"/>
                  </w:tcBorders>
                  <w:vAlign w:val="bottom"/>
                </w:tcPr>
                <w:p w:rsidR="00066AC5" w:rsidRPr="00727DBF" w:rsidRDefault="0035740C" w:rsidP="00911DDB">
                  <w:pPr>
                    <w:pStyle w:val="Tablenumberstight"/>
                  </w:pPr>
                  <w:r>
                    <w:t>47</w:t>
                  </w:r>
                  <w:r w:rsidR="00066AC5">
                    <w:t>%</w:t>
                  </w:r>
                </w:p>
              </w:tc>
            </w:tr>
            <w:tr w:rsidR="00066AC5" w:rsidTr="00066AC5">
              <w:trPr>
                <w:cantSplit/>
              </w:trPr>
              <w:tc>
                <w:tcPr>
                  <w:tcW w:w="1912" w:type="pct"/>
                  <w:vAlign w:val="bottom"/>
                </w:tcPr>
                <w:p w:rsidR="00066AC5" w:rsidRDefault="00066AC5" w:rsidP="004F0B4A">
                  <w:pPr>
                    <w:pStyle w:val="Tabletexttight"/>
                    <w:rPr>
                      <w:lang w:eastAsia="en-NZ"/>
                    </w:rPr>
                  </w:pPr>
                  <w:proofErr w:type="spellStart"/>
                  <w:r>
                    <w:rPr>
                      <w:lang w:eastAsia="en-NZ"/>
                    </w:rPr>
                    <w:t>Pasifika</w:t>
                  </w:r>
                  <w:proofErr w:type="spellEnd"/>
                </w:p>
              </w:tc>
              <w:tc>
                <w:tcPr>
                  <w:tcW w:w="1365" w:type="pct"/>
                  <w:vAlign w:val="bottom"/>
                </w:tcPr>
                <w:p w:rsidR="00066AC5" w:rsidRPr="00727DBF" w:rsidRDefault="0035740C" w:rsidP="00911DDB">
                  <w:pPr>
                    <w:pStyle w:val="Tablenumberstight"/>
                  </w:pPr>
                  <w:r>
                    <w:t>29</w:t>
                  </w:r>
                  <w:r w:rsidR="00066AC5">
                    <w:t>%</w:t>
                  </w:r>
                </w:p>
              </w:tc>
              <w:tc>
                <w:tcPr>
                  <w:tcW w:w="1724" w:type="pct"/>
                  <w:vAlign w:val="bottom"/>
                </w:tcPr>
                <w:p w:rsidR="00066AC5" w:rsidRPr="00727DBF" w:rsidRDefault="00066AC5" w:rsidP="00911DDB">
                  <w:pPr>
                    <w:pStyle w:val="Tablenumberstight"/>
                  </w:pPr>
                  <w:r>
                    <w:t>41%</w:t>
                  </w:r>
                </w:p>
              </w:tc>
            </w:tr>
            <w:tr w:rsidR="00066AC5" w:rsidTr="00066AC5">
              <w:trPr>
                <w:cantSplit/>
              </w:trPr>
              <w:tc>
                <w:tcPr>
                  <w:tcW w:w="1912" w:type="pct"/>
                  <w:vAlign w:val="bottom"/>
                </w:tcPr>
                <w:p w:rsidR="00066AC5" w:rsidRDefault="00D17C88" w:rsidP="004F0B4A">
                  <w:pPr>
                    <w:pStyle w:val="Tabletexttight"/>
                    <w:rPr>
                      <w:lang w:eastAsia="en-NZ"/>
                    </w:rPr>
                  </w:pPr>
                  <w:r>
                    <w:rPr>
                      <w:lang w:eastAsia="en-NZ"/>
                    </w:rPr>
                    <w:t>Asia</w:t>
                  </w:r>
                  <w:r w:rsidR="00066AC5">
                    <w:rPr>
                      <w:lang w:eastAsia="en-NZ"/>
                    </w:rPr>
                    <w:t>ns</w:t>
                  </w:r>
                </w:p>
              </w:tc>
              <w:tc>
                <w:tcPr>
                  <w:tcW w:w="1365" w:type="pct"/>
                  <w:vAlign w:val="bottom"/>
                </w:tcPr>
                <w:p w:rsidR="00066AC5" w:rsidRPr="00727DBF" w:rsidRDefault="0035740C" w:rsidP="00911DDB">
                  <w:pPr>
                    <w:pStyle w:val="Tablenumberstight"/>
                  </w:pPr>
                  <w:r>
                    <w:t>35</w:t>
                  </w:r>
                  <w:r w:rsidR="00066AC5">
                    <w:t>%</w:t>
                  </w:r>
                </w:p>
              </w:tc>
              <w:tc>
                <w:tcPr>
                  <w:tcW w:w="1724" w:type="pct"/>
                  <w:vAlign w:val="bottom"/>
                </w:tcPr>
                <w:p w:rsidR="00066AC5" w:rsidRPr="00727DBF" w:rsidRDefault="0035740C" w:rsidP="00911DDB">
                  <w:pPr>
                    <w:pStyle w:val="Tablenumberstight"/>
                  </w:pPr>
                  <w:r>
                    <w:t>40</w:t>
                  </w:r>
                  <w:r w:rsidR="00066AC5">
                    <w:t>%</w:t>
                  </w:r>
                </w:p>
              </w:tc>
            </w:tr>
            <w:tr w:rsidR="00066AC5" w:rsidTr="00066AC5">
              <w:trPr>
                <w:cantSplit/>
              </w:trPr>
              <w:tc>
                <w:tcPr>
                  <w:tcW w:w="1912" w:type="pct"/>
                  <w:tcBorders>
                    <w:bottom w:val="single" w:sz="4" w:space="0" w:color="C03A34"/>
                  </w:tcBorders>
                  <w:vAlign w:val="bottom"/>
                </w:tcPr>
                <w:p w:rsidR="00066AC5" w:rsidRDefault="00D17C88" w:rsidP="004F0B4A">
                  <w:pPr>
                    <w:pStyle w:val="Tabletexttight"/>
                    <w:rPr>
                      <w:lang w:eastAsia="en-NZ"/>
                    </w:rPr>
                  </w:pPr>
                  <w:r>
                    <w:rPr>
                      <w:lang w:eastAsia="en-NZ"/>
                    </w:rPr>
                    <w:t>Europ</w:t>
                  </w:r>
                  <w:r w:rsidR="00066AC5">
                    <w:rPr>
                      <w:lang w:eastAsia="en-NZ"/>
                    </w:rPr>
                    <w:t>eans</w:t>
                  </w:r>
                </w:p>
              </w:tc>
              <w:tc>
                <w:tcPr>
                  <w:tcW w:w="1365" w:type="pct"/>
                  <w:tcBorders>
                    <w:bottom w:val="single" w:sz="4" w:space="0" w:color="C03A34"/>
                  </w:tcBorders>
                  <w:vAlign w:val="bottom"/>
                </w:tcPr>
                <w:p w:rsidR="00066AC5" w:rsidRPr="00727DBF" w:rsidRDefault="0035740C" w:rsidP="00911DDB">
                  <w:pPr>
                    <w:pStyle w:val="Tablenumberstight"/>
                  </w:pPr>
                  <w:r>
                    <w:t>25</w:t>
                  </w:r>
                  <w:r w:rsidR="00066AC5">
                    <w:t>%</w:t>
                  </w:r>
                </w:p>
              </w:tc>
              <w:tc>
                <w:tcPr>
                  <w:tcW w:w="1724" w:type="pct"/>
                  <w:tcBorders>
                    <w:bottom w:val="single" w:sz="4" w:space="0" w:color="C03A34"/>
                  </w:tcBorders>
                  <w:vAlign w:val="bottom"/>
                </w:tcPr>
                <w:p w:rsidR="00066AC5" w:rsidRPr="00727DBF" w:rsidRDefault="0035740C" w:rsidP="00911DDB">
                  <w:pPr>
                    <w:pStyle w:val="Tablenumberstight"/>
                  </w:pPr>
                  <w:r>
                    <w:t>46</w:t>
                  </w:r>
                  <w:r w:rsidR="00066AC5">
                    <w:t>%</w:t>
                  </w:r>
                </w:p>
              </w:tc>
            </w:tr>
          </w:tbl>
          <w:p w:rsidR="002E79A5" w:rsidRDefault="002E79A5" w:rsidP="004F0B4A">
            <w:pPr>
              <w:pStyle w:val="HighlightsNote"/>
            </w:pPr>
          </w:p>
        </w:tc>
        <w:tc>
          <w:tcPr>
            <w:tcW w:w="4548" w:type="dxa"/>
            <w:tcBorders>
              <w:top w:val="single" w:sz="4" w:space="0" w:color="C03A34"/>
              <w:left w:val="nil"/>
              <w:bottom w:val="nil"/>
              <w:right w:val="nil"/>
              <w:tl2br w:val="nil"/>
              <w:tr2bl w:val="nil"/>
            </w:tcBorders>
            <w:shd w:val="clear" w:color="auto" w:fill="auto"/>
          </w:tcPr>
          <w:p w:rsidR="002E79A5" w:rsidRPr="00E96F51" w:rsidRDefault="00792479" w:rsidP="004F0B4A">
            <w:pPr>
              <w:jc w:val="right"/>
            </w:pPr>
            <w:r>
              <w:pict>
                <v:shape id="_x0000_i1087" type="#_x0000_t75" style="width:224.8pt;height:168pt">
                  <v:imagedata r:id="rId134" o:title=""/>
                </v:shape>
              </w:pict>
            </w:r>
          </w:p>
        </w:tc>
      </w:tr>
    </w:tbl>
    <w:p w:rsidR="002E79A5" w:rsidRDefault="002E79A5" w:rsidP="002E79A5"/>
    <w:p w:rsidR="002E79A5" w:rsidRDefault="002E79A5" w:rsidP="002E79A5">
      <w:pPr>
        <w:sectPr w:rsidR="002E79A5" w:rsidSect="004F0B4A">
          <w:footnotePr>
            <w:numRestart w:val="eachSect"/>
          </w:footnotePr>
          <w:pgSz w:w="11906" w:h="16838" w:code="9"/>
          <w:pgMar w:top="1134" w:right="851" w:bottom="1021" w:left="851" w:header="454" w:footer="567" w:gutter="284"/>
          <w:cols w:space="397"/>
          <w:docGrid w:linePitch="360"/>
        </w:sectPr>
      </w:pPr>
    </w:p>
    <w:p w:rsidR="002E79A5" w:rsidRPr="004A4554" w:rsidRDefault="002E79A5" w:rsidP="002E79A5">
      <w:pPr>
        <w:pStyle w:val="HeadingChapter7Highlights"/>
        <w:rPr>
          <w:color w:val="auto"/>
        </w:rPr>
      </w:pPr>
    </w:p>
    <w:tbl>
      <w:tblPr>
        <w:tblW w:w="0" w:type="auto"/>
        <w:jc w:val="right"/>
        <w:tblCellMar>
          <w:top w:w="28" w:type="dxa"/>
          <w:left w:w="28" w:type="dxa"/>
          <w:bottom w:w="28" w:type="dxa"/>
          <w:right w:w="28" w:type="dxa"/>
        </w:tblCellMar>
        <w:tblLook w:val="01E0"/>
      </w:tblPr>
      <w:tblGrid>
        <w:gridCol w:w="5179"/>
        <w:gridCol w:w="4797"/>
      </w:tblGrid>
      <w:tr w:rsidR="002E79A5" w:rsidTr="00DA6093">
        <w:trPr>
          <w:trHeight w:val="510"/>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B51ADF" w:rsidP="004F0B4A">
            <w:pPr>
              <w:pStyle w:val="Heading3AHighlights"/>
            </w:pPr>
            <w:bookmarkStart w:id="216" w:name="lowerlevel3"/>
            <w:bookmarkEnd w:id="216"/>
            <w:r>
              <w:t>FOUNDATION-FOCUSED</w:t>
            </w:r>
            <w:r w:rsidR="007E5F7C">
              <w:t xml:space="preserve"> </w:t>
            </w:r>
            <w:r w:rsidR="002E79A5">
              <w:t>training opportunities</w:t>
            </w:r>
          </w:p>
        </w:tc>
        <w:tc>
          <w:tcPr>
            <w:tcW w:w="4548" w:type="dxa"/>
            <w:tcBorders>
              <w:top w:val="nil"/>
              <w:left w:val="nil"/>
              <w:bottom w:val="single" w:sz="4" w:space="0" w:color="C03A34"/>
              <w:right w:val="nil"/>
              <w:tl2br w:val="nil"/>
              <w:tr2bl w:val="nil"/>
            </w:tcBorders>
            <w:shd w:val="clear" w:color="auto" w:fill="auto"/>
            <w:vAlign w:val="bottom"/>
          </w:tcPr>
          <w:p w:rsidR="002E79A5" w:rsidRPr="00A771D7"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17</w:t>
            </w:r>
            <w:r w:rsidR="00F560F9">
              <w:rPr>
                <w:rStyle w:val="BodyTextChar"/>
              </w:rPr>
              <w:fldChar w:fldCharType="end"/>
            </w:r>
            <w:r>
              <w:t xml:space="preserve">  </w:t>
            </w:r>
            <w:bookmarkStart w:id="217" w:name="_Toc308615318"/>
            <w:bookmarkStart w:id="218" w:name="_Toc340580843"/>
            <w:r>
              <w:t xml:space="preserve">Trainees in </w:t>
            </w:r>
            <w:r w:rsidR="00107302">
              <w:t xml:space="preserve">Foundation-Focused </w:t>
            </w:r>
            <w:r>
              <w:t>Training Opportunities by age group</w:t>
            </w:r>
            <w:bookmarkEnd w:id="217"/>
            <w:bookmarkEnd w:id="218"/>
          </w:p>
        </w:tc>
      </w:tr>
      <w:tr w:rsidR="002E79A5" w:rsidTr="00246FE6">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107302" w:rsidRDefault="007E7076" w:rsidP="004F0B4A">
            <w:pPr>
              <w:pStyle w:val="HighlightsText"/>
            </w:pPr>
            <w:r>
              <w:t>From</w:t>
            </w:r>
            <w:r w:rsidR="00107302">
              <w:t xml:space="preserve"> 2011, Training Opportunities was split into Foundation-Focused </w:t>
            </w:r>
            <w:r w:rsidR="002E79A5">
              <w:t>Training Opportunities</w:t>
            </w:r>
            <w:r w:rsidR="00107302">
              <w:t xml:space="preserve"> and Ministry of Social Development</w:t>
            </w:r>
            <w:r w:rsidR="002E79A5">
              <w:t xml:space="preserve"> </w:t>
            </w:r>
            <w:r>
              <w:t>training for work</w:t>
            </w:r>
            <w:r w:rsidR="00FB08F7">
              <w:t xml:space="preserve"> programmes.</w:t>
            </w:r>
            <w:r w:rsidR="008C7E72">
              <w:t xml:space="preserve"> This split caused a significant drop in the numbers in the programme in 2011.</w:t>
            </w:r>
          </w:p>
          <w:p w:rsidR="002E79A5" w:rsidRDefault="00107302" w:rsidP="004F0B4A">
            <w:pPr>
              <w:pStyle w:val="HighlightsText"/>
            </w:pPr>
            <w:r>
              <w:t xml:space="preserve">Foundation-Focused Training Opportunities is a full-time, fully-funded </w:t>
            </w:r>
            <w:r w:rsidR="002E79A5">
              <w:t>programme providing vocational and foundation skills for people who are disadvantaged in terms of employme</w:t>
            </w:r>
            <w:r w:rsidR="00FB08F7">
              <w:t>nt and educational achievement.</w:t>
            </w:r>
          </w:p>
          <w:p w:rsidR="002E79A5" w:rsidRDefault="00FB08F7" w:rsidP="004F0B4A">
            <w:pPr>
              <w:pStyle w:val="Heading4AHighlights"/>
            </w:pPr>
            <w:r>
              <w:t>Numbers of trainees in 2011</w:t>
            </w:r>
          </w:p>
          <w:tbl>
            <w:tblPr>
              <w:tblW w:w="5000" w:type="pct"/>
              <w:jc w:val="right"/>
              <w:tblBorders>
                <w:top w:val="single" w:sz="4" w:space="0" w:color="A5B428"/>
                <w:bottom w:val="single" w:sz="4" w:space="0" w:color="A5B428"/>
              </w:tblBorders>
              <w:tblCellMar>
                <w:top w:w="28" w:type="dxa"/>
                <w:left w:w="28" w:type="dxa"/>
                <w:bottom w:w="28" w:type="dxa"/>
                <w:right w:w="28" w:type="dxa"/>
              </w:tblCellMar>
              <w:tblLook w:val="01C0"/>
            </w:tblPr>
            <w:tblGrid>
              <w:gridCol w:w="1710"/>
              <w:gridCol w:w="1708"/>
              <w:gridCol w:w="1705"/>
            </w:tblGrid>
            <w:tr w:rsidR="002E79A5" w:rsidTr="00FB08F7">
              <w:trPr>
                <w:jc w:val="right"/>
              </w:trPr>
              <w:tc>
                <w:tcPr>
                  <w:tcW w:w="1669" w:type="pct"/>
                  <w:tcBorders>
                    <w:top w:val="single" w:sz="4" w:space="0" w:color="C03A34"/>
                    <w:left w:val="nil"/>
                    <w:bottom w:val="nil"/>
                    <w:right w:val="nil"/>
                    <w:tl2br w:val="nil"/>
                    <w:tr2bl w:val="nil"/>
                  </w:tcBorders>
                  <w:shd w:val="clear" w:color="auto" w:fill="auto"/>
                  <w:vAlign w:val="bottom"/>
                </w:tcPr>
                <w:p w:rsidR="002E79A5" w:rsidRDefault="002E79A5" w:rsidP="004F0B4A">
                  <w:pPr>
                    <w:pStyle w:val="Tabletext"/>
                    <w:rPr>
                      <w:lang w:eastAsia="en-NZ"/>
                    </w:rPr>
                  </w:pPr>
                  <w:r>
                    <w:rPr>
                      <w:lang w:eastAsia="en-NZ"/>
                    </w:rPr>
                    <w:t>Total</w:t>
                  </w:r>
                </w:p>
              </w:tc>
              <w:tc>
                <w:tcPr>
                  <w:tcW w:w="1667" w:type="pct"/>
                  <w:tcBorders>
                    <w:top w:val="single" w:sz="4" w:space="0" w:color="C03A34"/>
                    <w:left w:val="nil"/>
                    <w:bottom w:val="nil"/>
                    <w:right w:val="nil"/>
                    <w:tl2br w:val="nil"/>
                    <w:tr2bl w:val="nil"/>
                  </w:tcBorders>
                  <w:shd w:val="clear" w:color="auto" w:fill="auto"/>
                  <w:vAlign w:val="bottom"/>
                </w:tcPr>
                <w:p w:rsidR="002E79A5" w:rsidRDefault="00107302" w:rsidP="001F091A">
                  <w:pPr>
                    <w:pStyle w:val="Tablenumbers"/>
                    <w:rPr>
                      <w:lang w:eastAsia="en-NZ"/>
                    </w:rPr>
                  </w:pPr>
                  <w:r>
                    <w:rPr>
                      <w:lang w:eastAsia="en-NZ"/>
                    </w:rPr>
                    <w:t>9,1</w:t>
                  </w:r>
                  <w:r w:rsidR="001F091A">
                    <w:rPr>
                      <w:lang w:eastAsia="en-NZ"/>
                    </w:rPr>
                    <w:t>90</w:t>
                  </w:r>
                </w:p>
              </w:tc>
              <w:tc>
                <w:tcPr>
                  <w:tcW w:w="1664" w:type="pct"/>
                  <w:tcBorders>
                    <w:top w:val="single" w:sz="4" w:space="0" w:color="C03A34"/>
                    <w:left w:val="nil"/>
                    <w:bottom w:val="nil"/>
                    <w:right w:val="nil"/>
                    <w:tl2br w:val="nil"/>
                    <w:tr2bl w:val="nil"/>
                  </w:tcBorders>
                  <w:shd w:val="clear" w:color="auto" w:fill="auto"/>
                  <w:vAlign w:val="bottom"/>
                </w:tcPr>
                <w:p w:rsidR="002E79A5" w:rsidRDefault="001F091A" w:rsidP="004F0B4A">
                  <w:pPr>
                    <w:pStyle w:val="Tablenumbers"/>
                    <w:rPr>
                      <w:lang w:eastAsia="en-NZ"/>
                    </w:rPr>
                  </w:pPr>
                  <w:r>
                    <w:rPr>
                      <w:lang w:eastAsia="en-NZ"/>
                    </w:rPr>
                    <w:t>(down 40</w:t>
                  </w:r>
                  <w:r w:rsidR="002E79A5">
                    <w:rPr>
                      <w:lang w:eastAsia="en-NZ"/>
                    </w:rPr>
                    <w:t>% on 2010)</w:t>
                  </w:r>
                </w:p>
              </w:tc>
            </w:tr>
            <w:tr w:rsidR="002E79A5" w:rsidTr="004F0B4A">
              <w:tblPrEx>
                <w:jc w:val="left"/>
              </w:tblPrEx>
              <w:tc>
                <w:tcPr>
                  <w:tcW w:w="1669" w:type="pct"/>
                  <w:shd w:val="clear" w:color="auto" w:fill="auto"/>
                  <w:vAlign w:val="bottom"/>
                </w:tcPr>
                <w:p w:rsidR="002E79A5" w:rsidRDefault="002E79A5" w:rsidP="004F0B4A">
                  <w:pPr>
                    <w:pStyle w:val="Tabletext"/>
                    <w:rPr>
                      <w:lang w:eastAsia="en-NZ"/>
                    </w:rPr>
                  </w:pPr>
                  <w:r>
                    <w:rPr>
                      <w:lang w:eastAsia="en-NZ"/>
                    </w:rPr>
                    <w:t>Women</w:t>
                  </w:r>
                </w:p>
              </w:tc>
              <w:tc>
                <w:tcPr>
                  <w:tcW w:w="1667" w:type="pct"/>
                  <w:shd w:val="clear" w:color="auto" w:fill="auto"/>
                  <w:vAlign w:val="bottom"/>
                </w:tcPr>
                <w:p w:rsidR="002E79A5" w:rsidRPr="000F7806" w:rsidRDefault="000F7806" w:rsidP="004F0B4A">
                  <w:pPr>
                    <w:pStyle w:val="Tablenumbers"/>
                    <w:rPr>
                      <w:lang w:eastAsia="en-NZ"/>
                    </w:rPr>
                  </w:pPr>
                  <w:r w:rsidRPr="000F7806">
                    <w:rPr>
                      <w:lang w:eastAsia="en-NZ"/>
                    </w:rPr>
                    <w:t>49</w:t>
                  </w:r>
                  <w:r w:rsidR="002E79A5" w:rsidRPr="000F7806">
                    <w:rPr>
                      <w:lang w:eastAsia="en-NZ"/>
                    </w:rPr>
                    <w:t>%</w:t>
                  </w:r>
                </w:p>
              </w:tc>
              <w:tc>
                <w:tcPr>
                  <w:tcW w:w="1664" w:type="pct"/>
                  <w:shd w:val="clear" w:color="auto" w:fill="auto"/>
                  <w:vAlign w:val="bottom"/>
                </w:tcPr>
                <w:p w:rsidR="002E79A5" w:rsidRDefault="002E79A5" w:rsidP="004F0B4A">
                  <w:pPr>
                    <w:pStyle w:val="Tablenumbers"/>
                    <w:rPr>
                      <w:lang w:eastAsia="en-NZ"/>
                    </w:rPr>
                  </w:pPr>
                </w:p>
              </w:tc>
            </w:tr>
            <w:tr w:rsidR="002E79A5" w:rsidTr="004F0B4A">
              <w:tblPrEx>
                <w:jc w:val="left"/>
              </w:tblPrEx>
              <w:tc>
                <w:tcPr>
                  <w:tcW w:w="5000" w:type="pct"/>
                  <w:gridSpan w:val="3"/>
                  <w:shd w:val="clear" w:color="auto" w:fill="auto"/>
                  <w:vAlign w:val="bottom"/>
                </w:tcPr>
                <w:p w:rsidR="002E79A5" w:rsidRPr="000F7806" w:rsidRDefault="000F7806" w:rsidP="000F7806">
                  <w:pPr>
                    <w:pStyle w:val="Tabletext"/>
                    <w:rPr>
                      <w:lang w:eastAsia="en-NZ"/>
                    </w:rPr>
                  </w:pPr>
                  <w:proofErr w:type="spellStart"/>
                  <w:r w:rsidRPr="000F7806">
                    <w:rPr>
                      <w:lang w:eastAsia="en-NZ"/>
                    </w:rPr>
                    <w:t>Māori</w:t>
                  </w:r>
                  <w:proofErr w:type="spellEnd"/>
                  <w:r w:rsidRPr="000F7806">
                    <w:rPr>
                      <w:lang w:eastAsia="en-NZ"/>
                    </w:rPr>
                    <w:t xml:space="preserve"> 40%, Europeans 31</w:t>
                  </w:r>
                  <w:r w:rsidR="002E79A5" w:rsidRPr="000F7806">
                    <w:rPr>
                      <w:lang w:eastAsia="en-NZ"/>
                    </w:rPr>
                    <w:t xml:space="preserve">%, </w:t>
                  </w:r>
                  <w:proofErr w:type="spellStart"/>
                  <w:r w:rsidR="002E79A5" w:rsidRPr="000F7806">
                    <w:rPr>
                      <w:lang w:eastAsia="en-NZ"/>
                    </w:rPr>
                    <w:t>Pasifika</w:t>
                  </w:r>
                  <w:proofErr w:type="spellEnd"/>
                  <w:r w:rsidRPr="000F7806">
                    <w:rPr>
                      <w:lang w:eastAsia="en-NZ"/>
                    </w:rPr>
                    <w:t xml:space="preserve"> 15%, Asians 7.4</w:t>
                  </w:r>
                  <w:r w:rsidR="00FB08F7" w:rsidRPr="000F7806">
                    <w:rPr>
                      <w:lang w:eastAsia="en-NZ"/>
                    </w:rPr>
                    <w:t xml:space="preserve">%, Other ethnic </w:t>
                  </w:r>
                  <w:r w:rsidRPr="000F7806">
                    <w:rPr>
                      <w:lang w:eastAsia="en-NZ"/>
                    </w:rPr>
                    <w:t>group 5.7</w:t>
                  </w:r>
                  <w:r w:rsidR="002E79A5" w:rsidRPr="000F7806">
                    <w:rPr>
                      <w:lang w:eastAsia="en-NZ"/>
                    </w:rPr>
                    <w:t>%.</w:t>
                  </w:r>
                </w:p>
              </w:tc>
            </w:tr>
            <w:tr w:rsidR="002E79A5" w:rsidTr="00FB08F7">
              <w:tblPrEx>
                <w:jc w:val="left"/>
              </w:tblPrEx>
              <w:tc>
                <w:tcPr>
                  <w:tcW w:w="5000" w:type="pct"/>
                  <w:gridSpan w:val="3"/>
                  <w:tcBorders>
                    <w:top w:val="nil"/>
                    <w:left w:val="nil"/>
                    <w:bottom w:val="single" w:sz="4" w:space="0" w:color="C03A34"/>
                    <w:right w:val="nil"/>
                    <w:tl2br w:val="nil"/>
                    <w:tr2bl w:val="nil"/>
                  </w:tcBorders>
                  <w:shd w:val="clear" w:color="auto" w:fill="auto"/>
                  <w:vAlign w:val="bottom"/>
                </w:tcPr>
                <w:p w:rsidR="002E79A5" w:rsidRPr="005D5359" w:rsidRDefault="002E79A5" w:rsidP="004F0B4A">
                  <w:pPr>
                    <w:pStyle w:val="Tabletext"/>
                    <w:spacing w:after="60"/>
                    <w:rPr>
                      <w:lang w:eastAsia="en-NZ"/>
                    </w:rPr>
                  </w:pPr>
                  <w:r w:rsidRPr="005D5359">
                    <w:rPr>
                      <w:lang w:eastAsia="en-NZ"/>
                    </w:rPr>
                    <w:t>Aged 18 to</w:t>
                  </w:r>
                  <w:r w:rsidR="005D5359" w:rsidRPr="005D5359">
                    <w:rPr>
                      <w:lang w:eastAsia="en-NZ"/>
                    </w:rPr>
                    <w:t xml:space="preserve"> 24 years 50</w:t>
                  </w:r>
                  <w:r w:rsidR="000F7806" w:rsidRPr="005D5359">
                    <w:rPr>
                      <w:lang w:eastAsia="en-NZ"/>
                    </w:rPr>
                    <w:t>%, aged 25 to 39 yea</w:t>
                  </w:r>
                  <w:r w:rsidR="005D5359" w:rsidRPr="005D5359">
                    <w:rPr>
                      <w:lang w:eastAsia="en-NZ"/>
                    </w:rPr>
                    <w:t>rs 24%, aged 40 years and over 22</w:t>
                  </w:r>
                  <w:r w:rsidRPr="005D5359">
                    <w:rPr>
                      <w:lang w:eastAsia="en-NZ"/>
                    </w:rPr>
                    <w:t>%.</w:t>
                  </w:r>
                </w:p>
              </w:tc>
            </w:tr>
          </w:tbl>
          <w:p w:rsidR="002E79A5" w:rsidRDefault="002E79A5" w:rsidP="004F0B4A">
            <w:pPr>
              <w:pStyle w:val="HighlightsNote"/>
            </w:pPr>
            <w:r w:rsidRPr="008F49C2">
              <w:rPr>
                <w:b/>
              </w:rPr>
              <w:t>Source</w:t>
            </w:r>
            <w:r>
              <w:rPr>
                <w:b/>
              </w:rPr>
              <w:t xml:space="preserve">:  </w:t>
            </w:r>
            <w:r w:rsidRPr="00DF3299">
              <w:t>Tertiary Education Commission</w:t>
            </w:r>
            <w:r w:rsidR="0025014B">
              <w:t xml:space="preserve">, extracted 1.8.2012. </w:t>
            </w:r>
            <w:r w:rsidR="00B412F8">
              <w:t xml:space="preserve"> </w:t>
            </w:r>
            <w:r w:rsidR="0025014B">
              <w:t>Ministry of Education interpretation and calculations.</w:t>
            </w:r>
          </w:p>
        </w:tc>
        <w:tc>
          <w:tcPr>
            <w:tcW w:w="4548" w:type="dxa"/>
            <w:tcBorders>
              <w:top w:val="single" w:sz="4" w:space="0" w:color="C03A34"/>
              <w:left w:val="nil"/>
              <w:bottom w:val="nil"/>
              <w:right w:val="nil"/>
              <w:tl2br w:val="nil"/>
              <w:tr2bl w:val="nil"/>
            </w:tcBorders>
            <w:shd w:val="clear" w:color="auto" w:fill="auto"/>
            <w:vAlign w:val="bottom"/>
          </w:tcPr>
          <w:p w:rsidR="00246FE6" w:rsidRDefault="00792479" w:rsidP="00246FE6">
            <w:pPr>
              <w:pStyle w:val="HighlightsNote"/>
              <w:ind w:left="242"/>
            </w:pPr>
            <w:r>
              <w:pict>
                <v:shape id="_x0000_i1088" type="#_x0000_t75" style="width:224.8pt;height:168pt">
                  <v:imagedata r:id="rId135" o:title=""/>
                </v:shape>
              </w:pict>
            </w:r>
          </w:p>
          <w:p w:rsidR="002E79A5" w:rsidRDefault="00246FE6" w:rsidP="00246FE6">
            <w:pPr>
              <w:pStyle w:val="HighlightsNote"/>
              <w:ind w:left="492"/>
            </w:pPr>
            <w:r>
              <w:t xml:space="preserve">Note:  Data for 2006 to 2010 refers to Training </w:t>
            </w:r>
            <w:proofErr w:type="spellStart"/>
            <w:r>
              <w:t>Opportunties</w:t>
            </w:r>
            <w:proofErr w:type="spellEnd"/>
            <w:proofErr w:type="gramStart"/>
            <w:r>
              <w:t>..</w:t>
            </w:r>
            <w:proofErr w:type="gramEnd"/>
          </w:p>
          <w:p w:rsidR="00246FE6" w:rsidRDefault="00246FE6" w:rsidP="00246FE6"/>
        </w:tc>
      </w:tr>
    </w:tbl>
    <w:p w:rsidR="002E79A5" w:rsidRDefault="002E79A5" w:rsidP="002E79A5"/>
    <w:tbl>
      <w:tblPr>
        <w:tblW w:w="0" w:type="auto"/>
        <w:jc w:val="right"/>
        <w:tblCellMar>
          <w:top w:w="28" w:type="dxa"/>
          <w:left w:w="28" w:type="dxa"/>
          <w:bottom w:w="28" w:type="dxa"/>
          <w:right w:w="28" w:type="dxa"/>
        </w:tblCellMar>
        <w:tblLook w:val="01E0"/>
      </w:tblPr>
      <w:tblGrid>
        <w:gridCol w:w="5421"/>
        <w:gridCol w:w="4555"/>
      </w:tblGrid>
      <w:tr w:rsidR="002E79A5" w:rsidTr="00DA6093">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2E79A5" w:rsidP="007E5F7C">
            <w:pPr>
              <w:pStyle w:val="Heading3AHighlights"/>
            </w:pPr>
            <w:r>
              <w:t xml:space="preserve">credits gained in </w:t>
            </w:r>
            <w:r w:rsidR="007E5F7C">
              <w:t>foundation-focused training opportunities</w:t>
            </w:r>
          </w:p>
        </w:tc>
        <w:tc>
          <w:tcPr>
            <w:tcW w:w="454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18</w:t>
            </w:r>
            <w:r w:rsidR="00F560F9">
              <w:rPr>
                <w:rStyle w:val="BodyTextChar"/>
              </w:rPr>
              <w:fldChar w:fldCharType="end"/>
            </w:r>
            <w:r>
              <w:t xml:space="preserve">  </w:t>
            </w:r>
            <w:bookmarkStart w:id="219" w:name="_Toc308615319"/>
            <w:bookmarkStart w:id="220" w:name="_Toc340580844"/>
            <w:r>
              <w:t xml:space="preserve">Credits gained by trainees in </w:t>
            </w:r>
            <w:r w:rsidR="007E5F7C">
              <w:t xml:space="preserve">Foundation-Focused </w:t>
            </w:r>
            <w:r>
              <w:t>Training Opportunities</w:t>
            </w:r>
            <w:bookmarkEnd w:id="219"/>
            <w:bookmarkEnd w:id="220"/>
          </w:p>
        </w:tc>
      </w:tr>
      <w:tr w:rsidR="002E79A5" w:rsidTr="00246FE6">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2E79A5" w:rsidRPr="00646D09" w:rsidRDefault="007F300D" w:rsidP="004F0B4A">
            <w:pPr>
              <w:pStyle w:val="HighlightsText"/>
            </w:pPr>
            <w:r w:rsidRPr="00646D09">
              <w:t>About one in three trainees gain</w:t>
            </w:r>
            <w:r w:rsidR="002E79A5" w:rsidRPr="00646D09">
              <w:t xml:space="preserve"> more than 20 credits on the New Zealand Qualifications Framework.</w:t>
            </w:r>
            <w:r w:rsidR="00646D09" w:rsidRPr="00646D09">
              <w:t xml:space="preserve"> </w:t>
            </w:r>
            <w:r w:rsidR="00A22D18">
              <w:t xml:space="preserve">About one in four trainees did </w:t>
            </w:r>
            <w:r w:rsidRPr="00646D09">
              <w:t>not gain</w:t>
            </w:r>
            <w:r w:rsidR="00646D09" w:rsidRPr="00646D09">
              <w:t xml:space="preserve"> any credits in </w:t>
            </w:r>
            <w:r w:rsidR="00A22D18">
              <w:t xml:space="preserve">2010 and 2011, a </w:t>
            </w:r>
            <w:r w:rsidR="00A22D18" w:rsidRPr="00646D09">
              <w:t>smaller pr</w:t>
            </w:r>
            <w:r w:rsidR="00A22D18">
              <w:t>oportion than in previous years</w:t>
            </w:r>
            <w:r w:rsidR="008C7E72">
              <w:t>. One reason for the apparent reduction in achievement levels is the change in the targeting of the programme that oc</w:t>
            </w:r>
            <w:r w:rsidR="007E7076">
              <w:t>curred when it was split from 2011</w:t>
            </w:r>
            <w:r w:rsidR="008C7E72">
              <w:t>.</w:t>
            </w:r>
          </w:p>
          <w:p w:rsidR="002E79A5" w:rsidRDefault="002E79A5" w:rsidP="004F0B4A">
            <w:pPr>
              <w:pStyle w:val="Heading4AHighlights"/>
            </w:pPr>
            <w:r>
              <w:t>Credits gained throug</w:t>
            </w:r>
            <w:r w:rsidR="00FB08F7">
              <w:t xml:space="preserve">h </w:t>
            </w:r>
            <w:r w:rsidR="007E5F7C">
              <w:t xml:space="preserve">Foundation-Focused </w:t>
            </w:r>
            <w:r w:rsidR="00FB08F7">
              <w:t>Training Opportunities in 2011</w:t>
            </w:r>
          </w:p>
          <w:tbl>
            <w:tblPr>
              <w:tblW w:w="5000" w:type="pct"/>
              <w:jc w:val="right"/>
              <w:tblBorders>
                <w:top w:val="single" w:sz="4" w:space="0" w:color="A5B428"/>
                <w:bottom w:val="single" w:sz="4" w:space="0" w:color="A5B428"/>
              </w:tblBorders>
              <w:tblCellMar>
                <w:top w:w="28" w:type="dxa"/>
                <w:left w:w="28" w:type="dxa"/>
                <w:bottom w:w="28" w:type="dxa"/>
                <w:right w:w="28" w:type="dxa"/>
              </w:tblCellMar>
              <w:tblLook w:val="01C0"/>
            </w:tblPr>
            <w:tblGrid>
              <w:gridCol w:w="1787"/>
              <w:gridCol w:w="1789"/>
              <w:gridCol w:w="1789"/>
            </w:tblGrid>
            <w:tr w:rsidR="000B7EEE" w:rsidTr="007A1F3F">
              <w:trPr>
                <w:jc w:val="right"/>
              </w:trPr>
              <w:tc>
                <w:tcPr>
                  <w:tcW w:w="1666" w:type="pct"/>
                  <w:tcBorders>
                    <w:top w:val="single" w:sz="4" w:space="0" w:color="C03A34"/>
                    <w:left w:val="nil"/>
                    <w:bottom w:val="nil"/>
                    <w:right w:val="nil"/>
                    <w:tl2br w:val="nil"/>
                    <w:tr2bl w:val="nil"/>
                  </w:tcBorders>
                  <w:shd w:val="clear" w:color="auto" w:fill="auto"/>
                  <w:vAlign w:val="bottom"/>
                </w:tcPr>
                <w:p w:rsidR="000B7EEE" w:rsidRDefault="000B7EEE" w:rsidP="008C7E72">
                  <w:pPr>
                    <w:pStyle w:val="Tabletexttight"/>
                    <w:spacing w:line="140" w:lineRule="atLeast"/>
                  </w:pPr>
                  <w:r>
                    <w:t>No credits</w:t>
                  </w:r>
                </w:p>
              </w:tc>
              <w:tc>
                <w:tcPr>
                  <w:tcW w:w="1667" w:type="pct"/>
                  <w:tcBorders>
                    <w:top w:val="single" w:sz="4" w:space="0" w:color="C03A34"/>
                    <w:left w:val="nil"/>
                    <w:bottom w:val="nil"/>
                    <w:right w:val="nil"/>
                    <w:tl2br w:val="nil"/>
                    <w:tr2bl w:val="nil"/>
                  </w:tcBorders>
                  <w:shd w:val="clear" w:color="auto" w:fill="auto"/>
                  <w:vAlign w:val="bottom"/>
                </w:tcPr>
                <w:p w:rsidR="000B7EEE" w:rsidRDefault="000B7EEE" w:rsidP="007A1F3F">
                  <w:pPr>
                    <w:pStyle w:val="Tablenumberstight"/>
                    <w:spacing w:line="140" w:lineRule="atLeast"/>
                  </w:pPr>
                  <w:r>
                    <w:t>27%</w:t>
                  </w:r>
                </w:p>
              </w:tc>
              <w:tc>
                <w:tcPr>
                  <w:tcW w:w="1667" w:type="pct"/>
                  <w:tcBorders>
                    <w:top w:val="single" w:sz="4" w:space="0" w:color="C03A34"/>
                    <w:left w:val="nil"/>
                    <w:bottom w:val="nil"/>
                    <w:right w:val="nil"/>
                    <w:tl2br w:val="nil"/>
                    <w:tr2bl w:val="nil"/>
                  </w:tcBorders>
                  <w:shd w:val="clear" w:color="auto" w:fill="auto"/>
                  <w:vAlign w:val="bottom"/>
                </w:tcPr>
                <w:p w:rsidR="000B7EEE" w:rsidRDefault="000B7EEE" w:rsidP="007A1F3F">
                  <w:pPr>
                    <w:pStyle w:val="Tablenumberstight"/>
                    <w:spacing w:line="140" w:lineRule="atLeast"/>
                  </w:pPr>
                  <w:r>
                    <w:t>(22% in 2010)</w:t>
                  </w:r>
                </w:p>
              </w:tc>
            </w:tr>
            <w:tr w:rsidR="000B7EEE" w:rsidTr="007A1F3F">
              <w:trPr>
                <w:jc w:val="right"/>
              </w:trPr>
              <w:tc>
                <w:tcPr>
                  <w:tcW w:w="1666" w:type="pct"/>
                  <w:tcBorders>
                    <w:top w:val="nil"/>
                    <w:left w:val="nil"/>
                    <w:bottom w:val="nil"/>
                    <w:right w:val="nil"/>
                    <w:tl2br w:val="nil"/>
                    <w:tr2bl w:val="nil"/>
                  </w:tcBorders>
                  <w:shd w:val="clear" w:color="auto" w:fill="auto"/>
                  <w:vAlign w:val="bottom"/>
                </w:tcPr>
                <w:p w:rsidR="000B7EEE" w:rsidRDefault="000B7EEE" w:rsidP="007A1F3F">
                  <w:pPr>
                    <w:pStyle w:val="Tabletexttight"/>
                    <w:spacing w:line="140" w:lineRule="atLeast"/>
                  </w:pPr>
                  <w:r>
                    <w:t>1-20 credits</w:t>
                  </w:r>
                </w:p>
              </w:tc>
              <w:tc>
                <w:tcPr>
                  <w:tcW w:w="1667" w:type="pct"/>
                  <w:tcBorders>
                    <w:top w:val="nil"/>
                    <w:left w:val="nil"/>
                    <w:bottom w:val="nil"/>
                    <w:right w:val="nil"/>
                    <w:tl2br w:val="nil"/>
                    <w:tr2bl w:val="nil"/>
                  </w:tcBorders>
                  <w:shd w:val="clear" w:color="auto" w:fill="auto"/>
                  <w:vAlign w:val="bottom"/>
                </w:tcPr>
                <w:p w:rsidR="000B7EEE" w:rsidRDefault="000B7EEE" w:rsidP="007A1F3F">
                  <w:pPr>
                    <w:pStyle w:val="Tablenumberstight"/>
                    <w:spacing w:line="140" w:lineRule="atLeast"/>
                  </w:pPr>
                  <w:r>
                    <w:t>43%</w:t>
                  </w:r>
                </w:p>
              </w:tc>
              <w:tc>
                <w:tcPr>
                  <w:tcW w:w="1667" w:type="pct"/>
                  <w:tcBorders>
                    <w:top w:val="nil"/>
                    <w:left w:val="nil"/>
                    <w:bottom w:val="nil"/>
                    <w:right w:val="nil"/>
                    <w:tl2br w:val="nil"/>
                    <w:tr2bl w:val="nil"/>
                  </w:tcBorders>
                  <w:shd w:val="clear" w:color="auto" w:fill="auto"/>
                  <w:vAlign w:val="bottom"/>
                </w:tcPr>
                <w:p w:rsidR="000B7EEE" w:rsidRDefault="000B7EEE" w:rsidP="007A1F3F">
                  <w:pPr>
                    <w:pStyle w:val="Tablenumberstight"/>
                    <w:spacing w:line="140" w:lineRule="atLeast"/>
                  </w:pPr>
                  <w:r>
                    <w:t>(33% in 2010)</w:t>
                  </w:r>
                </w:p>
              </w:tc>
            </w:tr>
            <w:tr w:rsidR="000B7EEE" w:rsidTr="007A1F3F">
              <w:trPr>
                <w:trHeight w:val="94"/>
                <w:jc w:val="right"/>
              </w:trPr>
              <w:tc>
                <w:tcPr>
                  <w:tcW w:w="1666" w:type="pct"/>
                  <w:tcBorders>
                    <w:top w:val="nil"/>
                    <w:left w:val="nil"/>
                    <w:bottom w:val="nil"/>
                    <w:right w:val="nil"/>
                    <w:tl2br w:val="nil"/>
                    <w:tr2bl w:val="nil"/>
                  </w:tcBorders>
                  <w:shd w:val="clear" w:color="auto" w:fill="auto"/>
                  <w:vAlign w:val="bottom"/>
                </w:tcPr>
                <w:p w:rsidR="000B7EEE" w:rsidRDefault="000B7EEE" w:rsidP="007A1F3F">
                  <w:pPr>
                    <w:pStyle w:val="Tabletexttight"/>
                    <w:spacing w:line="140" w:lineRule="atLeast"/>
                  </w:pPr>
                  <w:r>
                    <w:t>21-40 credits</w:t>
                  </w:r>
                </w:p>
              </w:tc>
              <w:tc>
                <w:tcPr>
                  <w:tcW w:w="1667" w:type="pct"/>
                  <w:tcBorders>
                    <w:top w:val="nil"/>
                    <w:left w:val="nil"/>
                    <w:bottom w:val="nil"/>
                    <w:right w:val="nil"/>
                    <w:tl2br w:val="nil"/>
                    <w:tr2bl w:val="nil"/>
                  </w:tcBorders>
                  <w:shd w:val="clear" w:color="auto" w:fill="auto"/>
                  <w:vAlign w:val="bottom"/>
                </w:tcPr>
                <w:p w:rsidR="000B7EEE" w:rsidRDefault="000B7EEE" w:rsidP="007A1F3F">
                  <w:pPr>
                    <w:pStyle w:val="Tablenumberstight"/>
                    <w:spacing w:line="140" w:lineRule="atLeast"/>
                  </w:pPr>
                  <w:r>
                    <w:t>16%</w:t>
                  </w:r>
                </w:p>
              </w:tc>
              <w:tc>
                <w:tcPr>
                  <w:tcW w:w="1667" w:type="pct"/>
                  <w:tcBorders>
                    <w:top w:val="nil"/>
                    <w:left w:val="nil"/>
                    <w:bottom w:val="nil"/>
                    <w:right w:val="nil"/>
                    <w:tl2br w:val="nil"/>
                    <w:tr2bl w:val="nil"/>
                  </w:tcBorders>
                  <w:shd w:val="clear" w:color="auto" w:fill="auto"/>
                  <w:vAlign w:val="bottom"/>
                </w:tcPr>
                <w:p w:rsidR="000B7EEE" w:rsidRDefault="000B7EEE" w:rsidP="007A1F3F">
                  <w:pPr>
                    <w:pStyle w:val="Tablenumberstight"/>
                    <w:spacing w:line="140" w:lineRule="atLeast"/>
                  </w:pPr>
                  <w:r>
                    <w:t>(20% in 2010)</w:t>
                  </w:r>
                </w:p>
              </w:tc>
            </w:tr>
            <w:tr w:rsidR="000B7EEE" w:rsidTr="008C7E72">
              <w:trPr>
                <w:trHeight w:val="98"/>
                <w:jc w:val="right"/>
              </w:trPr>
              <w:tc>
                <w:tcPr>
                  <w:tcW w:w="1666" w:type="pct"/>
                  <w:tcBorders>
                    <w:top w:val="nil"/>
                    <w:left w:val="nil"/>
                    <w:bottom w:val="nil"/>
                    <w:right w:val="nil"/>
                    <w:tl2br w:val="nil"/>
                    <w:tr2bl w:val="nil"/>
                  </w:tcBorders>
                  <w:shd w:val="clear" w:color="auto" w:fill="auto"/>
                  <w:vAlign w:val="bottom"/>
                </w:tcPr>
                <w:p w:rsidR="000B7EEE" w:rsidRDefault="000B7EEE" w:rsidP="007A1F3F">
                  <w:pPr>
                    <w:pStyle w:val="Tabletexttight"/>
                    <w:spacing w:line="140" w:lineRule="atLeast"/>
                  </w:pPr>
                  <w:r>
                    <w:t>41-60</w:t>
                  </w:r>
                </w:p>
              </w:tc>
              <w:tc>
                <w:tcPr>
                  <w:tcW w:w="1667" w:type="pct"/>
                  <w:tcBorders>
                    <w:top w:val="nil"/>
                    <w:left w:val="nil"/>
                    <w:bottom w:val="nil"/>
                    <w:right w:val="nil"/>
                    <w:tl2br w:val="nil"/>
                    <w:tr2bl w:val="nil"/>
                  </w:tcBorders>
                  <w:shd w:val="clear" w:color="auto" w:fill="auto"/>
                  <w:vAlign w:val="bottom"/>
                </w:tcPr>
                <w:p w:rsidR="000B7EEE" w:rsidRDefault="000B7EEE" w:rsidP="007A1F3F">
                  <w:pPr>
                    <w:pStyle w:val="Tablenumberstight"/>
                    <w:spacing w:line="140" w:lineRule="atLeast"/>
                  </w:pPr>
                  <w:r>
                    <w:t>7.7%</w:t>
                  </w:r>
                </w:p>
              </w:tc>
              <w:tc>
                <w:tcPr>
                  <w:tcW w:w="1667" w:type="pct"/>
                  <w:tcBorders>
                    <w:top w:val="nil"/>
                    <w:left w:val="nil"/>
                    <w:bottom w:val="nil"/>
                    <w:right w:val="nil"/>
                    <w:tl2br w:val="nil"/>
                    <w:tr2bl w:val="nil"/>
                  </w:tcBorders>
                  <w:shd w:val="clear" w:color="auto" w:fill="auto"/>
                  <w:vAlign w:val="bottom"/>
                </w:tcPr>
                <w:p w:rsidR="000B7EEE" w:rsidRDefault="000B7EEE" w:rsidP="007A1F3F">
                  <w:pPr>
                    <w:pStyle w:val="Tablenumberstight"/>
                    <w:spacing w:line="140" w:lineRule="atLeast"/>
                  </w:pPr>
                  <w:r>
                    <w:t>(11% in 2010)</w:t>
                  </w:r>
                </w:p>
              </w:tc>
            </w:tr>
            <w:tr w:rsidR="000B7EEE" w:rsidTr="008C7E72">
              <w:tblPrEx>
                <w:jc w:val="left"/>
              </w:tblPrEx>
              <w:trPr>
                <w:trHeight w:val="74"/>
              </w:trPr>
              <w:tc>
                <w:tcPr>
                  <w:tcW w:w="1666" w:type="pct"/>
                  <w:tcBorders>
                    <w:bottom w:val="nil"/>
                  </w:tcBorders>
                  <w:shd w:val="clear" w:color="auto" w:fill="auto"/>
                  <w:vAlign w:val="bottom"/>
                </w:tcPr>
                <w:p w:rsidR="000B7EEE" w:rsidRDefault="000B7EEE" w:rsidP="007A1F3F">
                  <w:pPr>
                    <w:pStyle w:val="Tabletexttight"/>
                    <w:spacing w:line="140" w:lineRule="atLeast"/>
                  </w:pPr>
                  <w:r>
                    <w:t>More than 61 credits</w:t>
                  </w:r>
                </w:p>
              </w:tc>
              <w:tc>
                <w:tcPr>
                  <w:tcW w:w="1667" w:type="pct"/>
                  <w:tcBorders>
                    <w:bottom w:val="nil"/>
                  </w:tcBorders>
                  <w:shd w:val="clear" w:color="auto" w:fill="auto"/>
                  <w:vAlign w:val="bottom"/>
                </w:tcPr>
                <w:p w:rsidR="000B7EEE" w:rsidRDefault="000B7EEE" w:rsidP="007A1F3F">
                  <w:pPr>
                    <w:pStyle w:val="Tablenumberstight"/>
                    <w:spacing w:line="140" w:lineRule="atLeast"/>
                  </w:pPr>
                  <w:r>
                    <w:t>7.0%</w:t>
                  </w:r>
                </w:p>
              </w:tc>
              <w:tc>
                <w:tcPr>
                  <w:tcW w:w="1667" w:type="pct"/>
                  <w:tcBorders>
                    <w:bottom w:val="nil"/>
                  </w:tcBorders>
                  <w:shd w:val="clear" w:color="auto" w:fill="auto"/>
                  <w:vAlign w:val="bottom"/>
                </w:tcPr>
                <w:p w:rsidR="000B7EEE" w:rsidRDefault="000B7EEE" w:rsidP="007A1F3F">
                  <w:pPr>
                    <w:pStyle w:val="Tablenumberstight"/>
                    <w:spacing w:line="140" w:lineRule="atLeast"/>
                  </w:pPr>
                  <w:r>
                    <w:t>(13% in 2010)</w:t>
                  </w:r>
                </w:p>
              </w:tc>
            </w:tr>
            <w:tr w:rsidR="000B7EEE" w:rsidTr="004F0B4A">
              <w:tblPrEx>
                <w:jc w:val="left"/>
              </w:tblPrEx>
              <w:tc>
                <w:tcPr>
                  <w:tcW w:w="5000" w:type="pct"/>
                  <w:gridSpan w:val="3"/>
                  <w:tcBorders>
                    <w:top w:val="single" w:sz="4" w:space="0" w:color="auto"/>
                  </w:tcBorders>
                  <w:shd w:val="clear" w:color="auto" w:fill="auto"/>
                  <w:vAlign w:val="bottom"/>
                </w:tcPr>
                <w:p w:rsidR="000B7EEE" w:rsidRDefault="000B7EEE" w:rsidP="005B5D7B">
                  <w:pPr>
                    <w:rPr>
                      <w:color w:val="000000"/>
                      <w:sz w:val="15"/>
                      <w:szCs w:val="15"/>
                    </w:rPr>
                  </w:pPr>
                  <w:r>
                    <w:rPr>
                      <w:color w:val="000000"/>
                      <w:sz w:val="15"/>
                      <w:szCs w:val="15"/>
                    </w:rPr>
                    <w:t>Proportion with more than 20 credits:</w:t>
                  </w:r>
                </w:p>
              </w:tc>
            </w:tr>
            <w:tr w:rsidR="000B7EEE" w:rsidTr="004F0B4A">
              <w:tblPrEx>
                <w:jc w:val="left"/>
              </w:tblPrEx>
              <w:tc>
                <w:tcPr>
                  <w:tcW w:w="5000" w:type="pct"/>
                  <w:gridSpan w:val="3"/>
                  <w:tcBorders>
                    <w:top w:val="nil"/>
                    <w:left w:val="nil"/>
                    <w:bottom w:val="nil"/>
                    <w:right w:val="nil"/>
                    <w:tl2br w:val="nil"/>
                    <w:tr2bl w:val="nil"/>
                  </w:tcBorders>
                  <w:shd w:val="clear" w:color="auto" w:fill="auto"/>
                  <w:vAlign w:val="bottom"/>
                </w:tcPr>
                <w:p w:rsidR="000B7EEE" w:rsidRPr="00776B78" w:rsidRDefault="005B5D7B" w:rsidP="005B5D7B">
                  <w:pPr>
                    <w:rPr>
                      <w:sz w:val="15"/>
                      <w:szCs w:val="15"/>
                    </w:rPr>
                  </w:pPr>
                  <w:proofErr w:type="spellStart"/>
                  <w:r w:rsidRPr="00776B78">
                    <w:rPr>
                      <w:sz w:val="15"/>
                      <w:szCs w:val="15"/>
                    </w:rPr>
                    <w:t>Māori</w:t>
                  </w:r>
                  <w:proofErr w:type="spellEnd"/>
                  <w:r w:rsidRPr="00776B78">
                    <w:rPr>
                      <w:sz w:val="15"/>
                      <w:szCs w:val="15"/>
                    </w:rPr>
                    <w:t xml:space="preserve"> 32</w:t>
                  </w:r>
                  <w:r w:rsidR="000B7EEE" w:rsidRPr="00776B78">
                    <w:rPr>
                      <w:sz w:val="15"/>
                      <w:szCs w:val="15"/>
                    </w:rPr>
                    <w:t>%,</w:t>
                  </w:r>
                  <w:r w:rsidRPr="00776B78">
                    <w:rPr>
                      <w:sz w:val="15"/>
                      <w:szCs w:val="15"/>
                    </w:rPr>
                    <w:t xml:space="preserve"> Europeans 31%, </w:t>
                  </w:r>
                  <w:proofErr w:type="spellStart"/>
                  <w:r w:rsidRPr="00776B78">
                    <w:rPr>
                      <w:sz w:val="15"/>
                      <w:szCs w:val="15"/>
                    </w:rPr>
                    <w:t>Pasifika</w:t>
                  </w:r>
                  <w:proofErr w:type="spellEnd"/>
                  <w:r w:rsidRPr="00776B78">
                    <w:rPr>
                      <w:sz w:val="15"/>
                      <w:szCs w:val="15"/>
                    </w:rPr>
                    <w:t xml:space="preserve"> 29%, Asians 29</w:t>
                  </w:r>
                  <w:r w:rsidR="00776B78" w:rsidRPr="00776B78">
                    <w:rPr>
                      <w:sz w:val="15"/>
                      <w:szCs w:val="15"/>
                    </w:rPr>
                    <w:t>%</w:t>
                  </w:r>
                  <w:r w:rsidRPr="00776B78">
                    <w:rPr>
                      <w:sz w:val="15"/>
                      <w:szCs w:val="15"/>
                    </w:rPr>
                    <w:t>, Other ethnic group 21</w:t>
                  </w:r>
                  <w:r w:rsidR="000B7EEE" w:rsidRPr="00776B78">
                    <w:rPr>
                      <w:sz w:val="15"/>
                      <w:szCs w:val="15"/>
                    </w:rPr>
                    <w:t>%.</w:t>
                  </w:r>
                </w:p>
              </w:tc>
            </w:tr>
            <w:tr w:rsidR="000B7EEE" w:rsidTr="00FB08F7">
              <w:tblPrEx>
                <w:jc w:val="left"/>
              </w:tblPrEx>
              <w:tc>
                <w:tcPr>
                  <w:tcW w:w="5000" w:type="pct"/>
                  <w:gridSpan w:val="3"/>
                  <w:tcBorders>
                    <w:top w:val="nil"/>
                    <w:left w:val="nil"/>
                    <w:bottom w:val="single" w:sz="4" w:space="0" w:color="C03A34"/>
                    <w:right w:val="nil"/>
                    <w:tl2br w:val="nil"/>
                    <w:tr2bl w:val="nil"/>
                  </w:tcBorders>
                  <w:shd w:val="clear" w:color="auto" w:fill="auto"/>
                  <w:vAlign w:val="bottom"/>
                </w:tcPr>
                <w:p w:rsidR="000B7EEE" w:rsidRPr="00776B78" w:rsidRDefault="00776B78">
                  <w:pPr>
                    <w:rPr>
                      <w:sz w:val="15"/>
                      <w:szCs w:val="15"/>
                    </w:rPr>
                  </w:pPr>
                  <w:r w:rsidRPr="00776B78">
                    <w:rPr>
                      <w:sz w:val="15"/>
                      <w:szCs w:val="15"/>
                    </w:rPr>
                    <w:t>Women 35%, men 26</w:t>
                  </w:r>
                  <w:r w:rsidR="000B7EEE" w:rsidRPr="00776B78">
                    <w:rPr>
                      <w:sz w:val="15"/>
                      <w:szCs w:val="15"/>
                    </w:rPr>
                    <w:t>%.</w:t>
                  </w:r>
                </w:p>
              </w:tc>
            </w:tr>
          </w:tbl>
          <w:p w:rsidR="002E79A5" w:rsidRPr="00D31CA8" w:rsidRDefault="0025014B" w:rsidP="00B412F8">
            <w:pPr>
              <w:pStyle w:val="HighlightsNote"/>
            </w:pPr>
            <w:r w:rsidRPr="008F49C2">
              <w:rPr>
                <w:b/>
              </w:rPr>
              <w:t>Source</w:t>
            </w:r>
            <w:r>
              <w:rPr>
                <w:b/>
              </w:rPr>
              <w:t xml:space="preserve">:  </w:t>
            </w:r>
            <w:r w:rsidRPr="00DF3299">
              <w:t>Tertiary Education Commission</w:t>
            </w:r>
            <w:r>
              <w:t xml:space="preserve">, extracted 1.8.2012. </w:t>
            </w:r>
            <w:r w:rsidR="00B412F8">
              <w:t xml:space="preserve"> </w:t>
            </w:r>
            <w:r>
              <w:t>Ministry of Education interpretation and calculations.</w:t>
            </w:r>
          </w:p>
        </w:tc>
        <w:tc>
          <w:tcPr>
            <w:tcW w:w="4548" w:type="dxa"/>
            <w:tcBorders>
              <w:top w:val="single" w:sz="4" w:space="0" w:color="C03A34"/>
              <w:left w:val="nil"/>
              <w:bottom w:val="nil"/>
              <w:right w:val="nil"/>
              <w:tl2br w:val="nil"/>
              <w:tr2bl w:val="nil"/>
            </w:tcBorders>
            <w:shd w:val="clear" w:color="auto" w:fill="auto"/>
          </w:tcPr>
          <w:p w:rsidR="00246FE6" w:rsidRDefault="00792479" w:rsidP="00246FE6">
            <w:pPr>
              <w:pStyle w:val="HighlightsNote"/>
            </w:pPr>
            <w:r>
              <w:pict>
                <v:shape id="_x0000_i1089" type="#_x0000_t75" style="width:224.8pt;height:168pt">
                  <v:imagedata r:id="rId136" o:title=""/>
                </v:shape>
              </w:pict>
            </w:r>
          </w:p>
          <w:p w:rsidR="00246FE6" w:rsidRDefault="00246FE6" w:rsidP="00246FE6">
            <w:pPr>
              <w:pStyle w:val="HighlightsNote"/>
              <w:ind w:left="250"/>
            </w:pPr>
            <w:r>
              <w:t>Note:  Data for 2006 to 2010 refers to Training Opportunities.</w:t>
            </w:r>
          </w:p>
        </w:tc>
      </w:tr>
    </w:tbl>
    <w:p w:rsidR="002E79A5" w:rsidRDefault="002E79A5" w:rsidP="002E79A5"/>
    <w:tbl>
      <w:tblPr>
        <w:tblW w:w="0" w:type="auto"/>
        <w:jc w:val="right"/>
        <w:tblCellMar>
          <w:top w:w="28" w:type="dxa"/>
          <w:left w:w="28" w:type="dxa"/>
          <w:bottom w:w="28" w:type="dxa"/>
          <w:right w:w="28" w:type="dxa"/>
        </w:tblCellMar>
        <w:tblLook w:val="01E0"/>
      </w:tblPr>
      <w:tblGrid>
        <w:gridCol w:w="5420"/>
        <w:gridCol w:w="4556"/>
      </w:tblGrid>
      <w:tr w:rsidR="002E79A5" w:rsidTr="009428F0">
        <w:trPr>
          <w:cantSplit/>
          <w:trHeight w:val="624"/>
          <w:jc w:val="right"/>
        </w:trPr>
        <w:tc>
          <w:tcPr>
            <w:tcW w:w="5420"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Heading3AHighlights"/>
            </w:pPr>
            <w:r>
              <w:t xml:space="preserve">Outcomes of </w:t>
            </w:r>
            <w:r w:rsidR="007E5F7C">
              <w:t xml:space="preserve">foundation-focused </w:t>
            </w:r>
            <w:r>
              <w:t>training opporunities</w:t>
            </w:r>
          </w:p>
        </w:tc>
        <w:tc>
          <w:tcPr>
            <w:tcW w:w="4556" w:type="dxa"/>
            <w:tcBorders>
              <w:top w:val="nil"/>
              <w:left w:val="nil"/>
              <w:bottom w:val="single" w:sz="4" w:space="0" w:color="C03A34"/>
              <w:right w:val="nil"/>
              <w:tl2br w:val="nil"/>
              <w:tr2bl w:val="nil"/>
            </w:tcBorders>
            <w:shd w:val="clear" w:color="auto" w:fill="auto"/>
            <w:vAlign w:val="bottom"/>
          </w:tcPr>
          <w:p w:rsidR="002E79A5" w:rsidRPr="009C577D"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19</w:t>
            </w:r>
            <w:r w:rsidR="00F560F9">
              <w:rPr>
                <w:rStyle w:val="BodyTextChar"/>
              </w:rPr>
              <w:fldChar w:fldCharType="end"/>
            </w:r>
            <w:r>
              <w:t xml:space="preserve">  </w:t>
            </w:r>
            <w:bookmarkStart w:id="221" w:name="_Toc308615320"/>
            <w:bookmarkStart w:id="222" w:name="_Toc340580845"/>
            <w:r>
              <w:t xml:space="preserve">Outcomes achieved by trainees in </w:t>
            </w:r>
            <w:r w:rsidR="007E5F7C">
              <w:t xml:space="preserve">Foundation-Focused </w:t>
            </w:r>
            <w:r>
              <w:t>Training Opportunities</w:t>
            </w:r>
            <w:bookmarkEnd w:id="221"/>
            <w:bookmarkEnd w:id="222"/>
          </w:p>
        </w:tc>
      </w:tr>
      <w:tr w:rsidR="002E79A5" w:rsidTr="009428F0">
        <w:tblPrEx>
          <w:jc w:val="left"/>
        </w:tblPrEx>
        <w:trPr>
          <w:cantSplit/>
          <w:trHeight w:val="3629"/>
        </w:trPr>
        <w:tc>
          <w:tcPr>
            <w:tcW w:w="5420" w:type="dxa"/>
            <w:tcBorders>
              <w:top w:val="single" w:sz="4" w:space="0" w:color="C03A34"/>
              <w:left w:val="nil"/>
              <w:bottom w:val="nil"/>
              <w:right w:val="nil"/>
              <w:tl2br w:val="nil"/>
              <w:tr2bl w:val="nil"/>
            </w:tcBorders>
            <w:shd w:val="clear" w:color="auto" w:fill="auto"/>
          </w:tcPr>
          <w:p w:rsidR="002E79A5" w:rsidRDefault="00FB08F7" w:rsidP="00896402">
            <w:pPr>
              <w:pStyle w:val="HighlightsText"/>
              <w:spacing w:before="40" w:after="40"/>
            </w:pPr>
            <w:r w:rsidRPr="00AF349A">
              <w:t>In 2011</w:t>
            </w:r>
            <w:r w:rsidR="002E79A5" w:rsidRPr="00AF349A">
              <w:t xml:space="preserve">, a </w:t>
            </w:r>
            <w:r w:rsidR="00A22D18" w:rsidRPr="00AF349A">
              <w:t>lower</w:t>
            </w:r>
            <w:r w:rsidR="002E79A5" w:rsidRPr="00AF349A">
              <w:t xml:space="preserve"> proportion of trainees went on to employm</w:t>
            </w:r>
            <w:r w:rsidR="00AF349A" w:rsidRPr="00AF349A">
              <w:t>ent than in the previous year,</w:t>
            </w:r>
            <w:r w:rsidR="00B8589B">
              <w:t xml:space="preserve"> reflecting the continued high levels of youth une</w:t>
            </w:r>
            <w:r w:rsidR="009D0F91">
              <w:t>mployment.</w:t>
            </w:r>
            <w:r w:rsidR="007A1F3F">
              <w:t xml:space="preserve"> It also reflects the split of the programme with those most ready to make a successful transition to the labour market being allotted to the Ministry of Social Development programme.</w:t>
            </w:r>
            <w:r w:rsidR="009D0F91">
              <w:t xml:space="preserve"> The proportion with o</w:t>
            </w:r>
            <w:r w:rsidR="00B8589B">
              <w:t>ther outcomes also increased in 2011.</w:t>
            </w:r>
          </w:p>
          <w:p w:rsidR="002E79A5" w:rsidRDefault="002E79A5" w:rsidP="0025014B">
            <w:pPr>
              <w:pStyle w:val="Heading4AHighlights"/>
              <w:spacing w:before="60"/>
            </w:pPr>
            <w:r>
              <w:t xml:space="preserve">Outcomes achieved in </w:t>
            </w:r>
            <w:r w:rsidR="007E5F7C">
              <w:t xml:space="preserve">Foundation-Focused </w:t>
            </w:r>
            <w:r>
              <w:t>Training Opportunities in 201</w:t>
            </w:r>
            <w:r w:rsidR="00FB08F7">
              <w:t>1</w:t>
            </w:r>
          </w:p>
          <w:tbl>
            <w:tblPr>
              <w:tblW w:w="5000" w:type="pct"/>
              <w:jc w:val="right"/>
              <w:tblBorders>
                <w:top w:val="single" w:sz="4" w:space="0" w:color="A5B428"/>
                <w:bottom w:val="single" w:sz="4" w:space="0" w:color="A5B428"/>
              </w:tblBorders>
              <w:tblCellMar>
                <w:top w:w="28" w:type="dxa"/>
                <w:left w:w="28" w:type="dxa"/>
                <w:bottom w:w="28" w:type="dxa"/>
                <w:right w:w="28" w:type="dxa"/>
              </w:tblCellMar>
              <w:tblLook w:val="01C0"/>
            </w:tblPr>
            <w:tblGrid>
              <w:gridCol w:w="1788"/>
              <w:gridCol w:w="1788"/>
              <w:gridCol w:w="1788"/>
            </w:tblGrid>
            <w:tr w:rsidR="002E79A5" w:rsidTr="00A22D18">
              <w:trPr>
                <w:jc w:val="right"/>
              </w:trPr>
              <w:tc>
                <w:tcPr>
                  <w:tcW w:w="1666" w:type="pct"/>
                  <w:tcBorders>
                    <w:top w:val="single" w:sz="4" w:space="0" w:color="C03A34"/>
                    <w:left w:val="nil"/>
                    <w:bottom w:val="nil"/>
                    <w:right w:val="nil"/>
                    <w:tl2br w:val="nil"/>
                    <w:tr2bl w:val="nil"/>
                  </w:tcBorders>
                  <w:shd w:val="clear" w:color="auto" w:fill="auto"/>
                  <w:vAlign w:val="bottom"/>
                </w:tcPr>
                <w:p w:rsidR="002E79A5" w:rsidRDefault="002E79A5" w:rsidP="004E7514">
                  <w:pPr>
                    <w:pStyle w:val="Tabletexttight"/>
                    <w:spacing w:line="140" w:lineRule="atLeast"/>
                    <w:rPr>
                      <w:lang w:eastAsia="en-NZ"/>
                    </w:rPr>
                  </w:pPr>
                  <w:r>
                    <w:rPr>
                      <w:lang w:eastAsia="en-NZ"/>
                    </w:rPr>
                    <w:t>To employment</w:t>
                  </w:r>
                </w:p>
              </w:tc>
              <w:tc>
                <w:tcPr>
                  <w:tcW w:w="1667" w:type="pct"/>
                  <w:tcBorders>
                    <w:top w:val="single" w:sz="4" w:space="0" w:color="C03A34"/>
                    <w:left w:val="nil"/>
                    <w:bottom w:val="nil"/>
                    <w:right w:val="nil"/>
                    <w:tl2br w:val="nil"/>
                    <w:tr2bl w:val="nil"/>
                  </w:tcBorders>
                  <w:shd w:val="clear" w:color="auto" w:fill="auto"/>
                  <w:vAlign w:val="bottom"/>
                </w:tcPr>
                <w:p w:rsidR="002E79A5" w:rsidRPr="00A22D18" w:rsidRDefault="00A22D18" w:rsidP="004E7514">
                  <w:pPr>
                    <w:pStyle w:val="Tablenumberstight"/>
                    <w:spacing w:line="140" w:lineRule="atLeast"/>
                    <w:rPr>
                      <w:lang w:eastAsia="en-NZ"/>
                    </w:rPr>
                  </w:pPr>
                  <w:r w:rsidRPr="00A22D18">
                    <w:rPr>
                      <w:lang w:eastAsia="en-NZ"/>
                    </w:rPr>
                    <w:t>42</w:t>
                  </w:r>
                  <w:r w:rsidR="002E79A5" w:rsidRPr="00A22D18">
                    <w:rPr>
                      <w:lang w:eastAsia="en-NZ"/>
                    </w:rPr>
                    <w:t>%</w:t>
                  </w:r>
                </w:p>
              </w:tc>
              <w:tc>
                <w:tcPr>
                  <w:tcW w:w="1667" w:type="pct"/>
                  <w:tcBorders>
                    <w:top w:val="single" w:sz="4" w:space="0" w:color="C03A34"/>
                    <w:left w:val="nil"/>
                    <w:bottom w:val="nil"/>
                    <w:right w:val="nil"/>
                    <w:tl2br w:val="nil"/>
                    <w:tr2bl w:val="nil"/>
                  </w:tcBorders>
                  <w:shd w:val="clear" w:color="auto" w:fill="auto"/>
                  <w:vAlign w:val="bottom"/>
                </w:tcPr>
                <w:p w:rsidR="002E79A5" w:rsidRDefault="00A22D18" w:rsidP="004E7514">
                  <w:pPr>
                    <w:pStyle w:val="Tablenumberstight"/>
                    <w:spacing w:line="140" w:lineRule="atLeast"/>
                    <w:rPr>
                      <w:lang w:eastAsia="en-NZ"/>
                    </w:rPr>
                  </w:pPr>
                  <w:r>
                    <w:rPr>
                      <w:lang w:eastAsia="en-NZ"/>
                    </w:rPr>
                    <w:t>(48</w:t>
                  </w:r>
                  <w:r w:rsidR="002E79A5">
                    <w:rPr>
                      <w:lang w:eastAsia="en-NZ"/>
                    </w:rPr>
                    <w:t>%  in 2010)</w:t>
                  </w:r>
                </w:p>
              </w:tc>
            </w:tr>
            <w:tr w:rsidR="00A22D18" w:rsidTr="007A1F3F">
              <w:tblPrEx>
                <w:jc w:val="left"/>
              </w:tblPrEx>
              <w:trPr>
                <w:trHeight w:val="200"/>
              </w:trPr>
              <w:tc>
                <w:tcPr>
                  <w:tcW w:w="1666" w:type="pct"/>
                  <w:tcBorders>
                    <w:top w:val="nil"/>
                    <w:bottom w:val="nil"/>
                  </w:tcBorders>
                  <w:shd w:val="clear" w:color="auto" w:fill="auto"/>
                  <w:vAlign w:val="bottom"/>
                </w:tcPr>
                <w:p w:rsidR="00A22D18" w:rsidRDefault="00A22D18" w:rsidP="004E7514">
                  <w:pPr>
                    <w:pStyle w:val="Tabletexttight"/>
                    <w:spacing w:line="140" w:lineRule="atLeast"/>
                    <w:rPr>
                      <w:lang w:eastAsia="en-NZ"/>
                    </w:rPr>
                  </w:pPr>
                  <w:r>
                    <w:rPr>
                      <w:lang w:eastAsia="en-NZ"/>
                    </w:rPr>
                    <w:t>To education and training</w:t>
                  </w:r>
                </w:p>
              </w:tc>
              <w:tc>
                <w:tcPr>
                  <w:tcW w:w="1667" w:type="pct"/>
                  <w:tcBorders>
                    <w:top w:val="nil"/>
                    <w:bottom w:val="nil"/>
                  </w:tcBorders>
                  <w:shd w:val="clear" w:color="auto" w:fill="auto"/>
                  <w:vAlign w:val="bottom"/>
                </w:tcPr>
                <w:p w:rsidR="00A22D18" w:rsidRPr="00A22D18" w:rsidRDefault="00A22D18" w:rsidP="004E7514">
                  <w:pPr>
                    <w:pStyle w:val="Tablenumberstight"/>
                    <w:spacing w:line="140" w:lineRule="atLeast"/>
                    <w:rPr>
                      <w:lang w:eastAsia="en-NZ"/>
                    </w:rPr>
                  </w:pPr>
                  <w:r w:rsidRPr="00A22D18">
                    <w:rPr>
                      <w:lang w:eastAsia="en-NZ"/>
                    </w:rPr>
                    <w:t>23%</w:t>
                  </w:r>
                </w:p>
              </w:tc>
              <w:tc>
                <w:tcPr>
                  <w:tcW w:w="1667" w:type="pct"/>
                  <w:tcBorders>
                    <w:top w:val="nil"/>
                    <w:bottom w:val="nil"/>
                  </w:tcBorders>
                  <w:shd w:val="clear" w:color="auto" w:fill="auto"/>
                  <w:vAlign w:val="bottom"/>
                </w:tcPr>
                <w:p w:rsidR="00A22D18" w:rsidRDefault="00A22D18" w:rsidP="004E7514">
                  <w:pPr>
                    <w:pStyle w:val="Tablenumberstight"/>
                    <w:spacing w:line="140" w:lineRule="atLeast"/>
                    <w:rPr>
                      <w:lang w:eastAsia="en-NZ"/>
                    </w:rPr>
                  </w:pPr>
                  <w:r>
                    <w:rPr>
                      <w:lang w:eastAsia="en-NZ"/>
                    </w:rPr>
                    <w:t>(24% in 2010)</w:t>
                  </w:r>
                </w:p>
              </w:tc>
            </w:tr>
            <w:tr w:rsidR="00A22D18" w:rsidTr="007A1F3F">
              <w:tblPrEx>
                <w:jc w:val="left"/>
              </w:tblPrEx>
              <w:trPr>
                <w:trHeight w:val="61"/>
              </w:trPr>
              <w:tc>
                <w:tcPr>
                  <w:tcW w:w="1666" w:type="pct"/>
                  <w:tcBorders>
                    <w:top w:val="nil"/>
                    <w:bottom w:val="single" w:sz="4" w:space="0" w:color="C03A34"/>
                  </w:tcBorders>
                  <w:shd w:val="clear" w:color="auto" w:fill="auto"/>
                  <w:vAlign w:val="bottom"/>
                </w:tcPr>
                <w:p w:rsidR="00A22D18" w:rsidRDefault="00A22D18" w:rsidP="004E7514">
                  <w:pPr>
                    <w:pStyle w:val="Tabletexttight"/>
                    <w:spacing w:line="140" w:lineRule="atLeast"/>
                    <w:rPr>
                      <w:lang w:eastAsia="en-NZ"/>
                    </w:rPr>
                  </w:pPr>
                  <w:r>
                    <w:rPr>
                      <w:lang w:eastAsia="en-NZ"/>
                    </w:rPr>
                    <w:t>Other</w:t>
                  </w:r>
                </w:p>
              </w:tc>
              <w:tc>
                <w:tcPr>
                  <w:tcW w:w="1667" w:type="pct"/>
                  <w:tcBorders>
                    <w:top w:val="nil"/>
                    <w:bottom w:val="single" w:sz="4" w:space="0" w:color="C03A34"/>
                  </w:tcBorders>
                  <w:shd w:val="clear" w:color="auto" w:fill="auto"/>
                  <w:vAlign w:val="bottom"/>
                </w:tcPr>
                <w:p w:rsidR="00A22D18" w:rsidRPr="00A22D18" w:rsidRDefault="00A22D18" w:rsidP="004E7514">
                  <w:pPr>
                    <w:pStyle w:val="Tablenumberstight"/>
                    <w:spacing w:line="140" w:lineRule="atLeast"/>
                    <w:rPr>
                      <w:lang w:eastAsia="en-NZ"/>
                    </w:rPr>
                  </w:pPr>
                  <w:r w:rsidRPr="00A22D18">
                    <w:rPr>
                      <w:lang w:eastAsia="en-NZ"/>
                    </w:rPr>
                    <w:t>35%</w:t>
                  </w:r>
                </w:p>
              </w:tc>
              <w:tc>
                <w:tcPr>
                  <w:tcW w:w="1667" w:type="pct"/>
                  <w:tcBorders>
                    <w:top w:val="nil"/>
                    <w:bottom w:val="single" w:sz="4" w:space="0" w:color="C03A34"/>
                  </w:tcBorders>
                  <w:shd w:val="clear" w:color="auto" w:fill="auto"/>
                  <w:vAlign w:val="bottom"/>
                </w:tcPr>
                <w:p w:rsidR="00A22D18" w:rsidRDefault="00A22D18" w:rsidP="004E7514">
                  <w:pPr>
                    <w:pStyle w:val="Tablenumberstight"/>
                    <w:spacing w:line="140" w:lineRule="atLeast"/>
                    <w:rPr>
                      <w:lang w:eastAsia="en-NZ"/>
                    </w:rPr>
                  </w:pPr>
                  <w:r>
                    <w:rPr>
                      <w:lang w:eastAsia="en-NZ"/>
                    </w:rPr>
                    <w:t>(28% in 2010)</w:t>
                  </w:r>
                </w:p>
              </w:tc>
            </w:tr>
          </w:tbl>
          <w:p w:rsidR="002E79A5" w:rsidRPr="00302647" w:rsidRDefault="00302647" w:rsidP="004E7514">
            <w:pPr>
              <w:pStyle w:val="HighlightsText"/>
              <w:spacing w:before="40" w:after="0" w:line="200" w:lineRule="atLeast"/>
            </w:pPr>
            <w:r w:rsidRPr="00302647">
              <w:t>In 2011, E</w:t>
            </w:r>
            <w:r w:rsidR="002E79A5" w:rsidRPr="00302647">
              <w:t>uropean trainees were more likely to move to employment than trainees in other e</w:t>
            </w:r>
            <w:r w:rsidR="00EC0962" w:rsidRPr="00302647">
              <w:t>thnic groups</w:t>
            </w:r>
            <w:r>
              <w:t>.</w:t>
            </w:r>
            <w:r w:rsidR="00EC0962" w:rsidRPr="00302647">
              <w:t xml:space="preserve"> Asian trainees </w:t>
            </w:r>
            <w:r w:rsidR="002E79A5" w:rsidRPr="00302647">
              <w:t xml:space="preserve">were more likely </w:t>
            </w:r>
            <w:r>
              <w:t xml:space="preserve">than European, Maori and </w:t>
            </w:r>
            <w:proofErr w:type="spellStart"/>
            <w:r>
              <w:t>Pasifika</w:t>
            </w:r>
            <w:proofErr w:type="spellEnd"/>
            <w:r>
              <w:t xml:space="preserve"> trainees </w:t>
            </w:r>
            <w:r w:rsidR="002E79A5" w:rsidRPr="00302647">
              <w:t xml:space="preserve">to move to further education and training. </w:t>
            </w:r>
            <w:r w:rsidRPr="00302647">
              <w:t>European women and men were equally likely to move to employment</w:t>
            </w:r>
            <w:r>
              <w:t>. I</w:t>
            </w:r>
            <w:r w:rsidRPr="00302647">
              <w:t>n the other ethnic groups, m</w:t>
            </w:r>
            <w:r w:rsidR="002E79A5" w:rsidRPr="00302647">
              <w:t>en were more likely than women to move to employment and less likely to move to further education and training.</w:t>
            </w:r>
          </w:p>
          <w:p w:rsidR="002E79A5" w:rsidRDefault="002E79A5" w:rsidP="009428F0">
            <w:pPr>
              <w:pStyle w:val="HighlightsNote"/>
            </w:pPr>
            <w:r>
              <w:rPr>
                <w:b/>
              </w:rPr>
              <w:t xml:space="preserve">Note:  </w:t>
            </w:r>
            <w:r w:rsidRPr="00691C0B">
              <w:t>Outcomes are measured within two months of trainees finishing their course</w:t>
            </w:r>
            <w:r w:rsidR="007E7076">
              <w:t>.</w:t>
            </w:r>
            <w:r w:rsidR="007E7076">
              <w:br/>
            </w:r>
            <w:r w:rsidR="0025014B" w:rsidRPr="008F49C2">
              <w:rPr>
                <w:b/>
              </w:rPr>
              <w:t>Source</w:t>
            </w:r>
            <w:r w:rsidR="0025014B">
              <w:rPr>
                <w:b/>
              </w:rPr>
              <w:t xml:space="preserve">:  </w:t>
            </w:r>
            <w:r w:rsidR="0025014B" w:rsidRPr="00DF3299">
              <w:t>Tertiary Education Commission</w:t>
            </w:r>
            <w:r w:rsidR="0025014B">
              <w:t xml:space="preserve">, extracted 1.8.2012. </w:t>
            </w:r>
            <w:r w:rsidR="00B412F8">
              <w:t xml:space="preserve"> </w:t>
            </w:r>
            <w:r w:rsidR="0025014B">
              <w:t>Ministry of Education interpretation and calculations.</w:t>
            </w:r>
          </w:p>
        </w:tc>
        <w:tc>
          <w:tcPr>
            <w:tcW w:w="4556" w:type="dxa"/>
            <w:tcBorders>
              <w:top w:val="single" w:sz="4" w:space="0" w:color="C03A34"/>
              <w:left w:val="nil"/>
              <w:bottom w:val="nil"/>
              <w:right w:val="nil"/>
              <w:tl2br w:val="nil"/>
              <w:tr2bl w:val="nil"/>
            </w:tcBorders>
            <w:shd w:val="clear" w:color="auto" w:fill="auto"/>
          </w:tcPr>
          <w:p w:rsidR="00392117" w:rsidRDefault="00792479" w:rsidP="00392117">
            <w:pPr>
              <w:pStyle w:val="HighlightsNote"/>
              <w:jc w:val="right"/>
            </w:pPr>
            <w:r>
              <w:rPr>
                <w:noProof/>
                <w:lang w:eastAsia="en-NZ"/>
              </w:rPr>
              <w:pict>
                <v:shape id="_x0000_i1090" type="#_x0000_t75" style="width:224.8pt;height:168pt;visibility:visible;mso-wrap-style:square">
                  <v:imagedata r:id="rId137" o:title=""/>
                </v:shape>
              </w:pict>
            </w:r>
          </w:p>
          <w:p w:rsidR="002E79A5" w:rsidRPr="00E96F51" w:rsidRDefault="00392117" w:rsidP="009428F0">
            <w:pPr>
              <w:pStyle w:val="HighlightsNote"/>
              <w:spacing w:before="0"/>
              <w:ind w:left="249"/>
            </w:pPr>
            <w:r>
              <w:t xml:space="preserve">Note:  Data </w:t>
            </w:r>
            <w:r w:rsidR="008B5BB5">
              <w:t>for</w:t>
            </w:r>
            <w:r>
              <w:t xml:space="preserve"> 2006 to 2010 refers to Training Opportunities.</w:t>
            </w:r>
          </w:p>
        </w:tc>
      </w:tr>
      <w:tr w:rsidR="002E79A5" w:rsidTr="009428F0">
        <w:trPr>
          <w:trHeight w:val="510"/>
          <w:jc w:val="right"/>
        </w:trPr>
        <w:tc>
          <w:tcPr>
            <w:tcW w:w="5420" w:type="dxa"/>
            <w:tcBorders>
              <w:top w:val="nil"/>
              <w:left w:val="nil"/>
              <w:bottom w:val="single" w:sz="4" w:space="0" w:color="C03A34"/>
              <w:right w:val="nil"/>
              <w:tl2br w:val="nil"/>
              <w:tr2bl w:val="nil"/>
            </w:tcBorders>
            <w:shd w:val="clear" w:color="auto" w:fill="auto"/>
            <w:vAlign w:val="bottom"/>
          </w:tcPr>
          <w:p w:rsidR="002E79A5" w:rsidRDefault="002E79A5" w:rsidP="004E7514">
            <w:pPr>
              <w:pStyle w:val="Heading3AHighlights"/>
              <w:spacing w:before="480"/>
            </w:pPr>
            <w:bookmarkStart w:id="223" w:name="lowerlevel4"/>
            <w:bookmarkEnd w:id="223"/>
            <w:r>
              <w:lastRenderedPageBreak/>
              <w:t>participation in Youth training</w:t>
            </w:r>
          </w:p>
        </w:tc>
        <w:tc>
          <w:tcPr>
            <w:tcW w:w="4556" w:type="dxa"/>
            <w:tcBorders>
              <w:top w:val="nil"/>
              <w:left w:val="nil"/>
              <w:bottom w:val="single" w:sz="4" w:space="0" w:color="C03A34"/>
              <w:right w:val="nil"/>
              <w:tl2br w:val="nil"/>
              <w:tr2bl w:val="nil"/>
            </w:tcBorders>
            <w:shd w:val="clear" w:color="auto" w:fill="auto"/>
            <w:vAlign w:val="bottom"/>
          </w:tcPr>
          <w:p w:rsidR="002E79A5" w:rsidRPr="00A771D7"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20</w:t>
            </w:r>
            <w:r w:rsidR="00F560F9">
              <w:rPr>
                <w:rStyle w:val="BodyTextChar"/>
              </w:rPr>
              <w:fldChar w:fldCharType="end"/>
            </w:r>
            <w:r>
              <w:t xml:space="preserve">  </w:t>
            </w:r>
            <w:bookmarkStart w:id="224" w:name="_Toc308615321"/>
            <w:bookmarkStart w:id="225" w:name="_Toc340580846"/>
            <w:r>
              <w:t>Trainees in Youth Training by age group</w:t>
            </w:r>
            <w:bookmarkEnd w:id="224"/>
            <w:bookmarkEnd w:id="225"/>
          </w:p>
        </w:tc>
      </w:tr>
      <w:tr w:rsidR="002E79A5" w:rsidTr="009428F0">
        <w:tblPrEx>
          <w:jc w:val="left"/>
        </w:tblPrEx>
        <w:trPr>
          <w:trHeight w:val="3629"/>
        </w:trPr>
        <w:tc>
          <w:tcPr>
            <w:tcW w:w="5420" w:type="dxa"/>
            <w:tcBorders>
              <w:top w:val="single" w:sz="4" w:space="0" w:color="C03A34"/>
              <w:left w:val="nil"/>
              <w:bottom w:val="nil"/>
              <w:right w:val="nil"/>
              <w:tl2br w:val="nil"/>
              <w:tr2bl w:val="nil"/>
            </w:tcBorders>
            <w:shd w:val="clear" w:color="auto" w:fill="auto"/>
          </w:tcPr>
          <w:p w:rsidR="002E79A5" w:rsidRPr="00992020" w:rsidRDefault="002E79A5" w:rsidP="004F0B4A">
            <w:pPr>
              <w:pStyle w:val="HighlightsText"/>
            </w:pPr>
            <w:r>
              <w:t>Youth Training provides full-time, fully funded vocational and foundation skills training to young people who have left school with no or lower-level qualifications. The number of trainees in Youth Traini</w:t>
            </w:r>
            <w:r w:rsidR="00107302">
              <w:t>ng continued to decrease in 2011</w:t>
            </w:r>
            <w:r>
              <w:t xml:space="preserve">. </w:t>
            </w:r>
            <w:r w:rsidRPr="00992020">
              <w:t>The decrease continued to be in trainees aged less than 17 years, as the access to early leaving exemptions from schools was further tightened.</w:t>
            </w:r>
          </w:p>
          <w:p w:rsidR="002E79A5" w:rsidRDefault="0092374D" w:rsidP="004F0B4A">
            <w:pPr>
              <w:pStyle w:val="Heading4AHighlights"/>
            </w:pPr>
            <w:r>
              <w:t>Numbers of trainees in 2011</w:t>
            </w:r>
          </w:p>
          <w:tbl>
            <w:tblPr>
              <w:tblW w:w="5000" w:type="pct"/>
              <w:jc w:val="right"/>
              <w:tblBorders>
                <w:top w:val="single" w:sz="4" w:space="0" w:color="C03A34"/>
                <w:bottom w:val="single" w:sz="4" w:space="0" w:color="C03A34"/>
              </w:tblBorders>
              <w:tblCellMar>
                <w:top w:w="28" w:type="dxa"/>
                <w:left w:w="28" w:type="dxa"/>
                <w:bottom w:w="28" w:type="dxa"/>
                <w:right w:w="28" w:type="dxa"/>
              </w:tblCellMar>
              <w:tblLook w:val="01C0"/>
            </w:tblPr>
            <w:tblGrid>
              <w:gridCol w:w="1788"/>
              <w:gridCol w:w="1788"/>
              <w:gridCol w:w="1788"/>
            </w:tblGrid>
            <w:tr w:rsidR="002E79A5" w:rsidTr="00FB08F7">
              <w:trPr>
                <w:jc w:val="right"/>
              </w:trPr>
              <w:tc>
                <w:tcPr>
                  <w:tcW w:w="1666" w:type="pct"/>
                  <w:shd w:val="clear" w:color="auto" w:fill="auto"/>
                  <w:vAlign w:val="bottom"/>
                </w:tcPr>
                <w:p w:rsidR="002E79A5" w:rsidRDefault="002E79A5" w:rsidP="00992020">
                  <w:pPr>
                    <w:pStyle w:val="Tabletext"/>
                    <w:spacing w:line="180" w:lineRule="atLeast"/>
                    <w:rPr>
                      <w:lang w:eastAsia="en-NZ"/>
                    </w:rPr>
                  </w:pPr>
                  <w:r>
                    <w:rPr>
                      <w:lang w:eastAsia="en-NZ"/>
                    </w:rPr>
                    <w:t>Total</w:t>
                  </w:r>
                </w:p>
              </w:tc>
              <w:tc>
                <w:tcPr>
                  <w:tcW w:w="1667" w:type="pct"/>
                  <w:shd w:val="clear" w:color="auto" w:fill="auto"/>
                  <w:vAlign w:val="bottom"/>
                </w:tcPr>
                <w:p w:rsidR="002E79A5" w:rsidRDefault="00174A39" w:rsidP="00992020">
                  <w:pPr>
                    <w:pStyle w:val="Tablenumbers"/>
                    <w:spacing w:line="180" w:lineRule="atLeast"/>
                    <w:rPr>
                      <w:lang w:eastAsia="en-NZ"/>
                    </w:rPr>
                  </w:pPr>
                  <w:r>
                    <w:rPr>
                      <w:lang w:eastAsia="en-NZ"/>
                    </w:rPr>
                    <w:t>9,050</w:t>
                  </w:r>
                </w:p>
              </w:tc>
              <w:tc>
                <w:tcPr>
                  <w:tcW w:w="1667" w:type="pct"/>
                  <w:shd w:val="clear" w:color="auto" w:fill="auto"/>
                  <w:vAlign w:val="bottom"/>
                </w:tcPr>
                <w:p w:rsidR="002E79A5" w:rsidRDefault="00174A39" w:rsidP="00992020">
                  <w:pPr>
                    <w:pStyle w:val="Tablenumbers"/>
                    <w:spacing w:line="180" w:lineRule="atLeast"/>
                    <w:rPr>
                      <w:lang w:eastAsia="en-NZ"/>
                    </w:rPr>
                  </w:pPr>
                  <w:r>
                    <w:rPr>
                      <w:lang w:eastAsia="en-NZ"/>
                    </w:rPr>
                    <w:t>(down 5.0</w:t>
                  </w:r>
                  <w:r w:rsidR="002E79A5">
                    <w:rPr>
                      <w:lang w:eastAsia="en-NZ"/>
                    </w:rPr>
                    <w:t>% on 2010)</w:t>
                  </w:r>
                </w:p>
              </w:tc>
            </w:tr>
            <w:tr w:rsidR="002E79A5" w:rsidTr="00FB08F7">
              <w:tblPrEx>
                <w:jc w:val="left"/>
              </w:tblPrEx>
              <w:tc>
                <w:tcPr>
                  <w:tcW w:w="1666" w:type="pct"/>
                  <w:shd w:val="clear" w:color="auto" w:fill="auto"/>
                  <w:vAlign w:val="bottom"/>
                </w:tcPr>
                <w:p w:rsidR="002E79A5" w:rsidRDefault="002E79A5" w:rsidP="00992020">
                  <w:pPr>
                    <w:pStyle w:val="Tabletext"/>
                    <w:spacing w:line="180" w:lineRule="atLeast"/>
                    <w:rPr>
                      <w:lang w:eastAsia="en-NZ"/>
                    </w:rPr>
                  </w:pPr>
                  <w:r>
                    <w:rPr>
                      <w:lang w:eastAsia="en-NZ"/>
                    </w:rPr>
                    <w:t>Women</w:t>
                  </w:r>
                </w:p>
              </w:tc>
              <w:tc>
                <w:tcPr>
                  <w:tcW w:w="1667" w:type="pct"/>
                  <w:shd w:val="clear" w:color="auto" w:fill="auto"/>
                  <w:vAlign w:val="bottom"/>
                </w:tcPr>
                <w:p w:rsidR="002E79A5" w:rsidRDefault="00174A39" w:rsidP="00992020">
                  <w:pPr>
                    <w:pStyle w:val="Tablenumbers"/>
                    <w:spacing w:line="180" w:lineRule="atLeast"/>
                    <w:rPr>
                      <w:lang w:eastAsia="en-NZ"/>
                    </w:rPr>
                  </w:pPr>
                  <w:r>
                    <w:rPr>
                      <w:lang w:eastAsia="en-NZ"/>
                    </w:rPr>
                    <w:t>44</w:t>
                  </w:r>
                  <w:r w:rsidR="002E79A5">
                    <w:rPr>
                      <w:lang w:eastAsia="en-NZ"/>
                    </w:rPr>
                    <w:t>%</w:t>
                  </w:r>
                </w:p>
              </w:tc>
              <w:tc>
                <w:tcPr>
                  <w:tcW w:w="1667" w:type="pct"/>
                  <w:shd w:val="clear" w:color="auto" w:fill="auto"/>
                  <w:vAlign w:val="bottom"/>
                </w:tcPr>
                <w:p w:rsidR="002E79A5" w:rsidRDefault="002E79A5" w:rsidP="00992020">
                  <w:pPr>
                    <w:pStyle w:val="Tablenumbers"/>
                    <w:spacing w:line="180" w:lineRule="atLeast"/>
                    <w:rPr>
                      <w:lang w:eastAsia="en-NZ"/>
                    </w:rPr>
                  </w:pPr>
                </w:p>
              </w:tc>
            </w:tr>
            <w:tr w:rsidR="002E79A5" w:rsidTr="00FB08F7">
              <w:tblPrEx>
                <w:jc w:val="left"/>
              </w:tblPrEx>
              <w:tc>
                <w:tcPr>
                  <w:tcW w:w="5000" w:type="pct"/>
                  <w:gridSpan w:val="3"/>
                  <w:shd w:val="clear" w:color="auto" w:fill="auto"/>
                  <w:vAlign w:val="bottom"/>
                </w:tcPr>
                <w:p w:rsidR="002E79A5" w:rsidRPr="00174A39" w:rsidRDefault="002E79A5" w:rsidP="00992020">
                  <w:pPr>
                    <w:pStyle w:val="Tabletext"/>
                    <w:spacing w:line="180" w:lineRule="atLeast"/>
                    <w:rPr>
                      <w:lang w:eastAsia="en-NZ"/>
                    </w:rPr>
                  </w:pPr>
                  <w:proofErr w:type="spellStart"/>
                  <w:r w:rsidRPr="00174A39">
                    <w:rPr>
                      <w:lang w:eastAsia="en-NZ"/>
                    </w:rPr>
                    <w:t>M</w:t>
                  </w:r>
                  <w:r w:rsidR="00174A39" w:rsidRPr="00174A39">
                    <w:rPr>
                      <w:lang w:eastAsia="en-NZ"/>
                    </w:rPr>
                    <w:t>āori</w:t>
                  </w:r>
                  <w:proofErr w:type="spellEnd"/>
                  <w:r w:rsidR="00174A39" w:rsidRPr="00174A39">
                    <w:rPr>
                      <w:lang w:eastAsia="en-NZ"/>
                    </w:rPr>
                    <w:t xml:space="preserve"> 48%, Europeans 36%, </w:t>
                  </w:r>
                  <w:proofErr w:type="spellStart"/>
                  <w:r w:rsidR="00174A39" w:rsidRPr="00174A39">
                    <w:rPr>
                      <w:lang w:eastAsia="en-NZ"/>
                    </w:rPr>
                    <w:t>Pasifika</w:t>
                  </w:r>
                  <w:proofErr w:type="spellEnd"/>
                  <w:r w:rsidR="00174A39" w:rsidRPr="00174A39">
                    <w:rPr>
                      <w:lang w:eastAsia="en-NZ"/>
                    </w:rPr>
                    <w:t xml:space="preserve"> 14%, Other ethnic group 1.0%, Asians 1.0</w:t>
                  </w:r>
                  <w:r w:rsidRPr="00174A39">
                    <w:rPr>
                      <w:lang w:eastAsia="en-NZ"/>
                    </w:rPr>
                    <w:t>%.</w:t>
                  </w:r>
                </w:p>
              </w:tc>
            </w:tr>
            <w:tr w:rsidR="002E79A5" w:rsidTr="00FB08F7">
              <w:tblPrEx>
                <w:jc w:val="left"/>
              </w:tblPrEx>
              <w:tc>
                <w:tcPr>
                  <w:tcW w:w="5000" w:type="pct"/>
                  <w:gridSpan w:val="3"/>
                  <w:shd w:val="clear" w:color="auto" w:fill="auto"/>
                  <w:vAlign w:val="bottom"/>
                </w:tcPr>
                <w:p w:rsidR="002E79A5" w:rsidRPr="00174A39" w:rsidRDefault="00174A39" w:rsidP="00992020">
                  <w:pPr>
                    <w:pStyle w:val="Tabletext"/>
                    <w:spacing w:after="60" w:line="180" w:lineRule="atLeast"/>
                    <w:rPr>
                      <w:lang w:eastAsia="en-NZ"/>
                    </w:rPr>
                  </w:pPr>
                  <w:r w:rsidRPr="00174A39">
                    <w:rPr>
                      <w:lang w:eastAsia="en-NZ"/>
                    </w:rPr>
                    <w:t xml:space="preserve">Aged </w:t>
                  </w:r>
                  <w:proofErr w:type="gramStart"/>
                  <w:r w:rsidRPr="00174A39">
                    <w:rPr>
                      <w:lang w:eastAsia="en-NZ"/>
                    </w:rPr>
                    <w:t>under</w:t>
                  </w:r>
                  <w:proofErr w:type="gramEnd"/>
                  <w:r w:rsidRPr="00174A39">
                    <w:rPr>
                      <w:lang w:eastAsia="en-NZ"/>
                    </w:rPr>
                    <w:t xml:space="preserve"> 16 years 17</w:t>
                  </w:r>
                  <w:r w:rsidR="0092374D" w:rsidRPr="00174A39">
                    <w:rPr>
                      <w:lang w:eastAsia="en-NZ"/>
                    </w:rPr>
                    <w:t xml:space="preserve">%, aged 16 </w:t>
                  </w:r>
                  <w:r w:rsidRPr="00174A39">
                    <w:rPr>
                      <w:lang w:eastAsia="en-NZ"/>
                    </w:rPr>
                    <w:t>years 43%, aged 17 years 32%, and aged 18 years and over 8.8</w:t>
                  </w:r>
                  <w:r w:rsidR="002E79A5" w:rsidRPr="00174A39">
                    <w:rPr>
                      <w:lang w:eastAsia="en-NZ"/>
                    </w:rPr>
                    <w:t>%.</w:t>
                  </w:r>
                </w:p>
              </w:tc>
            </w:tr>
          </w:tbl>
          <w:p w:rsidR="00174A39" w:rsidRPr="00174A39" w:rsidRDefault="00174A39" w:rsidP="004F0B4A">
            <w:pPr>
              <w:pStyle w:val="HighlightsNote"/>
            </w:pPr>
            <w:r>
              <w:rPr>
                <w:b/>
              </w:rPr>
              <w:t xml:space="preserve">Note:  </w:t>
            </w:r>
            <w:r>
              <w:t xml:space="preserve">From 2012 onwards, Youth Training </w:t>
            </w:r>
            <w:r w:rsidR="00B55145">
              <w:t xml:space="preserve">and Youth Guarantee will be combined.  A new Youth </w:t>
            </w:r>
            <w:r w:rsidR="004F135E">
              <w:t>Guarantee</w:t>
            </w:r>
            <w:r w:rsidR="00B55145">
              <w:t xml:space="preserve"> Fund has been esta</w:t>
            </w:r>
            <w:r w:rsidR="00B84F61">
              <w:t>blished.  The new Youth Guarant</w:t>
            </w:r>
            <w:r w:rsidR="00B55145">
              <w:t>ee programme will extend the range of course and study options available to students.</w:t>
            </w:r>
            <w:r>
              <w:t xml:space="preserve"> </w:t>
            </w:r>
          </w:p>
          <w:p w:rsidR="002E79A5" w:rsidRDefault="00896402" w:rsidP="004F0B4A">
            <w:pPr>
              <w:pStyle w:val="HighlightsNote"/>
            </w:pPr>
            <w:r w:rsidRPr="008F49C2">
              <w:rPr>
                <w:b/>
              </w:rPr>
              <w:t>Source</w:t>
            </w:r>
            <w:r>
              <w:rPr>
                <w:b/>
              </w:rPr>
              <w:t xml:space="preserve">:  </w:t>
            </w:r>
            <w:r w:rsidRPr="00DF3299">
              <w:t>Tertiary Education Commission</w:t>
            </w:r>
            <w:r>
              <w:t xml:space="preserve">, extracted 1.8.2012. </w:t>
            </w:r>
            <w:r w:rsidR="00D474A0">
              <w:t xml:space="preserve"> </w:t>
            </w:r>
            <w:r>
              <w:t>Ministry of Education interpretation and calculations.</w:t>
            </w:r>
          </w:p>
        </w:tc>
        <w:tc>
          <w:tcPr>
            <w:tcW w:w="4556" w:type="dxa"/>
            <w:tcBorders>
              <w:top w:val="single" w:sz="4" w:space="0" w:color="C03A34"/>
              <w:left w:val="nil"/>
              <w:bottom w:val="nil"/>
              <w:right w:val="nil"/>
              <w:tl2br w:val="nil"/>
              <w:tr2bl w:val="nil"/>
            </w:tcBorders>
            <w:shd w:val="clear" w:color="auto" w:fill="auto"/>
          </w:tcPr>
          <w:p w:rsidR="002E79A5" w:rsidRDefault="00792479" w:rsidP="004F0B4A">
            <w:pPr>
              <w:jc w:val="right"/>
            </w:pPr>
            <w:r>
              <w:pict>
                <v:shape id="_x0000_i1091" type="#_x0000_t75" style="width:224.8pt;height:168pt">
                  <v:imagedata r:id="rId138" o:title=""/>
                </v:shape>
              </w:pict>
            </w:r>
          </w:p>
        </w:tc>
      </w:tr>
    </w:tbl>
    <w:p w:rsidR="002E79A5" w:rsidRDefault="002E79A5" w:rsidP="002E79A5"/>
    <w:tbl>
      <w:tblPr>
        <w:tblW w:w="0" w:type="auto"/>
        <w:jc w:val="right"/>
        <w:tblCellMar>
          <w:top w:w="28" w:type="dxa"/>
          <w:left w:w="28" w:type="dxa"/>
          <w:bottom w:w="28" w:type="dxa"/>
          <w:right w:w="28" w:type="dxa"/>
        </w:tblCellMar>
        <w:tblLook w:val="01E0"/>
      </w:tblPr>
      <w:tblGrid>
        <w:gridCol w:w="5421"/>
        <w:gridCol w:w="4555"/>
      </w:tblGrid>
      <w:tr w:rsidR="002E79A5" w:rsidTr="00DA6093">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Heading3AHighlights"/>
            </w:pPr>
            <w:r>
              <w:t>credits gained in Youth training</w:t>
            </w:r>
          </w:p>
        </w:tc>
        <w:tc>
          <w:tcPr>
            <w:tcW w:w="454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21</w:t>
            </w:r>
            <w:r w:rsidR="00F560F9">
              <w:rPr>
                <w:rStyle w:val="BodyTextChar"/>
              </w:rPr>
              <w:fldChar w:fldCharType="end"/>
            </w:r>
            <w:r>
              <w:t xml:space="preserve">  </w:t>
            </w:r>
            <w:bookmarkStart w:id="226" w:name="_Toc308615322"/>
            <w:bookmarkStart w:id="227" w:name="_Toc340580847"/>
            <w:r>
              <w:t>Credits gained by trainees in Youth Training</w:t>
            </w:r>
            <w:bookmarkEnd w:id="226"/>
            <w:bookmarkEnd w:id="227"/>
          </w:p>
        </w:tc>
      </w:tr>
      <w:tr w:rsidR="002E79A5" w:rsidTr="00DA6093">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F76369" w:rsidRDefault="009D0F91" w:rsidP="004F0B4A">
            <w:pPr>
              <w:pStyle w:val="HighlightsText"/>
            </w:pPr>
            <w:r>
              <w:t>About one in five</w:t>
            </w:r>
            <w:r w:rsidR="000F37AE">
              <w:t xml:space="preserve"> trainees</w:t>
            </w:r>
            <w:r w:rsidR="002E79A5">
              <w:t xml:space="preserve"> did not gain any credits on the New Zealand Qualificat</w:t>
            </w:r>
            <w:r w:rsidR="0092374D">
              <w:t>ions Framework in 2011</w:t>
            </w:r>
            <w:r w:rsidR="00F76369">
              <w:t>.</w:t>
            </w:r>
          </w:p>
          <w:p w:rsidR="002E79A5" w:rsidRDefault="00F76369" w:rsidP="004F0B4A">
            <w:pPr>
              <w:pStyle w:val="HighlightsText"/>
            </w:pPr>
            <w:r>
              <w:t>Four out of every ten</w:t>
            </w:r>
            <w:r w:rsidR="000F37AE">
              <w:t xml:space="preserve"> trainees gained more than 20 credits in 2011.</w:t>
            </w:r>
          </w:p>
          <w:p w:rsidR="002E79A5" w:rsidRDefault="002E79A5" w:rsidP="004F0B4A">
            <w:pPr>
              <w:pStyle w:val="Heading4AHighlights"/>
            </w:pPr>
            <w:r>
              <w:t>Credits gaine</w:t>
            </w:r>
            <w:r w:rsidR="0092374D">
              <w:t>d through Youth Training in 2011</w:t>
            </w:r>
          </w:p>
          <w:tbl>
            <w:tblPr>
              <w:tblW w:w="5000" w:type="pct"/>
              <w:jc w:val="right"/>
              <w:tblBorders>
                <w:top w:val="single" w:sz="4" w:space="0" w:color="A5B428"/>
                <w:bottom w:val="single" w:sz="4" w:space="0" w:color="A5B428"/>
              </w:tblBorders>
              <w:tblCellMar>
                <w:top w:w="28" w:type="dxa"/>
                <w:left w:w="28" w:type="dxa"/>
                <w:bottom w:w="28" w:type="dxa"/>
                <w:right w:w="28" w:type="dxa"/>
              </w:tblCellMar>
              <w:tblLook w:val="01C0"/>
            </w:tblPr>
            <w:tblGrid>
              <w:gridCol w:w="1787"/>
              <w:gridCol w:w="1789"/>
              <w:gridCol w:w="1789"/>
            </w:tblGrid>
            <w:tr w:rsidR="002E79A5" w:rsidTr="00896402">
              <w:trPr>
                <w:trHeight w:val="20"/>
                <w:jc w:val="right"/>
              </w:trPr>
              <w:tc>
                <w:tcPr>
                  <w:tcW w:w="1666" w:type="pct"/>
                  <w:tcBorders>
                    <w:top w:val="single" w:sz="4" w:space="0" w:color="C03A34"/>
                    <w:left w:val="nil"/>
                    <w:bottom w:val="nil"/>
                    <w:right w:val="nil"/>
                    <w:tl2br w:val="nil"/>
                    <w:tr2bl w:val="nil"/>
                  </w:tcBorders>
                  <w:shd w:val="clear" w:color="auto" w:fill="auto"/>
                  <w:vAlign w:val="bottom"/>
                </w:tcPr>
                <w:p w:rsidR="002E79A5" w:rsidRDefault="002E79A5" w:rsidP="003522A2">
                  <w:pPr>
                    <w:pStyle w:val="Tabletexttight"/>
                    <w:spacing w:line="140" w:lineRule="atLeast"/>
                    <w:rPr>
                      <w:lang w:eastAsia="en-NZ"/>
                    </w:rPr>
                  </w:pPr>
                  <w:r>
                    <w:rPr>
                      <w:lang w:eastAsia="en-NZ"/>
                    </w:rPr>
                    <w:t>No credits</w:t>
                  </w:r>
                </w:p>
              </w:tc>
              <w:tc>
                <w:tcPr>
                  <w:tcW w:w="1667" w:type="pct"/>
                  <w:tcBorders>
                    <w:top w:val="single" w:sz="4" w:space="0" w:color="C03A34"/>
                    <w:left w:val="nil"/>
                    <w:bottom w:val="nil"/>
                    <w:right w:val="nil"/>
                    <w:tl2br w:val="nil"/>
                    <w:tr2bl w:val="nil"/>
                  </w:tcBorders>
                  <w:shd w:val="clear" w:color="auto" w:fill="auto"/>
                  <w:vAlign w:val="bottom"/>
                </w:tcPr>
                <w:p w:rsidR="002E79A5" w:rsidRPr="000F37AE" w:rsidRDefault="000F37AE" w:rsidP="003522A2">
                  <w:pPr>
                    <w:pStyle w:val="Tablenumberstight"/>
                    <w:rPr>
                      <w:lang w:eastAsia="en-NZ"/>
                    </w:rPr>
                  </w:pPr>
                  <w:r w:rsidRPr="000F37AE">
                    <w:rPr>
                      <w:lang w:eastAsia="en-NZ"/>
                    </w:rPr>
                    <w:t>22</w:t>
                  </w:r>
                  <w:r w:rsidR="002E79A5" w:rsidRPr="000F37AE">
                    <w:rPr>
                      <w:lang w:eastAsia="en-NZ"/>
                    </w:rPr>
                    <w:t>%</w:t>
                  </w:r>
                </w:p>
              </w:tc>
              <w:tc>
                <w:tcPr>
                  <w:tcW w:w="1667" w:type="pct"/>
                  <w:tcBorders>
                    <w:top w:val="single" w:sz="4" w:space="0" w:color="C03A34"/>
                    <w:left w:val="nil"/>
                    <w:bottom w:val="nil"/>
                    <w:right w:val="nil"/>
                    <w:tl2br w:val="nil"/>
                    <w:tr2bl w:val="nil"/>
                  </w:tcBorders>
                  <w:shd w:val="clear" w:color="auto" w:fill="auto"/>
                  <w:vAlign w:val="bottom"/>
                </w:tcPr>
                <w:p w:rsidR="002E79A5" w:rsidRDefault="0092374D" w:rsidP="003522A2">
                  <w:pPr>
                    <w:pStyle w:val="Tablenumberstight"/>
                    <w:rPr>
                      <w:lang w:eastAsia="en-NZ"/>
                    </w:rPr>
                  </w:pPr>
                  <w:r>
                    <w:rPr>
                      <w:lang w:eastAsia="en-NZ"/>
                    </w:rPr>
                    <w:t>(1</w:t>
                  </w:r>
                  <w:r w:rsidR="002E79A5">
                    <w:rPr>
                      <w:lang w:eastAsia="en-NZ"/>
                    </w:rPr>
                    <w:t>9% in 2010)</w:t>
                  </w:r>
                </w:p>
              </w:tc>
            </w:tr>
            <w:tr w:rsidR="002E79A5" w:rsidTr="00896402">
              <w:tblPrEx>
                <w:jc w:val="left"/>
              </w:tblPrEx>
              <w:trPr>
                <w:trHeight w:val="20"/>
              </w:trPr>
              <w:tc>
                <w:tcPr>
                  <w:tcW w:w="1666" w:type="pct"/>
                  <w:tcBorders>
                    <w:bottom w:val="nil"/>
                  </w:tcBorders>
                  <w:shd w:val="clear" w:color="auto" w:fill="auto"/>
                  <w:vAlign w:val="bottom"/>
                </w:tcPr>
                <w:p w:rsidR="002E79A5" w:rsidRDefault="002E79A5" w:rsidP="003522A2">
                  <w:pPr>
                    <w:pStyle w:val="Tabletexttight"/>
                    <w:spacing w:line="140" w:lineRule="atLeast"/>
                    <w:rPr>
                      <w:lang w:eastAsia="en-NZ"/>
                    </w:rPr>
                  </w:pPr>
                  <w:r>
                    <w:rPr>
                      <w:lang w:eastAsia="en-NZ"/>
                    </w:rPr>
                    <w:t>1-20 credits</w:t>
                  </w:r>
                </w:p>
              </w:tc>
              <w:tc>
                <w:tcPr>
                  <w:tcW w:w="1667" w:type="pct"/>
                  <w:tcBorders>
                    <w:bottom w:val="nil"/>
                  </w:tcBorders>
                  <w:shd w:val="clear" w:color="auto" w:fill="auto"/>
                  <w:vAlign w:val="bottom"/>
                </w:tcPr>
                <w:p w:rsidR="002E79A5" w:rsidRPr="000F37AE" w:rsidRDefault="000F37AE" w:rsidP="003522A2">
                  <w:pPr>
                    <w:pStyle w:val="Tablenumberstight"/>
                    <w:rPr>
                      <w:lang w:eastAsia="en-NZ"/>
                    </w:rPr>
                  </w:pPr>
                  <w:r w:rsidRPr="000F37AE">
                    <w:rPr>
                      <w:lang w:eastAsia="en-NZ"/>
                    </w:rPr>
                    <w:t>39</w:t>
                  </w:r>
                  <w:r w:rsidR="002E79A5" w:rsidRPr="000F37AE">
                    <w:rPr>
                      <w:lang w:eastAsia="en-NZ"/>
                    </w:rPr>
                    <w:t>%</w:t>
                  </w:r>
                </w:p>
              </w:tc>
              <w:tc>
                <w:tcPr>
                  <w:tcW w:w="1667" w:type="pct"/>
                  <w:tcBorders>
                    <w:bottom w:val="nil"/>
                  </w:tcBorders>
                  <w:shd w:val="clear" w:color="auto" w:fill="auto"/>
                  <w:vAlign w:val="bottom"/>
                </w:tcPr>
                <w:p w:rsidR="002E79A5" w:rsidRDefault="000F37AE" w:rsidP="003522A2">
                  <w:pPr>
                    <w:pStyle w:val="Tablenumberstight"/>
                    <w:rPr>
                      <w:lang w:eastAsia="en-NZ"/>
                    </w:rPr>
                  </w:pPr>
                  <w:r>
                    <w:rPr>
                      <w:lang w:eastAsia="en-NZ"/>
                    </w:rPr>
                    <w:t>(35</w:t>
                  </w:r>
                  <w:r w:rsidR="002E79A5">
                    <w:rPr>
                      <w:lang w:eastAsia="en-NZ"/>
                    </w:rPr>
                    <w:t>% in 2010)</w:t>
                  </w:r>
                </w:p>
              </w:tc>
            </w:tr>
            <w:tr w:rsidR="000F37AE" w:rsidTr="00896402">
              <w:tblPrEx>
                <w:jc w:val="left"/>
              </w:tblPrEx>
              <w:trPr>
                <w:trHeight w:val="20"/>
              </w:trPr>
              <w:tc>
                <w:tcPr>
                  <w:tcW w:w="1666" w:type="pct"/>
                  <w:tcBorders>
                    <w:top w:val="nil"/>
                    <w:bottom w:val="nil"/>
                  </w:tcBorders>
                  <w:shd w:val="clear" w:color="auto" w:fill="auto"/>
                  <w:vAlign w:val="bottom"/>
                </w:tcPr>
                <w:p w:rsidR="000F37AE" w:rsidRDefault="000F37AE" w:rsidP="003522A2">
                  <w:pPr>
                    <w:pStyle w:val="Tabletexttight"/>
                    <w:spacing w:line="140" w:lineRule="atLeast"/>
                    <w:rPr>
                      <w:lang w:eastAsia="en-NZ"/>
                    </w:rPr>
                  </w:pPr>
                  <w:r>
                    <w:rPr>
                      <w:lang w:eastAsia="en-NZ"/>
                    </w:rPr>
                    <w:t>21-40 credits</w:t>
                  </w:r>
                </w:p>
              </w:tc>
              <w:tc>
                <w:tcPr>
                  <w:tcW w:w="1667" w:type="pct"/>
                  <w:tcBorders>
                    <w:top w:val="nil"/>
                    <w:bottom w:val="nil"/>
                  </w:tcBorders>
                  <w:shd w:val="clear" w:color="auto" w:fill="auto"/>
                  <w:vAlign w:val="bottom"/>
                </w:tcPr>
                <w:p w:rsidR="000F37AE" w:rsidRPr="000F37AE" w:rsidRDefault="000F37AE" w:rsidP="003522A2">
                  <w:pPr>
                    <w:pStyle w:val="Tablenumberstight"/>
                    <w:rPr>
                      <w:lang w:eastAsia="en-NZ"/>
                    </w:rPr>
                  </w:pPr>
                  <w:r w:rsidRPr="000F37AE">
                    <w:rPr>
                      <w:lang w:eastAsia="en-NZ"/>
                    </w:rPr>
                    <w:t>20%</w:t>
                  </w:r>
                </w:p>
              </w:tc>
              <w:tc>
                <w:tcPr>
                  <w:tcW w:w="1667" w:type="pct"/>
                  <w:tcBorders>
                    <w:top w:val="nil"/>
                    <w:bottom w:val="nil"/>
                  </w:tcBorders>
                  <w:shd w:val="clear" w:color="auto" w:fill="auto"/>
                  <w:vAlign w:val="bottom"/>
                </w:tcPr>
                <w:p w:rsidR="000F37AE" w:rsidRDefault="000F37AE" w:rsidP="003522A2">
                  <w:pPr>
                    <w:pStyle w:val="Tablenumberstight"/>
                    <w:rPr>
                      <w:lang w:eastAsia="en-NZ"/>
                    </w:rPr>
                  </w:pPr>
                  <w:r>
                    <w:rPr>
                      <w:lang w:eastAsia="en-NZ"/>
                    </w:rPr>
                    <w:t>(21% in 2010)</w:t>
                  </w:r>
                </w:p>
              </w:tc>
            </w:tr>
            <w:tr w:rsidR="000F37AE" w:rsidTr="00896402">
              <w:tblPrEx>
                <w:jc w:val="left"/>
              </w:tblPrEx>
              <w:trPr>
                <w:trHeight w:val="20"/>
              </w:trPr>
              <w:tc>
                <w:tcPr>
                  <w:tcW w:w="1666" w:type="pct"/>
                  <w:tcBorders>
                    <w:top w:val="nil"/>
                    <w:bottom w:val="nil"/>
                  </w:tcBorders>
                  <w:shd w:val="clear" w:color="auto" w:fill="auto"/>
                  <w:vAlign w:val="bottom"/>
                </w:tcPr>
                <w:p w:rsidR="000F37AE" w:rsidRDefault="000F37AE" w:rsidP="003522A2">
                  <w:pPr>
                    <w:pStyle w:val="Tabletexttight"/>
                    <w:spacing w:line="140" w:lineRule="atLeast"/>
                    <w:rPr>
                      <w:lang w:eastAsia="en-NZ"/>
                    </w:rPr>
                  </w:pPr>
                  <w:r>
                    <w:rPr>
                      <w:lang w:eastAsia="en-NZ"/>
                    </w:rPr>
                    <w:t>41-60 credits</w:t>
                  </w:r>
                </w:p>
              </w:tc>
              <w:tc>
                <w:tcPr>
                  <w:tcW w:w="1667" w:type="pct"/>
                  <w:tcBorders>
                    <w:top w:val="nil"/>
                    <w:bottom w:val="nil"/>
                  </w:tcBorders>
                  <w:shd w:val="clear" w:color="auto" w:fill="auto"/>
                  <w:vAlign w:val="bottom"/>
                </w:tcPr>
                <w:p w:rsidR="000F37AE" w:rsidRPr="000F37AE" w:rsidRDefault="000F37AE" w:rsidP="003522A2">
                  <w:pPr>
                    <w:pStyle w:val="Tablenumberstight"/>
                    <w:rPr>
                      <w:lang w:eastAsia="en-NZ"/>
                    </w:rPr>
                  </w:pPr>
                  <w:r w:rsidRPr="000F37AE">
                    <w:rPr>
                      <w:lang w:eastAsia="en-NZ"/>
                    </w:rPr>
                    <w:t>10%</w:t>
                  </w:r>
                </w:p>
              </w:tc>
              <w:tc>
                <w:tcPr>
                  <w:tcW w:w="1667" w:type="pct"/>
                  <w:tcBorders>
                    <w:top w:val="nil"/>
                    <w:bottom w:val="nil"/>
                  </w:tcBorders>
                  <w:shd w:val="clear" w:color="auto" w:fill="auto"/>
                  <w:vAlign w:val="bottom"/>
                </w:tcPr>
                <w:p w:rsidR="000F37AE" w:rsidRDefault="000F37AE" w:rsidP="003522A2">
                  <w:pPr>
                    <w:pStyle w:val="Tablenumberstight"/>
                    <w:rPr>
                      <w:lang w:eastAsia="en-NZ"/>
                    </w:rPr>
                  </w:pPr>
                  <w:r>
                    <w:rPr>
                      <w:lang w:eastAsia="en-NZ"/>
                    </w:rPr>
                    <w:t>(12% in 2010)</w:t>
                  </w:r>
                </w:p>
              </w:tc>
            </w:tr>
            <w:tr w:rsidR="002E79A5" w:rsidTr="00896402">
              <w:tblPrEx>
                <w:jc w:val="left"/>
              </w:tblPrEx>
              <w:trPr>
                <w:trHeight w:val="20"/>
              </w:trPr>
              <w:tc>
                <w:tcPr>
                  <w:tcW w:w="1666" w:type="pct"/>
                  <w:tcBorders>
                    <w:top w:val="nil"/>
                    <w:bottom w:val="single" w:sz="4" w:space="0" w:color="auto"/>
                  </w:tcBorders>
                  <w:shd w:val="clear" w:color="auto" w:fill="auto"/>
                  <w:vAlign w:val="bottom"/>
                </w:tcPr>
                <w:p w:rsidR="002E79A5" w:rsidRDefault="000F37AE" w:rsidP="003522A2">
                  <w:pPr>
                    <w:pStyle w:val="Tabletexttight"/>
                    <w:spacing w:line="140" w:lineRule="atLeast"/>
                    <w:rPr>
                      <w:lang w:eastAsia="en-NZ"/>
                    </w:rPr>
                  </w:pPr>
                  <w:r>
                    <w:rPr>
                      <w:lang w:eastAsia="en-NZ"/>
                    </w:rPr>
                    <w:t>More than 6</w:t>
                  </w:r>
                  <w:r w:rsidR="002E79A5">
                    <w:rPr>
                      <w:lang w:eastAsia="en-NZ"/>
                    </w:rPr>
                    <w:t>0 credits</w:t>
                  </w:r>
                </w:p>
              </w:tc>
              <w:tc>
                <w:tcPr>
                  <w:tcW w:w="1667" w:type="pct"/>
                  <w:tcBorders>
                    <w:top w:val="nil"/>
                    <w:bottom w:val="single" w:sz="4" w:space="0" w:color="auto"/>
                  </w:tcBorders>
                  <w:shd w:val="clear" w:color="auto" w:fill="auto"/>
                  <w:vAlign w:val="bottom"/>
                </w:tcPr>
                <w:p w:rsidR="002E79A5" w:rsidRPr="000F37AE" w:rsidRDefault="000F37AE" w:rsidP="003522A2">
                  <w:pPr>
                    <w:pStyle w:val="Tablenumberstight"/>
                    <w:rPr>
                      <w:lang w:eastAsia="en-NZ"/>
                    </w:rPr>
                  </w:pPr>
                  <w:r w:rsidRPr="000F37AE">
                    <w:rPr>
                      <w:lang w:eastAsia="en-NZ"/>
                    </w:rPr>
                    <w:t>9</w:t>
                  </w:r>
                  <w:r w:rsidR="002E79A5" w:rsidRPr="000F37AE">
                    <w:rPr>
                      <w:lang w:eastAsia="en-NZ"/>
                    </w:rPr>
                    <w:t>%</w:t>
                  </w:r>
                </w:p>
              </w:tc>
              <w:tc>
                <w:tcPr>
                  <w:tcW w:w="1667" w:type="pct"/>
                  <w:tcBorders>
                    <w:top w:val="nil"/>
                    <w:bottom w:val="single" w:sz="4" w:space="0" w:color="auto"/>
                  </w:tcBorders>
                  <w:shd w:val="clear" w:color="auto" w:fill="auto"/>
                  <w:vAlign w:val="bottom"/>
                </w:tcPr>
                <w:p w:rsidR="002E79A5" w:rsidRDefault="000F37AE" w:rsidP="003522A2">
                  <w:pPr>
                    <w:pStyle w:val="Tablenumberstight"/>
                    <w:rPr>
                      <w:lang w:eastAsia="en-NZ"/>
                    </w:rPr>
                  </w:pPr>
                  <w:r>
                    <w:rPr>
                      <w:lang w:eastAsia="en-NZ"/>
                    </w:rPr>
                    <w:t>(13</w:t>
                  </w:r>
                  <w:r w:rsidR="002E79A5">
                    <w:rPr>
                      <w:lang w:eastAsia="en-NZ"/>
                    </w:rPr>
                    <w:t>% in 2010)</w:t>
                  </w:r>
                </w:p>
              </w:tc>
            </w:tr>
            <w:tr w:rsidR="002E79A5" w:rsidTr="004F0B4A">
              <w:tblPrEx>
                <w:jc w:val="left"/>
              </w:tblPrEx>
              <w:tc>
                <w:tcPr>
                  <w:tcW w:w="5000" w:type="pct"/>
                  <w:gridSpan w:val="3"/>
                  <w:tcBorders>
                    <w:top w:val="single" w:sz="4" w:space="0" w:color="auto"/>
                  </w:tcBorders>
                  <w:shd w:val="clear" w:color="auto" w:fill="auto"/>
                  <w:vAlign w:val="bottom"/>
                </w:tcPr>
                <w:p w:rsidR="002E79A5" w:rsidRDefault="002E79A5" w:rsidP="004F0B4A">
                  <w:pPr>
                    <w:pStyle w:val="Tabletext"/>
                    <w:rPr>
                      <w:lang w:eastAsia="en-NZ"/>
                    </w:rPr>
                  </w:pPr>
                  <w:r>
                    <w:rPr>
                      <w:lang w:eastAsia="en-NZ"/>
                    </w:rPr>
                    <w:t>Proportion with more than 20 credits:</w:t>
                  </w:r>
                </w:p>
              </w:tc>
            </w:tr>
            <w:tr w:rsidR="002E79A5" w:rsidTr="004F0B4A">
              <w:tblPrEx>
                <w:jc w:val="left"/>
              </w:tblPrEx>
              <w:tc>
                <w:tcPr>
                  <w:tcW w:w="5000" w:type="pct"/>
                  <w:gridSpan w:val="3"/>
                  <w:tcBorders>
                    <w:top w:val="nil"/>
                    <w:left w:val="nil"/>
                    <w:bottom w:val="nil"/>
                    <w:right w:val="nil"/>
                    <w:tl2br w:val="nil"/>
                    <w:tr2bl w:val="nil"/>
                  </w:tcBorders>
                  <w:shd w:val="clear" w:color="auto" w:fill="auto"/>
                  <w:vAlign w:val="bottom"/>
                </w:tcPr>
                <w:p w:rsidR="002E79A5" w:rsidRPr="00F378CD" w:rsidRDefault="00F378CD" w:rsidP="00F378CD">
                  <w:pPr>
                    <w:pStyle w:val="Tabletext"/>
                    <w:rPr>
                      <w:lang w:eastAsia="en-NZ"/>
                    </w:rPr>
                  </w:pPr>
                  <w:r w:rsidRPr="00F378CD">
                    <w:rPr>
                      <w:lang w:eastAsia="en-NZ"/>
                    </w:rPr>
                    <w:t xml:space="preserve">Other ethnic group 42%, </w:t>
                  </w:r>
                  <w:proofErr w:type="spellStart"/>
                  <w:r w:rsidRPr="00F378CD">
                    <w:rPr>
                      <w:lang w:eastAsia="en-NZ"/>
                    </w:rPr>
                    <w:t>Pasifika</w:t>
                  </w:r>
                  <w:proofErr w:type="spellEnd"/>
                  <w:r w:rsidRPr="00F378CD">
                    <w:rPr>
                      <w:lang w:eastAsia="en-NZ"/>
                    </w:rPr>
                    <w:t xml:space="preserve"> 41</w:t>
                  </w:r>
                  <w:r w:rsidR="0092374D" w:rsidRPr="00F378CD">
                    <w:rPr>
                      <w:lang w:eastAsia="en-NZ"/>
                    </w:rPr>
                    <w:t xml:space="preserve">%, </w:t>
                  </w:r>
                  <w:r w:rsidRPr="00F378CD">
                    <w:rPr>
                      <w:lang w:eastAsia="en-NZ"/>
                    </w:rPr>
                    <w:t xml:space="preserve">Europeans 39 </w:t>
                  </w:r>
                  <w:r w:rsidR="0092374D" w:rsidRPr="00F378CD">
                    <w:rPr>
                      <w:lang w:eastAsia="en-NZ"/>
                    </w:rPr>
                    <w:t xml:space="preserve">%, </w:t>
                  </w:r>
                  <w:r w:rsidRPr="00F378CD">
                    <w:rPr>
                      <w:lang w:eastAsia="en-NZ"/>
                    </w:rPr>
                    <w:t xml:space="preserve">Asians 37%, </w:t>
                  </w:r>
                  <w:proofErr w:type="spellStart"/>
                  <w:r w:rsidRPr="00F378CD">
                    <w:rPr>
                      <w:lang w:eastAsia="en-NZ"/>
                    </w:rPr>
                    <w:t>Māori</w:t>
                  </w:r>
                  <w:proofErr w:type="spellEnd"/>
                  <w:r w:rsidRPr="00F378CD">
                    <w:rPr>
                      <w:lang w:eastAsia="en-NZ"/>
                    </w:rPr>
                    <w:t xml:space="preserve"> 37</w:t>
                  </w:r>
                  <w:r w:rsidR="002E79A5" w:rsidRPr="00F378CD">
                    <w:rPr>
                      <w:lang w:eastAsia="en-NZ"/>
                    </w:rPr>
                    <w:t>%.</w:t>
                  </w:r>
                </w:p>
              </w:tc>
            </w:tr>
            <w:tr w:rsidR="002E79A5" w:rsidTr="00EB4947">
              <w:tblPrEx>
                <w:jc w:val="left"/>
              </w:tblPrEx>
              <w:tc>
                <w:tcPr>
                  <w:tcW w:w="5000" w:type="pct"/>
                  <w:gridSpan w:val="3"/>
                  <w:tcBorders>
                    <w:top w:val="nil"/>
                    <w:left w:val="nil"/>
                    <w:bottom w:val="single" w:sz="4" w:space="0" w:color="C03A34"/>
                    <w:right w:val="nil"/>
                    <w:tl2br w:val="nil"/>
                    <w:tr2bl w:val="nil"/>
                  </w:tcBorders>
                  <w:shd w:val="clear" w:color="auto" w:fill="auto"/>
                  <w:vAlign w:val="bottom"/>
                </w:tcPr>
                <w:p w:rsidR="002E79A5" w:rsidRPr="00F378CD" w:rsidRDefault="00F378CD" w:rsidP="004F0B4A">
                  <w:pPr>
                    <w:pStyle w:val="Tabletext"/>
                    <w:spacing w:after="60"/>
                    <w:rPr>
                      <w:lang w:eastAsia="en-NZ"/>
                    </w:rPr>
                  </w:pPr>
                  <w:r w:rsidRPr="00F378CD">
                    <w:rPr>
                      <w:lang w:eastAsia="en-NZ"/>
                    </w:rPr>
                    <w:t>Women 4</w:t>
                  </w:r>
                  <w:r>
                    <w:rPr>
                      <w:lang w:eastAsia="en-NZ"/>
                    </w:rPr>
                    <w:t>2</w:t>
                  </w:r>
                  <w:r w:rsidR="00776B78" w:rsidRPr="00F378CD">
                    <w:rPr>
                      <w:lang w:eastAsia="en-NZ"/>
                    </w:rPr>
                    <w:t>%, men 36</w:t>
                  </w:r>
                  <w:r w:rsidR="002E79A5" w:rsidRPr="00F378CD">
                    <w:rPr>
                      <w:lang w:eastAsia="en-NZ"/>
                    </w:rPr>
                    <w:t>%.</w:t>
                  </w:r>
                </w:p>
              </w:tc>
            </w:tr>
          </w:tbl>
          <w:p w:rsidR="002E79A5" w:rsidRPr="00D31CA8" w:rsidRDefault="00896402" w:rsidP="004F0B4A">
            <w:pPr>
              <w:pStyle w:val="HighlightsNote"/>
            </w:pPr>
            <w:r w:rsidRPr="008F49C2">
              <w:rPr>
                <w:b/>
              </w:rPr>
              <w:t>Source</w:t>
            </w:r>
            <w:r>
              <w:rPr>
                <w:b/>
              </w:rPr>
              <w:t xml:space="preserve">:  </w:t>
            </w:r>
            <w:r w:rsidRPr="00DF3299">
              <w:t>Tertiary Education Commission</w:t>
            </w:r>
            <w:r>
              <w:t xml:space="preserve">, extracted 1.8.2012. </w:t>
            </w:r>
            <w:r w:rsidR="00D474A0">
              <w:t xml:space="preserve"> </w:t>
            </w:r>
            <w:r>
              <w:t>Ministry of Education interpretation and calculations.</w:t>
            </w:r>
          </w:p>
        </w:tc>
        <w:tc>
          <w:tcPr>
            <w:tcW w:w="4548" w:type="dxa"/>
            <w:tcBorders>
              <w:top w:val="single" w:sz="4" w:space="0" w:color="C03A34"/>
              <w:left w:val="nil"/>
              <w:bottom w:val="nil"/>
              <w:right w:val="nil"/>
              <w:tl2br w:val="nil"/>
              <w:tr2bl w:val="nil"/>
            </w:tcBorders>
            <w:shd w:val="clear" w:color="auto" w:fill="auto"/>
          </w:tcPr>
          <w:p w:rsidR="002E79A5" w:rsidRDefault="00792479" w:rsidP="004F0B4A">
            <w:pPr>
              <w:jc w:val="right"/>
            </w:pPr>
            <w:r>
              <w:pict>
                <v:shape id="_x0000_i1092" type="#_x0000_t75" style="width:224.8pt;height:168pt">
                  <v:imagedata r:id="rId139" o:title=""/>
                </v:shape>
              </w:pict>
            </w:r>
          </w:p>
        </w:tc>
      </w:tr>
    </w:tbl>
    <w:p w:rsidR="002E79A5" w:rsidRDefault="002E79A5" w:rsidP="002E79A5"/>
    <w:tbl>
      <w:tblPr>
        <w:tblW w:w="0" w:type="auto"/>
        <w:jc w:val="right"/>
        <w:tblCellMar>
          <w:top w:w="28" w:type="dxa"/>
          <w:left w:w="28" w:type="dxa"/>
          <w:bottom w:w="28" w:type="dxa"/>
          <w:right w:w="28" w:type="dxa"/>
        </w:tblCellMar>
        <w:tblLook w:val="01E0"/>
      </w:tblPr>
      <w:tblGrid>
        <w:gridCol w:w="5421"/>
        <w:gridCol w:w="4555"/>
      </w:tblGrid>
      <w:tr w:rsidR="002E79A5" w:rsidTr="00DA6093">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2E79A5" w:rsidP="004F0B4A">
            <w:pPr>
              <w:pStyle w:val="Heading3AHighlights"/>
            </w:pPr>
            <w:r>
              <w:t>Outcomes of Youth training</w:t>
            </w:r>
          </w:p>
        </w:tc>
        <w:tc>
          <w:tcPr>
            <w:tcW w:w="4548" w:type="dxa"/>
            <w:tcBorders>
              <w:top w:val="nil"/>
              <w:left w:val="nil"/>
              <w:bottom w:val="single" w:sz="4" w:space="0" w:color="C03A34"/>
              <w:right w:val="nil"/>
              <w:tl2br w:val="nil"/>
              <w:tr2bl w:val="nil"/>
            </w:tcBorders>
            <w:shd w:val="clear" w:color="auto" w:fill="auto"/>
            <w:vAlign w:val="bottom"/>
          </w:tcPr>
          <w:p w:rsidR="002E79A5" w:rsidRPr="009C577D"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22</w:t>
            </w:r>
            <w:r w:rsidR="00F560F9">
              <w:rPr>
                <w:rStyle w:val="BodyTextChar"/>
              </w:rPr>
              <w:fldChar w:fldCharType="end"/>
            </w:r>
            <w:r>
              <w:t xml:space="preserve">  </w:t>
            </w:r>
            <w:bookmarkStart w:id="228" w:name="_Toc308615323"/>
            <w:bookmarkStart w:id="229" w:name="_Toc340580848"/>
            <w:r>
              <w:t>Outcomes achieved by trainees in Youth Training</w:t>
            </w:r>
            <w:bookmarkEnd w:id="228"/>
            <w:bookmarkEnd w:id="229"/>
          </w:p>
        </w:tc>
      </w:tr>
      <w:tr w:rsidR="002E79A5" w:rsidTr="00DA6093">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2E79A5" w:rsidRPr="00B8589B" w:rsidRDefault="00A47AD7" w:rsidP="004F0B4A">
            <w:pPr>
              <w:pStyle w:val="HighlightsText"/>
            </w:pPr>
            <w:r w:rsidRPr="00B8589B">
              <w:t xml:space="preserve">The </w:t>
            </w:r>
            <w:r w:rsidR="002E79A5" w:rsidRPr="00B8589B">
              <w:t xml:space="preserve">proportions of trainees going on to employment </w:t>
            </w:r>
            <w:r w:rsidRPr="00B8589B">
              <w:t>decreased from 2010 to 2011, while</w:t>
            </w:r>
            <w:r w:rsidR="002E79A5" w:rsidRPr="00B8589B">
              <w:t xml:space="preserve"> </w:t>
            </w:r>
            <w:r w:rsidRPr="00B8589B">
              <w:t xml:space="preserve">those going on to </w:t>
            </w:r>
            <w:r w:rsidR="002E79A5" w:rsidRPr="00B8589B">
              <w:t xml:space="preserve">further education and training </w:t>
            </w:r>
            <w:r w:rsidR="009D0F91">
              <w:t>in</w:t>
            </w:r>
            <w:r w:rsidR="00B8589B">
              <w:t>creased</w:t>
            </w:r>
            <w:r w:rsidR="009D0F91">
              <w:t>, reflecting</w:t>
            </w:r>
            <w:r w:rsidR="00B8589B">
              <w:t xml:space="preserve"> high levels of youth unemployment in 2011.</w:t>
            </w:r>
          </w:p>
          <w:p w:rsidR="002E79A5" w:rsidRDefault="002E79A5" w:rsidP="00896402">
            <w:pPr>
              <w:pStyle w:val="Heading4AHighlights"/>
              <w:spacing w:before="60"/>
            </w:pPr>
            <w:r>
              <w:t>Outcomes achieved by tr</w:t>
            </w:r>
            <w:r w:rsidR="0092374D">
              <w:t>ainees in Youth Training in 2011</w:t>
            </w:r>
          </w:p>
          <w:tbl>
            <w:tblPr>
              <w:tblW w:w="5000" w:type="pct"/>
              <w:jc w:val="right"/>
              <w:tblBorders>
                <w:top w:val="single" w:sz="4" w:space="0" w:color="A5B428"/>
                <w:bottom w:val="single" w:sz="4" w:space="0" w:color="A5B428"/>
              </w:tblBorders>
              <w:tblCellMar>
                <w:top w:w="28" w:type="dxa"/>
                <w:left w:w="28" w:type="dxa"/>
                <w:bottom w:w="28" w:type="dxa"/>
                <w:right w:w="28" w:type="dxa"/>
              </w:tblCellMar>
              <w:tblLook w:val="01C0"/>
            </w:tblPr>
            <w:tblGrid>
              <w:gridCol w:w="1787"/>
              <w:gridCol w:w="1789"/>
              <w:gridCol w:w="1789"/>
            </w:tblGrid>
            <w:tr w:rsidR="002E79A5" w:rsidTr="00896402">
              <w:trPr>
                <w:trHeight w:val="20"/>
                <w:jc w:val="right"/>
              </w:trPr>
              <w:tc>
                <w:tcPr>
                  <w:tcW w:w="1666" w:type="pct"/>
                  <w:tcBorders>
                    <w:top w:val="single" w:sz="4" w:space="0" w:color="C03A34"/>
                    <w:left w:val="nil"/>
                    <w:bottom w:val="nil"/>
                    <w:right w:val="nil"/>
                    <w:tl2br w:val="nil"/>
                    <w:tr2bl w:val="nil"/>
                  </w:tcBorders>
                  <w:shd w:val="clear" w:color="auto" w:fill="auto"/>
                  <w:vAlign w:val="bottom"/>
                </w:tcPr>
                <w:p w:rsidR="002E79A5" w:rsidRDefault="002E79A5" w:rsidP="00896402">
                  <w:pPr>
                    <w:pStyle w:val="Tabletexttight"/>
                    <w:spacing w:line="140" w:lineRule="atLeast"/>
                    <w:rPr>
                      <w:lang w:eastAsia="en-NZ"/>
                    </w:rPr>
                  </w:pPr>
                  <w:r>
                    <w:rPr>
                      <w:lang w:eastAsia="en-NZ"/>
                    </w:rPr>
                    <w:t>To employment</w:t>
                  </w:r>
                </w:p>
              </w:tc>
              <w:tc>
                <w:tcPr>
                  <w:tcW w:w="1667" w:type="pct"/>
                  <w:tcBorders>
                    <w:top w:val="single" w:sz="4" w:space="0" w:color="C03A34"/>
                    <w:left w:val="nil"/>
                    <w:bottom w:val="nil"/>
                    <w:right w:val="nil"/>
                    <w:tl2br w:val="nil"/>
                    <w:tr2bl w:val="nil"/>
                  </w:tcBorders>
                  <w:shd w:val="clear" w:color="auto" w:fill="auto"/>
                  <w:vAlign w:val="bottom"/>
                </w:tcPr>
                <w:p w:rsidR="002E79A5" w:rsidRPr="00B8589B" w:rsidRDefault="00B8589B" w:rsidP="00896402">
                  <w:pPr>
                    <w:pStyle w:val="Tablenumberstight"/>
                    <w:spacing w:line="140" w:lineRule="atLeast"/>
                    <w:rPr>
                      <w:lang w:eastAsia="en-NZ"/>
                    </w:rPr>
                  </w:pPr>
                  <w:r w:rsidRPr="00B8589B">
                    <w:rPr>
                      <w:lang w:eastAsia="en-NZ"/>
                    </w:rPr>
                    <w:t>34</w:t>
                  </w:r>
                  <w:r w:rsidR="002E79A5" w:rsidRPr="00B8589B">
                    <w:rPr>
                      <w:lang w:eastAsia="en-NZ"/>
                    </w:rPr>
                    <w:t>%</w:t>
                  </w:r>
                </w:p>
              </w:tc>
              <w:tc>
                <w:tcPr>
                  <w:tcW w:w="1667" w:type="pct"/>
                  <w:tcBorders>
                    <w:top w:val="single" w:sz="4" w:space="0" w:color="C03A34"/>
                    <w:left w:val="nil"/>
                    <w:bottom w:val="nil"/>
                    <w:right w:val="nil"/>
                    <w:tl2br w:val="nil"/>
                    <w:tr2bl w:val="nil"/>
                  </w:tcBorders>
                  <w:shd w:val="clear" w:color="auto" w:fill="auto"/>
                  <w:vAlign w:val="bottom"/>
                </w:tcPr>
                <w:p w:rsidR="002E79A5" w:rsidRDefault="00B8589B" w:rsidP="00896402">
                  <w:pPr>
                    <w:pStyle w:val="Tablenumberstight"/>
                    <w:spacing w:line="140" w:lineRule="atLeast"/>
                    <w:rPr>
                      <w:lang w:eastAsia="en-NZ"/>
                    </w:rPr>
                  </w:pPr>
                  <w:r>
                    <w:rPr>
                      <w:lang w:eastAsia="en-NZ"/>
                    </w:rPr>
                    <w:t>(41</w:t>
                  </w:r>
                  <w:r w:rsidR="002E79A5">
                    <w:rPr>
                      <w:lang w:eastAsia="en-NZ"/>
                    </w:rPr>
                    <w:t>% in 2010)</w:t>
                  </w:r>
                </w:p>
              </w:tc>
            </w:tr>
            <w:tr w:rsidR="002E79A5" w:rsidTr="00896402">
              <w:tblPrEx>
                <w:jc w:val="left"/>
              </w:tblPrEx>
              <w:trPr>
                <w:trHeight w:val="20"/>
              </w:trPr>
              <w:tc>
                <w:tcPr>
                  <w:tcW w:w="1666" w:type="pct"/>
                  <w:shd w:val="clear" w:color="auto" w:fill="auto"/>
                  <w:vAlign w:val="bottom"/>
                </w:tcPr>
                <w:p w:rsidR="002E79A5" w:rsidRDefault="002E79A5" w:rsidP="00896402">
                  <w:pPr>
                    <w:pStyle w:val="Tabletexttight"/>
                    <w:spacing w:line="140" w:lineRule="atLeast"/>
                    <w:rPr>
                      <w:lang w:eastAsia="en-NZ"/>
                    </w:rPr>
                  </w:pPr>
                  <w:r>
                    <w:rPr>
                      <w:lang w:eastAsia="en-NZ"/>
                    </w:rPr>
                    <w:t>To education and training</w:t>
                  </w:r>
                </w:p>
              </w:tc>
              <w:tc>
                <w:tcPr>
                  <w:tcW w:w="1667" w:type="pct"/>
                  <w:shd w:val="clear" w:color="auto" w:fill="auto"/>
                  <w:vAlign w:val="bottom"/>
                </w:tcPr>
                <w:p w:rsidR="002E79A5" w:rsidRPr="00B8589B" w:rsidRDefault="00B8589B" w:rsidP="00896402">
                  <w:pPr>
                    <w:pStyle w:val="Tablenumberstight"/>
                    <w:spacing w:line="140" w:lineRule="atLeast"/>
                    <w:rPr>
                      <w:lang w:eastAsia="en-NZ"/>
                    </w:rPr>
                  </w:pPr>
                  <w:r w:rsidRPr="00B8589B">
                    <w:rPr>
                      <w:lang w:eastAsia="en-NZ"/>
                    </w:rPr>
                    <w:t>39</w:t>
                  </w:r>
                  <w:r w:rsidR="002E79A5" w:rsidRPr="00B8589B">
                    <w:rPr>
                      <w:lang w:eastAsia="en-NZ"/>
                    </w:rPr>
                    <w:t>%</w:t>
                  </w:r>
                </w:p>
              </w:tc>
              <w:tc>
                <w:tcPr>
                  <w:tcW w:w="1667" w:type="pct"/>
                  <w:shd w:val="clear" w:color="auto" w:fill="auto"/>
                  <w:vAlign w:val="bottom"/>
                </w:tcPr>
                <w:p w:rsidR="002E79A5" w:rsidRDefault="00B8589B" w:rsidP="00896402">
                  <w:pPr>
                    <w:pStyle w:val="Tablenumberstight"/>
                    <w:spacing w:line="140" w:lineRule="atLeast"/>
                    <w:rPr>
                      <w:lang w:eastAsia="en-NZ"/>
                    </w:rPr>
                  </w:pPr>
                  <w:r>
                    <w:rPr>
                      <w:lang w:eastAsia="en-NZ"/>
                    </w:rPr>
                    <w:t>(35</w:t>
                  </w:r>
                  <w:r w:rsidR="002E79A5">
                    <w:rPr>
                      <w:lang w:eastAsia="en-NZ"/>
                    </w:rPr>
                    <w:t>% in 2010)</w:t>
                  </w:r>
                </w:p>
              </w:tc>
            </w:tr>
            <w:tr w:rsidR="00B1658E" w:rsidTr="00896402">
              <w:tblPrEx>
                <w:jc w:val="left"/>
              </w:tblPrEx>
              <w:trPr>
                <w:trHeight w:val="20"/>
              </w:trPr>
              <w:tc>
                <w:tcPr>
                  <w:tcW w:w="1666" w:type="pct"/>
                  <w:tcBorders>
                    <w:bottom w:val="single" w:sz="4" w:space="0" w:color="C03A34"/>
                  </w:tcBorders>
                  <w:shd w:val="clear" w:color="auto" w:fill="auto"/>
                </w:tcPr>
                <w:p w:rsidR="00B1658E" w:rsidRDefault="00B1658E" w:rsidP="00896402">
                  <w:pPr>
                    <w:pStyle w:val="Tabletexttight"/>
                    <w:spacing w:line="140" w:lineRule="atLeast"/>
                    <w:rPr>
                      <w:lang w:eastAsia="en-NZ"/>
                    </w:rPr>
                  </w:pPr>
                  <w:r>
                    <w:rPr>
                      <w:lang w:eastAsia="en-NZ"/>
                    </w:rPr>
                    <w:t>Other</w:t>
                  </w:r>
                </w:p>
              </w:tc>
              <w:tc>
                <w:tcPr>
                  <w:tcW w:w="1667" w:type="pct"/>
                  <w:tcBorders>
                    <w:bottom w:val="single" w:sz="4" w:space="0" w:color="C03A34"/>
                  </w:tcBorders>
                  <w:shd w:val="clear" w:color="auto" w:fill="auto"/>
                </w:tcPr>
                <w:p w:rsidR="00B1658E" w:rsidRPr="00B8589B" w:rsidRDefault="00B1658E" w:rsidP="00896402">
                  <w:pPr>
                    <w:pStyle w:val="Tablenumberstight"/>
                    <w:spacing w:line="140" w:lineRule="atLeast"/>
                    <w:rPr>
                      <w:lang w:eastAsia="en-NZ"/>
                    </w:rPr>
                  </w:pPr>
                  <w:r>
                    <w:rPr>
                      <w:lang w:eastAsia="en-NZ"/>
                    </w:rPr>
                    <w:t>27%</w:t>
                  </w:r>
                </w:p>
              </w:tc>
              <w:tc>
                <w:tcPr>
                  <w:tcW w:w="1667" w:type="pct"/>
                  <w:tcBorders>
                    <w:bottom w:val="single" w:sz="4" w:space="0" w:color="C03A34"/>
                  </w:tcBorders>
                  <w:shd w:val="clear" w:color="auto" w:fill="auto"/>
                </w:tcPr>
                <w:p w:rsidR="00B1658E" w:rsidRDefault="00B1658E" w:rsidP="00896402">
                  <w:pPr>
                    <w:pStyle w:val="Tablenumberstight"/>
                    <w:spacing w:line="140" w:lineRule="atLeast"/>
                    <w:rPr>
                      <w:lang w:eastAsia="en-NZ"/>
                    </w:rPr>
                  </w:pPr>
                  <w:r>
                    <w:rPr>
                      <w:lang w:eastAsia="en-NZ"/>
                    </w:rPr>
                    <w:t>(24% in 2010)</w:t>
                  </w:r>
                </w:p>
              </w:tc>
            </w:tr>
          </w:tbl>
          <w:p w:rsidR="002E79A5" w:rsidRPr="00922BD7" w:rsidRDefault="00B1658E" w:rsidP="004F0B4A">
            <w:pPr>
              <w:pStyle w:val="HighlightsText"/>
            </w:pPr>
            <w:r w:rsidRPr="00922BD7">
              <w:t>In 2011, trainees from the European,</w:t>
            </w:r>
            <w:r w:rsidR="002E79A5" w:rsidRPr="00922BD7">
              <w:t xml:space="preserve"> Asian</w:t>
            </w:r>
            <w:r w:rsidRPr="00922BD7">
              <w:t xml:space="preserve"> and Other ethnic groups</w:t>
            </w:r>
            <w:r w:rsidR="002E79A5" w:rsidRPr="00922BD7">
              <w:t xml:space="preserve"> were more likely to go on to employment than </w:t>
            </w:r>
            <w:proofErr w:type="spellStart"/>
            <w:r w:rsidRPr="00922BD7">
              <w:t>Māori</w:t>
            </w:r>
            <w:proofErr w:type="spellEnd"/>
            <w:r w:rsidRPr="00922BD7">
              <w:t xml:space="preserve"> and </w:t>
            </w:r>
            <w:proofErr w:type="spellStart"/>
            <w:r w:rsidRPr="00922BD7">
              <w:t>Pasifika</w:t>
            </w:r>
            <w:proofErr w:type="spellEnd"/>
            <w:r w:rsidRPr="00922BD7">
              <w:t xml:space="preserve"> trainees. Trainees from the </w:t>
            </w:r>
            <w:r w:rsidR="00922BD7" w:rsidRPr="00922BD7">
              <w:t xml:space="preserve">Asian, </w:t>
            </w:r>
            <w:proofErr w:type="spellStart"/>
            <w:r w:rsidR="002E79A5" w:rsidRPr="00922BD7">
              <w:t>Pasifika</w:t>
            </w:r>
            <w:proofErr w:type="spellEnd"/>
            <w:r w:rsidR="002E79A5" w:rsidRPr="00922BD7">
              <w:t xml:space="preserve"> </w:t>
            </w:r>
            <w:r w:rsidR="00922BD7" w:rsidRPr="00922BD7">
              <w:t xml:space="preserve">and Other </w:t>
            </w:r>
            <w:r w:rsidRPr="00922BD7">
              <w:t>ethnic groups w</w:t>
            </w:r>
            <w:r w:rsidR="002E79A5" w:rsidRPr="00922BD7">
              <w:t xml:space="preserve">ere more likely to go on to further education and training. </w:t>
            </w:r>
            <w:r w:rsidR="0074328D">
              <w:t>M</w:t>
            </w:r>
            <w:r w:rsidR="0074328D" w:rsidRPr="00922BD7">
              <w:t xml:space="preserve">en and women </w:t>
            </w:r>
            <w:r w:rsidR="0074328D">
              <w:t xml:space="preserve">in the </w:t>
            </w:r>
            <w:r w:rsidRPr="00922BD7">
              <w:t xml:space="preserve">European and </w:t>
            </w:r>
            <w:proofErr w:type="spellStart"/>
            <w:r w:rsidRPr="00922BD7">
              <w:t>Māori</w:t>
            </w:r>
            <w:proofErr w:type="spellEnd"/>
            <w:r w:rsidRPr="00922BD7">
              <w:t xml:space="preserve"> </w:t>
            </w:r>
            <w:r w:rsidR="0074328D">
              <w:t xml:space="preserve">ethnic groups </w:t>
            </w:r>
            <w:r w:rsidRPr="00922BD7">
              <w:t>were equal</w:t>
            </w:r>
            <w:r w:rsidR="0074328D">
              <w:t>ly likely to go into employment.</w:t>
            </w:r>
            <w:r w:rsidRPr="00922BD7">
              <w:t xml:space="preserve"> </w:t>
            </w:r>
            <w:r w:rsidR="0074328D">
              <w:t>W</w:t>
            </w:r>
            <w:r w:rsidR="0074328D" w:rsidRPr="00922BD7">
              <w:t xml:space="preserve">omen were more likely than men to go on to employment </w:t>
            </w:r>
            <w:r w:rsidR="0074328D">
              <w:t xml:space="preserve">in the </w:t>
            </w:r>
            <w:r w:rsidRPr="00922BD7">
              <w:t>Asian and Other ethnic</w:t>
            </w:r>
            <w:r w:rsidR="0074328D">
              <w:t xml:space="preserve"> groups</w:t>
            </w:r>
            <w:r w:rsidR="00922BD7" w:rsidRPr="00922BD7">
              <w:t>, while</w:t>
            </w:r>
            <w:r w:rsidR="002E79A5" w:rsidRPr="00922BD7">
              <w:t xml:space="preserve"> </w:t>
            </w:r>
            <w:r w:rsidR="0074328D">
              <w:t xml:space="preserve">the reverse applied in the </w:t>
            </w:r>
            <w:proofErr w:type="spellStart"/>
            <w:r w:rsidR="00922BD7" w:rsidRPr="00922BD7">
              <w:t>Pasifika</w:t>
            </w:r>
            <w:proofErr w:type="spellEnd"/>
            <w:r w:rsidR="00922BD7" w:rsidRPr="00922BD7">
              <w:t xml:space="preserve"> </w:t>
            </w:r>
            <w:r w:rsidR="0074328D">
              <w:t>group</w:t>
            </w:r>
            <w:r w:rsidR="002E79A5" w:rsidRPr="00922BD7">
              <w:t>.</w:t>
            </w:r>
          </w:p>
          <w:p w:rsidR="002E79A5" w:rsidRPr="00691C0B" w:rsidRDefault="002E79A5" w:rsidP="004F0B4A">
            <w:pPr>
              <w:pStyle w:val="HighlightsNote"/>
            </w:pPr>
            <w:r>
              <w:rPr>
                <w:b/>
              </w:rPr>
              <w:t xml:space="preserve">Note:  </w:t>
            </w:r>
            <w:r w:rsidRPr="00691C0B">
              <w:t>Outcomes are measured within two months of trainees finishing their course</w:t>
            </w:r>
            <w:r>
              <w:t>.</w:t>
            </w:r>
          </w:p>
          <w:p w:rsidR="002E79A5" w:rsidRDefault="00896402" w:rsidP="004F0B4A">
            <w:pPr>
              <w:pStyle w:val="HighlightsNote"/>
            </w:pPr>
            <w:r w:rsidRPr="008F49C2">
              <w:rPr>
                <w:b/>
              </w:rPr>
              <w:t>Source</w:t>
            </w:r>
            <w:r>
              <w:rPr>
                <w:b/>
              </w:rPr>
              <w:t xml:space="preserve">:  </w:t>
            </w:r>
            <w:r w:rsidRPr="00DF3299">
              <w:t>Tertiary Education Commission</w:t>
            </w:r>
            <w:r>
              <w:t xml:space="preserve">, extracted 1.8.2012. </w:t>
            </w:r>
            <w:r w:rsidR="00D474A0">
              <w:t xml:space="preserve"> </w:t>
            </w:r>
            <w:r>
              <w:t>Ministry of Education interpretation and calculations.</w:t>
            </w:r>
          </w:p>
        </w:tc>
        <w:tc>
          <w:tcPr>
            <w:tcW w:w="4548" w:type="dxa"/>
            <w:tcBorders>
              <w:top w:val="single" w:sz="4" w:space="0" w:color="C03A34"/>
              <w:left w:val="nil"/>
              <w:bottom w:val="nil"/>
              <w:right w:val="nil"/>
              <w:tl2br w:val="nil"/>
              <w:tr2bl w:val="nil"/>
            </w:tcBorders>
            <w:shd w:val="clear" w:color="auto" w:fill="auto"/>
          </w:tcPr>
          <w:p w:rsidR="002E79A5" w:rsidRPr="00E96F51" w:rsidRDefault="00792479" w:rsidP="004F0B4A">
            <w:pPr>
              <w:jc w:val="right"/>
            </w:pPr>
            <w:r>
              <w:pict>
                <v:shape id="_x0000_i1093" type="#_x0000_t75" style="width:224.8pt;height:168pt">
                  <v:imagedata r:id="rId140" o:title=""/>
                </v:shape>
              </w:pict>
            </w:r>
          </w:p>
        </w:tc>
      </w:tr>
    </w:tbl>
    <w:p w:rsidR="009A64CC" w:rsidRDefault="009A64CC">
      <w:pPr>
        <w:pStyle w:val="HeadingChapter7Highlights"/>
      </w:pPr>
      <w:r>
        <w:br w:type="page"/>
      </w:r>
    </w:p>
    <w:tbl>
      <w:tblPr>
        <w:tblW w:w="0" w:type="auto"/>
        <w:jc w:val="right"/>
        <w:tblCellMar>
          <w:top w:w="28" w:type="dxa"/>
          <w:left w:w="28" w:type="dxa"/>
          <w:bottom w:w="28" w:type="dxa"/>
          <w:right w:w="28" w:type="dxa"/>
        </w:tblCellMar>
        <w:tblLook w:val="01E0"/>
      </w:tblPr>
      <w:tblGrid>
        <w:gridCol w:w="5421"/>
        <w:gridCol w:w="4555"/>
      </w:tblGrid>
      <w:tr w:rsidR="0092374D" w:rsidTr="0092374D">
        <w:trPr>
          <w:trHeight w:val="510"/>
          <w:jc w:val="right"/>
        </w:trPr>
        <w:tc>
          <w:tcPr>
            <w:tcW w:w="5428" w:type="dxa"/>
            <w:tcBorders>
              <w:top w:val="nil"/>
              <w:left w:val="nil"/>
              <w:bottom w:val="single" w:sz="4" w:space="0" w:color="C03A34"/>
              <w:right w:val="nil"/>
              <w:tl2br w:val="nil"/>
              <w:tr2bl w:val="nil"/>
            </w:tcBorders>
            <w:shd w:val="clear" w:color="auto" w:fill="auto"/>
            <w:vAlign w:val="bottom"/>
          </w:tcPr>
          <w:p w:rsidR="0092374D" w:rsidRDefault="0092374D" w:rsidP="0092374D">
            <w:pPr>
              <w:pStyle w:val="Heading3AHighlights"/>
              <w:spacing w:before="240"/>
            </w:pPr>
            <w:bookmarkStart w:id="230" w:name="lowerlevel5"/>
            <w:bookmarkEnd w:id="230"/>
            <w:r>
              <w:t>YOUTH GUARANTEE PLACES</w:t>
            </w:r>
          </w:p>
        </w:tc>
        <w:tc>
          <w:tcPr>
            <w:tcW w:w="4548" w:type="dxa"/>
            <w:tcBorders>
              <w:top w:val="nil"/>
              <w:left w:val="nil"/>
              <w:bottom w:val="single" w:sz="4" w:space="0" w:color="C03A34"/>
              <w:right w:val="nil"/>
              <w:tl2br w:val="nil"/>
              <w:tr2bl w:val="nil"/>
            </w:tcBorders>
            <w:shd w:val="clear" w:color="auto" w:fill="auto"/>
            <w:vAlign w:val="bottom"/>
          </w:tcPr>
          <w:p w:rsidR="0092374D" w:rsidRPr="00A771D7" w:rsidRDefault="0092374D" w:rsidP="0092374D">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23</w:t>
            </w:r>
            <w:r w:rsidR="00F560F9">
              <w:rPr>
                <w:rStyle w:val="BodyTextChar"/>
              </w:rPr>
              <w:fldChar w:fldCharType="end"/>
            </w:r>
            <w:r>
              <w:t xml:space="preserve">  </w:t>
            </w:r>
            <w:bookmarkStart w:id="231" w:name="_Toc340580849"/>
            <w:r>
              <w:t>Students in Youth Guarantee by gender and ethnic group</w:t>
            </w:r>
            <w:bookmarkEnd w:id="231"/>
          </w:p>
        </w:tc>
      </w:tr>
      <w:tr w:rsidR="0092374D" w:rsidTr="0092374D">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92374D" w:rsidRDefault="0092374D" w:rsidP="0092374D">
            <w:pPr>
              <w:pStyle w:val="HighlightsText"/>
            </w:pPr>
            <w:r>
              <w:t>The Youth Guarantee programme was implemented in 2010, prov</w:t>
            </w:r>
            <w:r w:rsidR="00896402">
              <w:t>iding fees-free places for 16 and</w:t>
            </w:r>
            <w:r>
              <w:t xml:space="preserve"> 17 year-olds to study for vocational certificates at tertiary providers.</w:t>
            </w:r>
          </w:p>
          <w:p w:rsidR="0092374D" w:rsidRPr="000A0659" w:rsidRDefault="0092374D" w:rsidP="0092374D">
            <w:pPr>
              <w:pStyle w:val="HighlightsText"/>
            </w:pPr>
            <w:r>
              <w:t>In 2011, 3,590 students took up these places</w:t>
            </w:r>
            <w:r w:rsidR="00017E2E">
              <w:t>.</w:t>
            </w:r>
            <w:r>
              <w:t xml:space="preserve"> </w:t>
            </w:r>
            <w:r w:rsidR="000A0659">
              <w:t>Fifty-seven percent of students were male,</w:t>
            </w:r>
            <w:r w:rsidRPr="000A0659">
              <w:t xml:space="preserve"> </w:t>
            </w:r>
            <w:r w:rsidR="000A0659">
              <w:t>49</w:t>
            </w:r>
            <w:r w:rsidRPr="000A0659">
              <w:t xml:space="preserve"> percent were European, </w:t>
            </w:r>
            <w:r w:rsidR="000A0659">
              <w:t>31</w:t>
            </w:r>
            <w:r w:rsidRPr="000A0659">
              <w:t xml:space="preserve"> percent </w:t>
            </w:r>
            <w:proofErr w:type="spellStart"/>
            <w:r w:rsidRPr="000A0659">
              <w:t>Māori</w:t>
            </w:r>
            <w:proofErr w:type="spellEnd"/>
            <w:r w:rsidRPr="000A0659">
              <w:t xml:space="preserve"> and </w:t>
            </w:r>
            <w:r w:rsidR="000A0659">
              <w:t>16</w:t>
            </w:r>
            <w:r w:rsidRPr="000A0659">
              <w:t xml:space="preserve"> percent </w:t>
            </w:r>
            <w:proofErr w:type="spellStart"/>
            <w:r w:rsidRPr="000A0659">
              <w:t>Pasifika</w:t>
            </w:r>
            <w:proofErr w:type="spellEnd"/>
            <w:r w:rsidRPr="000A0659">
              <w:t>.</w:t>
            </w:r>
          </w:p>
          <w:p w:rsidR="0092374D" w:rsidRDefault="00F90834" w:rsidP="0092374D">
            <w:pPr>
              <w:pStyle w:val="Heading4AHighlights"/>
            </w:pPr>
            <w:r>
              <w:t>Students in</w:t>
            </w:r>
            <w:r w:rsidR="0092374D">
              <w:t xml:space="preserve"> Youth Guarantee places </w:t>
            </w:r>
            <w:r>
              <w:t>by gender</w:t>
            </w:r>
          </w:p>
          <w:tbl>
            <w:tblPr>
              <w:tblW w:w="5000" w:type="pct"/>
              <w:tblBorders>
                <w:top w:val="single" w:sz="4" w:space="0" w:color="C03A34"/>
                <w:bottom w:val="single" w:sz="4" w:space="0" w:color="C03A34"/>
              </w:tblBorders>
              <w:tblCellMar>
                <w:top w:w="28" w:type="dxa"/>
                <w:left w:w="28" w:type="dxa"/>
                <w:bottom w:w="28" w:type="dxa"/>
                <w:right w:w="28" w:type="dxa"/>
              </w:tblCellMar>
              <w:tblLook w:val="01E0"/>
            </w:tblPr>
            <w:tblGrid>
              <w:gridCol w:w="3576"/>
              <w:gridCol w:w="894"/>
              <w:gridCol w:w="895"/>
            </w:tblGrid>
            <w:tr w:rsidR="00F90834" w:rsidTr="00F90834">
              <w:tc>
                <w:tcPr>
                  <w:tcW w:w="3332" w:type="pct"/>
                  <w:shd w:val="clear" w:color="auto" w:fill="auto"/>
                  <w:vAlign w:val="bottom"/>
                </w:tcPr>
                <w:p w:rsidR="00F90834" w:rsidRPr="000A0659" w:rsidRDefault="00F90834" w:rsidP="0092374D">
                  <w:pPr>
                    <w:pStyle w:val="Tabletext"/>
                    <w:rPr>
                      <w:lang w:eastAsia="en-NZ"/>
                    </w:rPr>
                  </w:pPr>
                </w:p>
              </w:tc>
              <w:tc>
                <w:tcPr>
                  <w:tcW w:w="833" w:type="pct"/>
                  <w:shd w:val="clear" w:color="auto" w:fill="auto"/>
                  <w:vAlign w:val="bottom"/>
                </w:tcPr>
                <w:p w:rsidR="00F90834" w:rsidRPr="000A0659" w:rsidRDefault="00A87837" w:rsidP="0092374D">
                  <w:pPr>
                    <w:pStyle w:val="Tablenumbers"/>
                    <w:rPr>
                      <w:lang w:eastAsia="en-NZ"/>
                    </w:rPr>
                  </w:pPr>
                  <w:r>
                    <w:rPr>
                      <w:lang w:eastAsia="en-NZ"/>
                    </w:rPr>
                    <w:t>2</w:t>
                  </w:r>
                  <w:r w:rsidR="00F90834" w:rsidRPr="000A0659">
                    <w:rPr>
                      <w:lang w:eastAsia="en-NZ"/>
                    </w:rPr>
                    <w:t>010</w:t>
                  </w:r>
                </w:p>
              </w:tc>
              <w:tc>
                <w:tcPr>
                  <w:tcW w:w="834" w:type="pct"/>
                  <w:shd w:val="clear" w:color="auto" w:fill="auto"/>
                  <w:vAlign w:val="bottom"/>
                </w:tcPr>
                <w:p w:rsidR="00F90834" w:rsidRPr="000A0659" w:rsidRDefault="00F90834" w:rsidP="0092374D">
                  <w:pPr>
                    <w:pStyle w:val="Tablenumbers"/>
                    <w:rPr>
                      <w:lang w:eastAsia="en-NZ"/>
                    </w:rPr>
                  </w:pPr>
                  <w:r w:rsidRPr="000A0659">
                    <w:rPr>
                      <w:lang w:eastAsia="en-NZ"/>
                    </w:rPr>
                    <w:t>2011</w:t>
                  </w:r>
                </w:p>
              </w:tc>
            </w:tr>
            <w:tr w:rsidR="00F90834" w:rsidTr="00F90834">
              <w:tc>
                <w:tcPr>
                  <w:tcW w:w="3332" w:type="pct"/>
                  <w:shd w:val="clear" w:color="auto" w:fill="auto"/>
                  <w:vAlign w:val="bottom"/>
                </w:tcPr>
                <w:p w:rsidR="00F90834" w:rsidRPr="000A0659" w:rsidRDefault="00F90834" w:rsidP="0092374D">
                  <w:pPr>
                    <w:pStyle w:val="Tabletext"/>
                    <w:rPr>
                      <w:lang w:eastAsia="en-NZ"/>
                    </w:rPr>
                  </w:pPr>
                  <w:r w:rsidRPr="000A0659">
                    <w:rPr>
                      <w:lang w:eastAsia="en-NZ"/>
                    </w:rPr>
                    <w:t>Females</w:t>
                  </w:r>
                </w:p>
              </w:tc>
              <w:tc>
                <w:tcPr>
                  <w:tcW w:w="833" w:type="pct"/>
                  <w:shd w:val="clear" w:color="auto" w:fill="auto"/>
                  <w:vAlign w:val="bottom"/>
                </w:tcPr>
                <w:p w:rsidR="00F90834" w:rsidRPr="000A0659" w:rsidRDefault="000A5E2E" w:rsidP="00F90834">
                  <w:pPr>
                    <w:pStyle w:val="Tablenumbers"/>
                  </w:pPr>
                  <w:r>
                    <w:t>41%</w:t>
                  </w:r>
                </w:p>
              </w:tc>
              <w:tc>
                <w:tcPr>
                  <w:tcW w:w="834" w:type="pct"/>
                  <w:shd w:val="clear" w:color="auto" w:fill="auto"/>
                  <w:vAlign w:val="bottom"/>
                </w:tcPr>
                <w:p w:rsidR="00F90834" w:rsidRPr="000A0659" w:rsidRDefault="000A5E2E" w:rsidP="00F90834">
                  <w:pPr>
                    <w:pStyle w:val="Tablenumbers"/>
                  </w:pPr>
                  <w:r>
                    <w:t>43%</w:t>
                  </w:r>
                </w:p>
              </w:tc>
            </w:tr>
            <w:tr w:rsidR="00F90834" w:rsidTr="00F90834">
              <w:tc>
                <w:tcPr>
                  <w:tcW w:w="3332" w:type="pct"/>
                  <w:shd w:val="clear" w:color="auto" w:fill="auto"/>
                  <w:vAlign w:val="bottom"/>
                </w:tcPr>
                <w:p w:rsidR="00F90834" w:rsidRPr="000A0659" w:rsidRDefault="00F90834" w:rsidP="00C00477">
                  <w:pPr>
                    <w:pStyle w:val="Tabletext"/>
                    <w:spacing w:after="60"/>
                    <w:rPr>
                      <w:lang w:eastAsia="en-NZ"/>
                    </w:rPr>
                  </w:pPr>
                  <w:r w:rsidRPr="000A0659">
                    <w:rPr>
                      <w:lang w:eastAsia="en-NZ"/>
                    </w:rPr>
                    <w:t>Males</w:t>
                  </w:r>
                </w:p>
              </w:tc>
              <w:tc>
                <w:tcPr>
                  <w:tcW w:w="833" w:type="pct"/>
                  <w:shd w:val="clear" w:color="auto" w:fill="auto"/>
                  <w:vAlign w:val="bottom"/>
                </w:tcPr>
                <w:p w:rsidR="00F90834" w:rsidRPr="000A0659" w:rsidRDefault="000A5E2E" w:rsidP="000A0659">
                  <w:pPr>
                    <w:pStyle w:val="Tablenumbers"/>
                  </w:pPr>
                  <w:r>
                    <w:t>59%</w:t>
                  </w:r>
                </w:p>
              </w:tc>
              <w:tc>
                <w:tcPr>
                  <w:tcW w:w="834" w:type="pct"/>
                  <w:shd w:val="clear" w:color="auto" w:fill="auto"/>
                  <w:vAlign w:val="bottom"/>
                </w:tcPr>
                <w:p w:rsidR="00F90834" w:rsidRPr="000A0659" w:rsidRDefault="000A5E2E" w:rsidP="00F90834">
                  <w:pPr>
                    <w:pStyle w:val="Tablenumbers"/>
                  </w:pPr>
                  <w:r>
                    <w:t>57%</w:t>
                  </w:r>
                </w:p>
              </w:tc>
            </w:tr>
          </w:tbl>
          <w:p w:rsidR="0092374D" w:rsidRDefault="00896402" w:rsidP="00896402">
            <w:pPr>
              <w:pStyle w:val="HighlightsNote"/>
            </w:pPr>
            <w:r w:rsidRPr="008F49C2">
              <w:rPr>
                <w:b/>
              </w:rPr>
              <w:t>Source</w:t>
            </w:r>
            <w:r>
              <w:rPr>
                <w:b/>
              </w:rPr>
              <w:t xml:space="preserve">:  </w:t>
            </w:r>
            <w:r>
              <w:t>Ministry of Education.</w:t>
            </w:r>
          </w:p>
        </w:tc>
        <w:tc>
          <w:tcPr>
            <w:tcW w:w="4548" w:type="dxa"/>
            <w:tcBorders>
              <w:top w:val="single" w:sz="4" w:space="0" w:color="C03A34"/>
              <w:left w:val="nil"/>
              <w:bottom w:val="nil"/>
              <w:right w:val="nil"/>
              <w:tl2br w:val="nil"/>
              <w:tr2bl w:val="nil"/>
            </w:tcBorders>
            <w:shd w:val="clear" w:color="auto" w:fill="auto"/>
          </w:tcPr>
          <w:p w:rsidR="0092374D" w:rsidRDefault="00792479" w:rsidP="0092374D">
            <w:pPr>
              <w:jc w:val="right"/>
            </w:pPr>
            <w:r>
              <w:pict>
                <v:shape id="_x0000_i1094" type="#_x0000_t75" style="width:224.8pt;height:168pt">
                  <v:imagedata r:id="rId141" o:title=""/>
                </v:shape>
              </w:pict>
            </w:r>
          </w:p>
        </w:tc>
      </w:tr>
    </w:tbl>
    <w:p w:rsidR="0092374D" w:rsidRDefault="0092374D" w:rsidP="0092374D">
      <w:pPr>
        <w:pStyle w:val="HeadingChapter7Highlights"/>
        <w:spacing w:before="120" w:after="0"/>
      </w:pPr>
    </w:p>
    <w:tbl>
      <w:tblPr>
        <w:tblW w:w="0" w:type="auto"/>
        <w:jc w:val="right"/>
        <w:tblCellMar>
          <w:top w:w="28" w:type="dxa"/>
          <w:left w:w="28" w:type="dxa"/>
          <w:bottom w:w="28" w:type="dxa"/>
          <w:right w:w="28" w:type="dxa"/>
        </w:tblCellMar>
        <w:tblLook w:val="01E0"/>
      </w:tblPr>
      <w:tblGrid>
        <w:gridCol w:w="5421"/>
        <w:gridCol w:w="4555"/>
      </w:tblGrid>
      <w:tr w:rsidR="0092374D" w:rsidTr="0092374D">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92374D" w:rsidRDefault="000A5E2E" w:rsidP="0092374D">
            <w:pPr>
              <w:pStyle w:val="Heading3AHighlights"/>
            </w:pPr>
            <w:r>
              <w:t>Youth guarantee learners by sub-sector</w:t>
            </w:r>
          </w:p>
        </w:tc>
        <w:tc>
          <w:tcPr>
            <w:tcW w:w="4548" w:type="dxa"/>
            <w:tcBorders>
              <w:top w:val="nil"/>
              <w:left w:val="nil"/>
              <w:bottom w:val="single" w:sz="4" w:space="0" w:color="C03A34"/>
              <w:right w:val="nil"/>
              <w:tl2br w:val="nil"/>
              <w:tr2bl w:val="nil"/>
            </w:tcBorders>
            <w:shd w:val="clear" w:color="auto" w:fill="auto"/>
            <w:vAlign w:val="bottom"/>
          </w:tcPr>
          <w:p w:rsidR="0092374D" w:rsidRDefault="0092374D" w:rsidP="00F90834">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24</w:t>
            </w:r>
            <w:r w:rsidR="00F560F9">
              <w:rPr>
                <w:rStyle w:val="BodyTextChar"/>
              </w:rPr>
              <w:fldChar w:fldCharType="end"/>
            </w:r>
            <w:r>
              <w:t xml:space="preserve">  </w:t>
            </w:r>
            <w:bookmarkStart w:id="232" w:name="_Toc340580850"/>
            <w:r w:rsidR="00F90834">
              <w:t>Students in Youth Guarantee by sub-sector</w:t>
            </w:r>
            <w:bookmarkEnd w:id="232"/>
          </w:p>
        </w:tc>
      </w:tr>
      <w:tr w:rsidR="0092374D" w:rsidTr="0092374D">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967C0F" w:rsidRDefault="001C6A20" w:rsidP="00967C0F">
            <w:pPr>
              <w:pStyle w:val="HighlightsText"/>
            </w:pPr>
            <w:r>
              <w:t>In 2011, 65 p</w:t>
            </w:r>
            <w:r w:rsidR="00017E2E">
              <w:t xml:space="preserve">ercent of Youth Guarantee learners studied at </w:t>
            </w:r>
            <w:r>
              <w:t>a polytechnic</w:t>
            </w:r>
            <w:r w:rsidR="00017E2E" w:rsidRPr="000A0659">
              <w:t xml:space="preserve"> and </w:t>
            </w:r>
            <w:r>
              <w:t xml:space="preserve">32 percent at </w:t>
            </w:r>
            <w:r w:rsidR="00017E2E" w:rsidRPr="000A0659">
              <w:t xml:space="preserve">private training establishments. </w:t>
            </w:r>
          </w:p>
          <w:p w:rsidR="0092374D" w:rsidRDefault="000A5E2E" w:rsidP="0092374D">
            <w:pPr>
              <w:pStyle w:val="Heading4AHighlights"/>
            </w:pPr>
            <w:r>
              <w:t>Youth Guarantee learner</w:t>
            </w:r>
            <w:r w:rsidR="0092374D">
              <w:t>s at tertiary education providers in 2011</w:t>
            </w:r>
          </w:p>
          <w:tbl>
            <w:tblPr>
              <w:tblW w:w="5000" w:type="pct"/>
              <w:jc w:val="right"/>
              <w:tblBorders>
                <w:top w:val="single" w:sz="4" w:space="0" w:color="C03A34"/>
                <w:bottom w:val="single" w:sz="4" w:space="0" w:color="C03A34"/>
              </w:tblBorders>
              <w:tblCellMar>
                <w:top w:w="28" w:type="dxa"/>
                <w:left w:w="28" w:type="dxa"/>
                <w:bottom w:w="28" w:type="dxa"/>
                <w:right w:w="28" w:type="dxa"/>
              </w:tblCellMar>
              <w:tblLook w:val="01C0"/>
            </w:tblPr>
            <w:tblGrid>
              <w:gridCol w:w="2407"/>
              <w:gridCol w:w="2958"/>
            </w:tblGrid>
            <w:tr w:rsidR="001C6A20" w:rsidTr="001C6A20">
              <w:trPr>
                <w:jc w:val="right"/>
              </w:trPr>
              <w:tc>
                <w:tcPr>
                  <w:tcW w:w="2243" w:type="pct"/>
                  <w:shd w:val="clear" w:color="auto" w:fill="auto"/>
                  <w:vAlign w:val="bottom"/>
                </w:tcPr>
                <w:p w:rsidR="001C6A20" w:rsidRDefault="001C6A20" w:rsidP="0092374D">
                  <w:pPr>
                    <w:pStyle w:val="Tabletext"/>
                    <w:rPr>
                      <w:lang w:eastAsia="en-NZ"/>
                    </w:rPr>
                  </w:pPr>
                  <w:r>
                    <w:rPr>
                      <w:lang w:eastAsia="en-NZ"/>
                    </w:rPr>
                    <w:t>Polytechnics</w:t>
                  </w:r>
                </w:p>
              </w:tc>
              <w:tc>
                <w:tcPr>
                  <w:tcW w:w="2757" w:type="pct"/>
                  <w:shd w:val="clear" w:color="auto" w:fill="auto"/>
                  <w:vAlign w:val="bottom"/>
                </w:tcPr>
                <w:p w:rsidR="001C6A20" w:rsidRDefault="001C6A20" w:rsidP="0092374D">
                  <w:pPr>
                    <w:pStyle w:val="Tablenumbers"/>
                    <w:rPr>
                      <w:lang w:eastAsia="en-NZ"/>
                    </w:rPr>
                  </w:pPr>
                  <w:r>
                    <w:rPr>
                      <w:lang w:eastAsia="en-NZ"/>
                    </w:rPr>
                    <w:t>65%</w:t>
                  </w:r>
                </w:p>
              </w:tc>
            </w:tr>
            <w:tr w:rsidR="001C6A20" w:rsidTr="001C6A20">
              <w:tblPrEx>
                <w:jc w:val="left"/>
              </w:tblPrEx>
              <w:tc>
                <w:tcPr>
                  <w:tcW w:w="2243" w:type="pct"/>
                  <w:shd w:val="clear" w:color="auto" w:fill="auto"/>
                  <w:vAlign w:val="bottom"/>
                </w:tcPr>
                <w:p w:rsidR="001C6A20" w:rsidRDefault="001C6A20" w:rsidP="0092374D">
                  <w:pPr>
                    <w:pStyle w:val="Tabletext"/>
                    <w:rPr>
                      <w:lang w:eastAsia="en-NZ"/>
                    </w:rPr>
                  </w:pPr>
                  <w:r>
                    <w:rPr>
                      <w:lang w:eastAsia="en-NZ"/>
                    </w:rPr>
                    <w:t>Private training establishments</w:t>
                  </w:r>
                </w:p>
              </w:tc>
              <w:tc>
                <w:tcPr>
                  <w:tcW w:w="2757" w:type="pct"/>
                  <w:shd w:val="clear" w:color="auto" w:fill="auto"/>
                  <w:vAlign w:val="bottom"/>
                </w:tcPr>
                <w:p w:rsidR="001C6A20" w:rsidRDefault="001C6A20" w:rsidP="0092374D">
                  <w:pPr>
                    <w:pStyle w:val="Tablenumbers"/>
                    <w:rPr>
                      <w:lang w:eastAsia="en-NZ"/>
                    </w:rPr>
                  </w:pPr>
                  <w:r>
                    <w:rPr>
                      <w:lang w:eastAsia="en-NZ"/>
                    </w:rPr>
                    <w:t>32%</w:t>
                  </w:r>
                </w:p>
              </w:tc>
            </w:tr>
            <w:tr w:rsidR="001C6A20" w:rsidTr="001C6A20">
              <w:tblPrEx>
                <w:jc w:val="left"/>
              </w:tblPrEx>
              <w:tc>
                <w:tcPr>
                  <w:tcW w:w="2243" w:type="pct"/>
                  <w:shd w:val="clear" w:color="auto" w:fill="auto"/>
                  <w:vAlign w:val="bottom"/>
                </w:tcPr>
                <w:p w:rsidR="001C6A20" w:rsidRDefault="001C6A20" w:rsidP="00C00477">
                  <w:pPr>
                    <w:pStyle w:val="Tabletext"/>
                    <w:spacing w:after="60"/>
                    <w:rPr>
                      <w:lang w:eastAsia="en-NZ"/>
                    </w:rPr>
                  </w:pPr>
                  <w:proofErr w:type="spellStart"/>
                  <w:r>
                    <w:rPr>
                      <w:lang w:eastAsia="en-NZ"/>
                    </w:rPr>
                    <w:t>Wānanga</w:t>
                  </w:r>
                  <w:proofErr w:type="spellEnd"/>
                </w:p>
              </w:tc>
              <w:tc>
                <w:tcPr>
                  <w:tcW w:w="2757" w:type="pct"/>
                  <w:shd w:val="clear" w:color="auto" w:fill="auto"/>
                  <w:vAlign w:val="bottom"/>
                </w:tcPr>
                <w:p w:rsidR="001C6A20" w:rsidRDefault="001C6A20" w:rsidP="0092374D">
                  <w:pPr>
                    <w:pStyle w:val="Tablenumbers"/>
                    <w:rPr>
                      <w:lang w:eastAsia="en-NZ"/>
                    </w:rPr>
                  </w:pPr>
                  <w:r>
                    <w:rPr>
                      <w:lang w:eastAsia="en-NZ"/>
                    </w:rPr>
                    <w:t>2.9%</w:t>
                  </w:r>
                </w:p>
              </w:tc>
            </w:tr>
          </w:tbl>
          <w:p w:rsidR="0092374D" w:rsidRPr="00D31CA8" w:rsidRDefault="00896402" w:rsidP="0092374D">
            <w:pPr>
              <w:pStyle w:val="HighlightsNote"/>
            </w:pPr>
            <w:r w:rsidRPr="008F49C2">
              <w:rPr>
                <w:b/>
              </w:rPr>
              <w:t>Source</w:t>
            </w:r>
            <w:r>
              <w:rPr>
                <w:b/>
              </w:rPr>
              <w:t xml:space="preserve">:  </w:t>
            </w:r>
            <w:r>
              <w:t>Ministry of Education.</w:t>
            </w:r>
          </w:p>
        </w:tc>
        <w:tc>
          <w:tcPr>
            <w:tcW w:w="4548" w:type="dxa"/>
            <w:tcBorders>
              <w:top w:val="single" w:sz="4" w:space="0" w:color="C03A34"/>
              <w:left w:val="nil"/>
              <w:bottom w:val="nil"/>
              <w:right w:val="nil"/>
              <w:tl2br w:val="nil"/>
              <w:tr2bl w:val="nil"/>
            </w:tcBorders>
            <w:shd w:val="clear" w:color="auto" w:fill="auto"/>
          </w:tcPr>
          <w:p w:rsidR="0092374D" w:rsidRDefault="00792479" w:rsidP="0092374D">
            <w:pPr>
              <w:jc w:val="right"/>
            </w:pPr>
            <w:r>
              <w:pict>
                <v:shape id="_x0000_i1095" type="#_x0000_t75" style="width:224.8pt;height:168pt">
                  <v:imagedata r:id="rId142" o:title=""/>
                </v:shape>
              </w:pict>
            </w:r>
          </w:p>
        </w:tc>
      </w:tr>
    </w:tbl>
    <w:p w:rsidR="0092374D" w:rsidRDefault="0092374D" w:rsidP="0092374D"/>
    <w:tbl>
      <w:tblPr>
        <w:tblW w:w="9976" w:type="dxa"/>
        <w:jc w:val="right"/>
        <w:tblCellMar>
          <w:top w:w="28" w:type="dxa"/>
          <w:left w:w="28" w:type="dxa"/>
          <w:bottom w:w="28" w:type="dxa"/>
          <w:right w:w="28" w:type="dxa"/>
        </w:tblCellMar>
        <w:tblLook w:val="01E0"/>
      </w:tblPr>
      <w:tblGrid>
        <w:gridCol w:w="5431"/>
        <w:gridCol w:w="4545"/>
      </w:tblGrid>
      <w:tr w:rsidR="0092374D" w:rsidTr="0092374D">
        <w:trPr>
          <w:cantSplit/>
          <w:trHeight w:val="624"/>
          <w:jc w:val="right"/>
        </w:trPr>
        <w:tc>
          <w:tcPr>
            <w:tcW w:w="5431" w:type="dxa"/>
            <w:tcBorders>
              <w:top w:val="nil"/>
              <w:left w:val="nil"/>
              <w:bottom w:val="single" w:sz="4" w:space="0" w:color="C03A34"/>
              <w:right w:val="nil"/>
              <w:tl2br w:val="nil"/>
              <w:tr2bl w:val="nil"/>
            </w:tcBorders>
            <w:shd w:val="clear" w:color="auto" w:fill="auto"/>
            <w:vAlign w:val="bottom"/>
          </w:tcPr>
          <w:p w:rsidR="0092374D" w:rsidRDefault="001C6A20" w:rsidP="0092374D">
            <w:pPr>
              <w:pStyle w:val="Heading3AHighlights"/>
            </w:pPr>
            <w:r>
              <w:t>YOUTH GUARANTEE LEARNERS BY FIELD OF STUDY</w:t>
            </w:r>
          </w:p>
        </w:tc>
        <w:tc>
          <w:tcPr>
            <w:tcW w:w="4545" w:type="dxa"/>
            <w:tcBorders>
              <w:top w:val="nil"/>
              <w:left w:val="nil"/>
              <w:bottom w:val="single" w:sz="4" w:space="0" w:color="C03A34"/>
              <w:right w:val="nil"/>
              <w:tl2br w:val="nil"/>
              <w:tr2bl w:val="nil"/>
            </w:tcBorders>
            <w:shd w:val="clear" w:color="auto" w:fill="auto"/>
            <w:vAlign w:val="bottom"/>
          </w:tcPr>
          <w:p w:rsidR="0092374D" w:rsidRPr="009C577D" w:rsidRDefault="00967C0F" w:rsidP="00967C0F">
            <w:pPr>
              <w:pStyle w:val="Figurelabel"/>
              <w:jc w:val="right"/>
            </w:pPr>
            <w:r w:rsidRPr="00C00477">
              <w:rPr>
                <w:b/>
              </w:rPr>
              <w:t xml:space="preserve">Figure </w:t>
            </w:r>
            <w:r w:rsidR="00F560F9">
              <w:rPr>
                <w:b/>
              </w:rPr>
              <w:fldChar w:fldCharType="begin"/>
            </w:r>
            <w:r w:rsidR="007A1864">
              <w:rPr>
                <w:b/>
              </w:rPr>
              <w:instrText xml:space="preserve"> STYLEREF 1 \s </w:instrText>
            </w:r>
            <w:r w:rsidR="00F560F9">
              <w:rPr>
                <w:b/>
              </w:rPr>
              <w:fldChar w:fldCharType="separate"/>
            </w:r>
            <w:r w:rsidR="00F255A8">
              <w:rPr>
                <w:b/>
                <w:noProof/>
              </w:rPr>
              <w:t>7</w:t>
            </w:r>
            <w:r w:rsidR="00F560F9">
              <w:rPr>
                <w:b/>
              </w:rPr>
              <w:fldChar w:fldCharType="end"/>
            </w:r>
            <w:r w:rsidR="007A1864">
              <w:rPr>
                <w:b/>
              </w:rPr>
              <w:t>.</w:t>
            </w:r>
            <w:r w:rsidR="00F560F9">
              <w:rPr>
                <w:b/>
              </w:rPr>
              <w:fldChar w:fldCharType="begin"/>
            </w:r>
            <w:r w:rsidR="007A1864">
              <w:rPr>
                <w:b/>
              </w:rPr>
              <w:instrText xml:space="preserve"> SEQ Figure \* ARABIC \s 1 </w:instrText>
            </w:r>
            <w:r w:rsidR="00F560F9">
              <w:rPr>
                <w:b/>
              </w:rPr>
              <w:fldChar w:fldCharType="separate"/>
            </w:r>
            <w:r w:rsidR="00F255A8">
              <w:rPr>
                <w:b/>
                <w:noProof/>
              </w:rPr>
              <w:t>25</w:t>
            </w:r>
            <w:r w:rsidR="00F560F9">
              <w:rPr>
                <w:b/>
              </w:rPr>
              <w:fldChar w:fldCharType="end"/>
            </w:r>
            <w:r>
              <w:t xml:space="preserve">  </w:t>
            </w:r>
            <w:bookmarkStart w:id="233" w:name="_Toc340580851"/>
            <w:r w:rsidRPr="00967C0F">
              <w:t>Youth</w:t>
            </w:r>
            <w:r w:rsidRPr="00967C0F">
              <w:rPr>
                <w:b/>
              </w:rPr>
              <w:t xml:space="preserve"> </w:t>
            </w:r>
            <w:r w:rsidRPr="00967C0F">
              <w:t>Guarantee</w:t>
            </w:r>
            <w:bookmarkEnd w:id="233"/>
            <w:r w:rsidR="00CD3FAB">
              <w:t xml:space="preserve"> by most common field of study</w:t>
            </w:r>
          </w:p>
        </w:tc>
      </w:tr>
      <w:tr w:rsidR="0092374D" w:rsidTr="0092374D">
        <w:tblPrEx>
          <w:jc w:val="left"/>
        </w:tblPrEx>
        <w:trPr>
          <w:cantSplit/>
          <w:trHeight w:val="3629"/>
        </w:trPr>
        <w:tc>
          <w:tcPr>
            <w:tcW w:w="5431" w:type="dxa"/>
            <w:tcBorders>
              <w:top w:val="single" w:sz="4" w:space="0" w:color="C03A34"/>
              <w:left w:val="nil"/>
              <w:bottom w:val="nil"/>
              <w:right w:val="nil"/>
              <w:tl2br w:val="nil"/>
              <w:tr2bl w:val="nil"/>
            </w:tcBorders>
            <w:shd w:val="clear" w:color="auto" w:fill="auto"/>
          </w:tcPr>
          <w:p w:rsidR="00F90834" w:rsidRPr="000D6F37" w:rsidRDefault="000D6F37" w:rsidP="000D6F37">
            <w:pPr>
              <w:pStyle w:val="HighlightsText"/>
            </w:pPr>
            <w:r>
              <w:t xml:space="preserve">The largest numbers of Youth Guarantee learners </w:t>
            </w:r>
            <w:r w:rsidR="00563EC6">
              <w:t xml:space="preserve">in 2011 </w:t>
            </w:r>
            <w:r>
              <w:t xml:space="preserve">were </w:t>
            </w:r>
            <w:r w:rsidR="00563EC6">
              <w:t xml:space="preserve">in </w:t>
            </w:r>
            <w:r w:rsidR="00594EFC">
              <w:t>foundation studies and employment-skills</w:t>
            </w:r>
            <w:r w:rsidR="00563EC6">
              <w:t xml:space="preserve"> studies. There were also large numbers studying towards </w:t>
            </w:r>
            <w:r>
              <w:t>certifica</w:t>
            </w:r>
            <w:r w:rsidR="00563EC6">
              <w:t xml:space="preserve">tes in </w:t>
            </w:r>
            <w:r w:rsidR="00594EFC">
              <w:t>business, tourism</w:t>
            </w:r>
            <w:r w:rsidR="00563EC6">
              <w:t>, engineering, food and hospitality, and architecture</w:t>
            </w:r>
            <w:r w:rsidR="00F456E6">
              <w:t>.</w:t>
            </w:r>
          </w:p>
          <w:p w:rsidR="00F90834" w:rsidRDefault="00F90834" w:rsidP="00F90834">
            <w:pPr>
              <w:pStyle w:val="Heading4AHighlights"/>
            </w:pPr>
            <w:r>
              <w:t xml:space="preserve">Top five </w:t>
            </w:r>
            <w:r w:rsidR="00C00477">
              <w:t>fields of study</w:t>
            </w:r>
            <w:r>
              <w:t xml:space="preserve"> for Youth Guarantee places in 2011</w:t>
            </w:r>
          </w:p>
          <w:tbl>
            <w:tblPr>
              <w:tblW w:w="5000" w:type="pct"/>
              <w:jc w:val="right"/>
              <w:tblBorders>
                <w:top w:val="single" w:sz="4" w:space="0" w:color="C03A34"/>
                <w:bottom w:val="single" w:sz="4" w:space="0" w:color="C03A34"/>
              </w:tblBorders>
              <w:tblCellMar>
                <w:top w:w="28" w:type="dxa"/>
                <w:left w:w="28" w:type="dxa"/>
                <w:bottom w:w="28" w:type="dxa"/>
                <w:right w:w="28" w:type="dxa"/>
              </w:tblCellMar>
              <w:tblLook w:val="01E0"/>
            </w:tblPr>
            <w:tblGrid>
              <w:gridCol w:w="3583"/>
              <w:gridCol w:w="1792"/>
            </w:tblGrid>
            <w:tr w:rsidR="00F90834" w:rsidTr="00F90834">
              <w:trPr>
                <w:jc w:val="right"/>
              </w:trPr>
              <w:tc>
                <w:tcPr>
                  <w:tcW w:w="3333" w:type="pct"/>
                  <w:shd w:val="clear" w:color="auto" w:fill="auto"/>
                  <w:vAlign w:val="bottom"/>
                </w:tcPr>
                <w:p w:rsidR="00F90834" w:rsidRPr="000D6F37" w:rsidRDefault="00C00477" w:rsidP="00C00477">
                  <w:pPr>
                    <w:pStyle w:val="Tabletext"/>
                    <w:rPr>
                      <w:lang w:eastAsia="en-NZ"/>
                    </w:rPr>
                  </w:pPr>
                  <w:r w:rsidRPr="000D6F37">
                    <w:rPr>
                      <w:lang w:eastAsia="en-NZ"/>
                    </w:rPr>
                    <w:t>Mixed field studies</w:t>
                  </w:r>
                </w:p>
              </w:tc>
              <w:tc>
                <w:tcPr>
                  <w:tcW w:w="1667" w:type="pct"/>
                  <w:shd w:val="clear" w:color="auto" w:fill="auto"/>
                  <w:vAlign w:val="bottom"/>
                </w:tcPr>
                <w:p w:rsidR="00F90834" w:rsidRPr="000D6F37" w:rsidRDefault="00563EC6" w:rsidP="000D6F37">
                  <w:pPr>
                    <w:pStyle w:val="Tablenumbers"/>
                    <w:rPr>
                      <w:lang w:eastAsia="en-NZ"/>
                    </w:rPr>
                  </w:pPr>
                  <w:r>
                    <w:rPr>
                      <w:lang w:eastAsia="en-NZ"/>
                    </w:rPr>
                    <w:t>865</w:t>
                  </w:r>
                </w:p>
              </w:tc>
            </w:tr>
            <w:tr w:rsidR="00F90834" w:rsidTr="00F90834">
              <w:tblPrEx>
                <w:jc w:val="left"/>
              </w:tblPrEx>
              <w:tc>
                <w:tcPr>
                  <w:tcW w:w="3333" w:type="pct"/>
                  <w:shd w:val="clear" w:color="auto" w:fill="auto"/>
                  <w:vAlign w:val="bottom"/>
                </w:tcPr>
                <w:p w:rsidR="00F90834" w:rsidRPr="000D6F37" w:rsidRDefault="00C00477" w:rsidP="00F90834">
                  <w:pPr>
                    <w:pStyle w:val="Tabletext"/>
                    <w:rPr>
                      <w:lang w:eastAsia="en-NZ"/>
                    </w:rPr>
                  </w:pPr>
                  <w:r w:rsidRPr="000D6F37">
                    <w:rPr>
                      <w:lang w:eastAsia="en-NZ"/>
                    </w:rPr>
                    <w:t>Management and commerce</w:t>
                  </w:r>
                </w:p>
              </w:tc>
              <w:tc>
                <w:tcPr>
                  <w:tcW w:w="1667" w:type="pct"/>
                  <w:shd w:val="clear" w:color="auto" w:fill="auto"/>
                  <w:vAlign w:val="bottom"/>
                </w:tcPr>
                <w:p w:rsidR="00F90834" w:rsidRPr="000D6F37" w:rsidRDefault="00563EC6" w:rsidP="00F90834">
                  <w:pPr>
                    <w:pStyle w:val="Tablenumbers"/>
                    <w:rPr>
                      <w:lang w:eastAsia="en-NZ"/>
                    </w:rPr>
                  </w:pPr>
                  <w:r>
                    <w:rPr>
                      <w:lang w:eastAsia="en-NZ"/>
                    </w:rPr>
                    <w:t>612</w:t>
                  </w:r>
                </w:p>
              </w:tc>
            </w:tr>
            <w:tr w:rsidR="00F90834" w:rsidTr="00F90834">
              <w:tblPrEx>
                <w:jc w:val="left"/>
              </w:tblPrEx>
              <w:tc>
                <w:tcPr>
                  <w:tcW w:w="3333" w:type="pct"/>
                  <w:shd w:val="clear" w:color="auto" w:fill="auto"/>
                  <w:vAlign w:val="bottom"/>
                </w:tcPr>
                <w:p w:rsidR="00F90834" w:rsidRPr="000D6F37" w:rsidRDefault="000D6F37" w:rsidP="00F90834">
                  <w:pPr>
                    <w:pStyle w:val="Tabletext"/>
                    <w:rPr>
                      <w:lang w:eastAsia="en-NZ"/>
                    </w:rPr>
                  </w:pPr>
                  <w:r w:rsidRPr="000D6F37">
                    <w:rPr>
                      <w:lang w:eastAsia="en-NZ"/>
                    </w:rPr>
                    <w:t>Eng</w:t>
                  </w:r>
                  <w:r w:rsidR="00F90834" w:rsidRPr="000D6F37">
                    <w:rPr>
                      <w:lang w:eastAsia="en-NZ"/>
                    </w:rPr>
                    <w:t>ineering and related technologies</w:t>
                  </w:r>
                </w:p>
              </w:tc>
              <w:tc>
                <w:tcPr>
                  <w:tcW w:w="1667" w:type="pct"/>
                  <w:shd w:val="clear" w:color="auto" w:fill="auto"/>
                  <w:vAlign w:val="bottom"/>
                </w:tcPr>
                <w:p w:rsidR="00F90834" w:rsidRPr="000D6F37" w:rsidRDefault="00563EC6" w:rsidP="00563EC6">
                  <w:pPr>
                    <w:pStyle w:val="Tablenumbers"/>
                    <w:rPr>
                      <w:lang w:eastAsia="en-NZ"/>
                    </w:rPr>
                  </w:pPr>
                  <w:r>
                    <w:rPr>
                      <w:lang w:eastAsia="en-NZ"/>
                    </w:rPr>
                    <w:t>591</w:t>
                  </w:r>
                </w:p>
              </w:tc>
            </w:tr>
            <w:tr w:rsidR="00F90834" w:rsidTr="00F90834">
              <w:tblPrEx>
                <w:jc w:val="left"/>
              </w:tblPrEx>
              <w:tc>
                <w:tcPr>
                  <w:tcW w:w="3333" w:type="pct"/>
                  <w:shd w:val="clear" w:color="auto" w:fill="auto"/>
                  <w:vAlign w:val="bottom"/>
                </w:tcPr>
                <w:p w:rsidR="00F90834" w:rsidRPr="000D6F37" w:rsidRDefault="00C00477" w:rsidP="00F90834">
                  <w:pPr>
                    <w:pStyle w:val="Tabletext"/>
                    <w:rPr>
                      <w:lang w:eastAsia="en-NZ"/>
                    </w:rPr>
                  </w:pPr>
                  <w:r w:rsidRPr="000D6F37">
                    <w:rPr>
                      <w:lang w:eastAsia="en-NZ"/>
                    </w:rPr>
                    <w:t>Food, hospitality and personal services</w:t>
                  </w:r>
                </w:p>
              </w:tc>
              <w:tc>
                <w:tcPr>
                  <w:tcW w:w="1667" w:type="pct"/>
                  <w:shd w:val="clear" w:color="auto" w:fill="auto"/>
                  <w:vAlign w:val="bottom"/>
                </w:tcPr>
                <w:p w:rsidR="00F90834" w:rsidRPr="000D6F37" w:rsidRDefault="00563EC6" w:rsidP="00F90834">
                  <w:pPr>
                    <w:pStyle w:val="Tablenumbers"/>
                    <w:rPr>
                      <w:lang w:eastAsia="en-NZ"/>
                    </w:rPr>
                  </w:pPr>
                  <w:r>
                    <w:rPr>
                      <w:lang w:eastAsia="en-NZ"/>
                    </w:rPr>
                    <w:t>516</w:t>
                  </w:r>
                </w:p>
              </w:tc>
            </w:tr>
            <w:tr w:rsidR="00F90834" w:rsidTr="00F90834">
              <w:tblPrEx>
                <w:jc w:val="left"/>
              </w:tblPrEx>
              <w:tc>
                <w:tcPr>
                  <w:tcW w:w="3333" w:type="pct"/>
                  <w:shd w:val="clear" w:color="auto" w:fill="auto"/>
                  <w:vAlign w:val="bottom"/>
                </w:tcPr>
                <w:p w:rsidR="00F90834" w:rsidRPr="000D6F37" w:rsidRDefault="00C00477" w:rsidP="00594EFC">
                  <w:pPr>
                    <w:pStyle w:val="Tabletext"/>
                    <w:spacing w:after="60"/>
                    <w:rPr>
                      <w:lang w:eastAsia="en-NZ"/>
                    </w:rPr>
                  </w:pPr>
                  <w:r>
                    <w:rPr>
                      <w:lang w:eastAsia="en-NZ"/>
                    </w:rPr>
                    <w:t>Architecture and building</w:t>
                  </w:r>
                </w:p>
              </w:tc>
              <w:tc>
                <w:tcPr>
                  <w:tcW w:w="1667" w:type="pct"/>
                  <w:shd w:val="clear" w:color="auto" w:fill="auto"/>
                  <w:vAlign w:val="bottom"/>
                </w:tcPr>
                <w:p w:rsidR="00F90834" w:rsidRPr="000D6F37" w:rsidRDefault="00563EC6" w:rsidP="00594EFC">
                  <w:pPr>
                    <w:pStyle w:val="Tablenumbers"/>
                    <w:spacing w:after="60" w:line="180" w:lineRule="atLeast"/>
                    <w:rPr>
                      <w:lang w:eastAsia="en-NZ"/>
                    </w:rPr>
                  </w:pPr>
                  <w:r>
                    <w:rPr>
                      <w:lang w:eastAsia="en-NZ"/>
                    </w:rPr>
                    <w:t>501</w:t>
                  </w:r>
                </w:p>
              </w:tc>
            </w:tr>
          </w:tbl>
          <w:p w:rsidR="0092374D" w:rsidRPr="0017366E" w:rsidRDefault="00896402" w:rsidP="0092374D">
            <w:pPr>
              <w:pStyle w:val="HighlightsNote"/>
              <w:rPr>
                <w:b/>
              </w:rPr>
            </w:pPr>
            <w:r w:rsidRPr="008F49C2">
              <w:rPr>
                <w:b/>
              </w:rPr>
              <w:t>Source</w:t>
            </w:r>
            <w:r>
              <w:rPr>
                <w:b/>
              </w:rPr>
              <w:t xml:space="preserve">:  </w:t>
            </w:r>
            <w:r>
              <w:t>Ministry of Education.</w:t>
            </w:r>
          </w:p>
        </w:tc>
        <w:tc>
          <w:tcPr>
            <w:tcW w:w="4545" w:type="dxa"/>
            <w:tcBorders>
              <w:top w:val="single" w:sz="4" w:space="0" w:color="C03A34"/>
              <w:left w:val="nil"/>
              <w:bottom w:val="nil"/>
              <w:right w:val="nil"/>
              <w:tl2br w:val="nil"/>
              <w:tr2bl w:val="nil"/>
            </w:tcBorders>
            <w:shd w:val="clear" w:color="auto" w:fill="auto"/>
          </w:tcPr>
          <w:p w:rsidR="0092374D" w:rsidRPr="00E96F51" w:rsidRDefault="00792479" w:rsidP="001C6A20">
            <w:pPr>
              <w:keepNext/>
              <w:ind w:right="-145"/>
              <w:jc w:val="right"/>
            </w:pPr>
            <w:r>
              <w:pict>
                <v:shape id="_x0000_i1096" type="#_x0000_t75" style="width:224.8pt;height:168pt">
                  <v:imagedata r:id="rId143" o:title=""/>
                </v:shape>
              </w:pict>
            </w:r>
          </w:p>
        </w:tc>
      </w:tr>
    </w:tbl>
    <w:p w:rsidR="002E79A5" w:rsidRDefault="002E79A5" w:rsidP="002E79A5">
      <w:pPr>
        <w:sectPr w:rsidR="002E79A5" w:rsidSect="004F0B4A">
          <w:footnotePr>
            <w:numRestart w:val="eachSect"/>
          </w:footnotePr>
          <w:pgSz w:w="11906" w:h="16838" w:code="9"/>
          <w:pgMar w:top="1134" w:right="851" w:bottom="1021" w:left="851" w:header="454" w:footer="567" w:gutter="284"/>
          <w:cols w:space="397"/>
          <w:docGrid w:linePitch="360"/>
        </w:sectPr>
      </w:pPr>
    </w:p>
    <w:tbl>
      <w:tblPr>
        <w:tblW w:w="0" w:type="auto"/>
        <w:jc w:val="right"/>
        <w:tblCellMar>
          <w:top w:w="28" w:type="dxa"/>
          <w:left w:w="28" w:type="dxa"/>
          <w:bottom w:w="28" w:type="dxa"/>
          <w:right w:w="28" w:type="dxa"/>
        </w:tblCellMar>
        <w:tblLook w:val="01E0"/>
      </w:tblPr>
      <w:tblGrid>
        <w:gridCol w:w="5421"/>
        <w:gridCol w:w="4555"/>
      </w:tblGrid>
      <w:tr w:rsidR="002E79A5" w:rsidTr="00DA6093">
        <w:trPr>
          <w:trHeight w:val="510"/>
          <w:jc w:val="right"/>
        </w:trPr>
        <w:tc>
          <w:tcPr>
            <w:tcW w:w="5428" w:type="dxa"/>
            <w:tcBorders>
              <w:top w:val="nil"/>
              <w:left w:val="nil"/>
              <w:bottom w:val="single" w:sz="4" w:space="0" w:color="C03A34"/>
              <w:right w:val="nil"/>
              <w:tl2br w:val="nil"/>
              <w:tr2bl w:val="nil"/>
            </w:tcBorders>
            <w:shd w:val="clear" w:color="auto" w:fill="auto"/>
            <w:vAlign w:val="bottom"/>
          </w:tcPr>
          <w:p w:rsidR="00FB04A4" w:rsidRDefault="00FB04A4" w:rsidP="00FB04A4">
            <w:pPr>
              <w:pStyle w:val="HeadingChapter7Highlights"/>
            </w:pPr>
          </w:p>
          <w:p w:rsidR="002E79A5" w:rsidRDefault="00FB04A4" w:rsidP="004F0B4A">
            <w:pPr>
              <w:pStyle w:val="Heading3AHighlights"/>
              <w:spacing w:before="240"/>
            </w:pPr>
            <w:bookmarkStart w:id="234" w:name="lowerlevel6"/>
            <w:bookmarkEnd w:id="234"/>
            <w:r>
              <w:t>Secondary-tertiary Alignment Resource</w:t>
            </w:r>
          </w:p>
        </w:tc>
        <w:tc>
          <w:tcPr>
            <w:tcW w:w="4548" w:type="dxa"/>
            <w:tcBorders>
              <w:top w:val="nil"/>
              <w:left w:val="nil"/>
              <w:bottom w:val="single" w:sz="4" w:space="0" w:color="C03A34"/>
              <w:right w:val="nil"/>
              <w:tl2br w:val="nil"/>
              <w:tr2bl w:val="nil"/>
            </w:tcBorders>
            <w:shd w:val="clear" w:color="auto" w:fill="auto"/>
            <w:vAlign w:val="bottom"/>
          </w:tcPr>
          <w:p w:rsidR="002E79A5" w:rsidRPr="00A771D7" w:rsidRDefault="002E79A5" w:rsidP="004F0B4A">
            <w:pPr>
              <w:pStyle w:val="Figurelabel"/>
              <w:jc w:val="right"/>
            </w:pPr>
            <w:r w:rsidRPr="00F20B99">
              <w:rPr>
                <w:rStyle w:val="BodyTextChar"/>
              </w:rPr>
              <w:t xml:space="preserve">Figure </w:t>
            </w:r>
            <w:r w:rsidR="00F560F9">
              <w:rPr>
                <w:rStyle w:val="BodyTextChar"/>
              </w:rPr>
              <w:fldChar w:fldCharType="begin"/>
            </w:r>
            <w:r w:rsidR="007A1864">
              <w:rPr>
                <w:rStyle w:val="BodyTextChar"/>
              </w:rPr>
              <w:instrText xml:space="preserve"> STYLEREF 1 \s </w:instrText>
            </w:r>
            <w:r w:rsidR="00F560F9">
              <w:rPr>
                <w:rStyle w:val="BodyTextChar"/>
              </w:rPr>
              <w:fldChar w:fldCharType="separate"/>
            </w:r>
            <w:r w:rsidR="00F255A8">
              <w:rPr>
                <w:rStyle w:val="BodyTextChar"/>
                <w:noProof/>
              </w:rPr>
              <w:t>7</w:t>
            </w:r>
            <w:r w:rsidR="00F560F9">
              <w:rPr>
                <w:rStyle w:val="BodyTextChar"/>
              </w:rPr>
              <w:fldChar w:fldCharType="end"/>
            </w:r>
            <w:r w:rsidR="007A1864">
              <w:rPr>
                <w:rStyle w:val="BodyTextChar"/>
              </w:rPr>
              <w:t>.</w:t>
            </w:r>
            <w:r w:rsidR="00F560F9">
              <w:rPr>
                <w:rStyle w:val="BodyTextChar"/>
              </w:rPr>
              <w:fldChar w:fldCharType="begin"/>
            </w:r>
            <w:r w:rsidR="007A1864">
              <w:rPr>
                <w:rStyle w:val="BodyTextChar"/>
              </w:rPr>
              <w:instrText xml:space="preserve"> SEQ Figure \* ARABIC \s 1 </w:instrText>
            </w:r>
            <w:r w:rsidR="00F560F9">
              <w:rPr>
                <w:rStyle w:val="BodyTextChar"/>
              </w:rPr>
              <w:fldChar w:fldCharType="separate"/>
            </w:r>
            <w:r w:rsidR="00F255A8">
              <w:rPr>
                <w:rStyle w:val="BodyTextChar"/>
                <w:noProof/>
              </w:rPr>
              <w:t>26</w:t>
            </w:r>
            <w:r w:rsidR="00F560F9">
              <w:rPr>
                <w:rStyle w:val="BodyTextChar"/>
              </w:rPr>
              <w:fldChar w:fldCharType="end"/>
            </w:r>
            <w:r>
              <w:t xml:space="preserve">  </w:t>
            </w:r>
            <w:bookmarkStart w:id="235" w:name="_Toc308615325"/>
            <w:bookmarkStart w:id="236" w:name="_Toc340580852"/>
            <w:r w:rsidR="00FB04A4">
              <w:t>Students in STAR courses at tertiary education providers</w:t>
            </w:r>
            <w:bookmarkEnd w:id="235"/>
            <w:bookmarkEnd w:id="236"/>
          </w:p>
        </w:tc>
      </w:tr>
      <w:tr w:rsidR="002E79A5" w:rsidTr="00DA6093">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FB04A4" w:rsidRDefault="00FB04A4" w:rsidP="00FB04A4">
            <w:pPr>
              <w:pStyle w:val="HighlightsText"/>
            </w:pPr>
            <w:r>
              <w:t xml:space="preserve">The Secondary-Tertiary Alignment Resource (STAR) assists schools to meet the needs of their senior secondary students by providing funding for a wide range of courses that provide greater learning opportunities. Courses can be work-based and/or lead towards </w:t>
            </w:r>
            <w:r w:rsidR="006164C2">
              <w:t>the achievement of unit standards</w:t>
            </w:r>
            <w:r>
              <w:t xml:space="preserve"> </w:t>
            </w:r>
            <w:r w:rsidR="006164C2">
              <w:t xml:space="preserve">that contribute towards qualifications </w:t>
            </w:r>
            <w:r>
              <w:t>on the New Zealand Qualifications Framework. Funding can be used to purchase courses from tertiary education providers or help schools provide courses themselves.</w:t>
            </w:r>
          </w:p>
          <w:p w:rsidR="00FB04A4" w:rsidRPr="00C03098" w:rsidRDefault="00A65A5D" w:rsidP="00FB04A4">
            <w:pPr>
              <w:pStyle w:val="HighlightsText"/>
            </w:pPr>
            <w:r w:rsidRPr="00C03098">
              <w:t>In 2011, 423</w:t>
            </w:r>
            <w:r w:rsidR="00FB04A4" w:rsidRPr="00C03098">
              <w:t xml:space="preserve"> schools used STAR funding to enrol students in tert</w:t>
            </w:r>
            <w:r w:rsidRPr="00C03098">
              <w:t>iary courses. This represents 86</w:t>
            </w:r>
            <w:r w:rsidR="00FB04A4" w:rsidRPr="00C03098">
              <w:t xml:space="preserve"> percent</w:t>
            </w:r>
            <w:r w:rsidR="00FB04A4">
              <w:t xml:space="preserve"> of schools with a secondary roll. The number of senior secondary school students enrolled in STAR-funded courses at tertiary educ</w:t>
            </w:r>
            <w:r>
              <w:t xml:space="preserve">ation providers decreased by </w:t>
            </w:r>
            <w:r w:rsidRPr="00563EC6">
              <w:t>9.4</w:t>
            </w:r>
            <w:r w:rsidR="00FB04A4">
              <w:t xml:space="preserve"> percent. </w:t>
            </w:r>
            <w:r w:rsidR="00FB04A4" w:rsidRPr="00C03098">
              <w:t xml:space="preserve">The average length of courses </w:t>
            </w:r>
            <w:r w:rsidR="00C03098" w:rsidRPr="00C03098">
              <w:t>in</w:t>
            </w:r>
            <w:r w:rsidR="00C03098">
              <w:t>creased as the amount of study decreased by a lesser amount in 2011, at 7.5 percent.</w:t>
            </w:r>
          </w:p>
          <w:p w:rsidR="00FB04A4" w:rsidRDefault="00FB04A4" w:rsidP="00C03098">
            <w:pPr>
              <w:pStyle w:val="Heading4AHighlights"/>
              <w:spacing w:before="60"/>
            </w:pPr>
            <w:r>
              <w:t>STAR students at tertiary education providers in 2011</w:t>
            </w:r>
          </w:p>
          <w:tbl>
            <w:tblPr>
              <w:tblW w:w="5000" w:type="pct"/>
              <w:jc w:val="right"/>
              <w:tblBorders>
                <w:top w:val="single" w:sz="4" w:space="0" w:color="C03A34"/>
                <w:bottom w:val="single" w:sz="4" w:space="0" w:color="C03A34"/>
              </w:tblBorders>
              <w:tblCellMar>
                <w:top w:w="28" w:type="dxa"/>
                <w:left w:w="28" w:type="dxa"/>
                <w:bottom w:w="28" w:type="dxa"/>
                <w:right w:w="28" w:type="dxa"/>
              </w:tblCellMar>
              <w:tblLook w:val="01C0"/>
            </w:tblPr>
            <w:tblGrid>
              <w:gridCol w:w="2407"/>
              <w:gridCol w:w="1233"/>
              <w:gridCol w:w="1725"/>
            </w:tblGrid>
            <w:tr w:rsidR="00FB04A4" w:rsidTr="00FB04A4">
              <w:trPr>
                <w:jc w:val="right"/>
              </w:trPr>
              <w:tc>
                <w:tcPr>
                  <w:tcW w:w="2243" w:type="pct"/>
                  <w:shd w:val="clear" w:color="auto" w:fill="auto"/>
                  <w:vAlign w:val="bottom"/>
                </w:tcPr>
                <w:p w:rsidR="00FB04A4" w:rsidRDefault="00FB04A4" w:rsidP="00FB04A4">
                  <w:pPr>
                    <w:pStyle w:val="Tabletext"/>
                    <w:rPr>
                      <w:lang w:eastAsia="en-NZ"/>
                    </w:rPr>
                  </w:pPr>
                  <w:r>
                    <w:rPr>
                      <w:lang w:eastAsia="en-NZ"/>
                    </w:rPr>
                    <w:t>Students</w:t>
                  </w:r>
                </w:p>
              </w:tc>
              <w:tc>
                <w:tcPr>
                  <w:tcW w:w="1149" w:type="pct"/>
                  <w:shd w:val="clear" w:color="auto" w:fill="auto"/>
                  <w:vAlign w:val="bottom"/>
                </w:tcPr>
                <w:p w:rsidR="00FB04A4" w:rsidRPr="00594EFC" w:rsidRDefault="00560327" w:rsidP="00FB04A4">
                  <w:pPr>
                    <w:pStyle w:val="Tablenumbers"/>
                    <w:rPr>
                      <w:lang w:eastAsia="en-NZ"/>
                    </w:rPr>
                  </w:pPr>
                  <w:r w:rsidRPr="00594EFC">
                    <w:rPr>
                      <w:lang w:eastAsia="en-NZ"/>
                    </w:rPr>
                    <w:t>17,400</w:t>
                  </w:r>
                </w:p>
              </w:tc>
              <w:tc>
                <w:tcPr>
                  <w:tcW w:w="1608" w:type="pct"/>
                  <w:shd w:val="clear" w:color="auto" w:fill="auto"/>
                  <w:vAlign w:val="bottom"/>
                </w:tcPr>
                <w:p w:rsidR="00FB04A4" w:rsidRPr="00594EFC" w:rsidRDefault="00A65A5D" w:rsidP="00A65A5D">
                  <w:pPr>
                    <w:pStyle w:val="Tablenumbers"/>
                    <w:rPr>
                      <w:lang w:eastAsia="en-NZ"/>
                    </w:rPr>
                  </w:pPr>
                  <w:r w:rsidRPr="00594EFC">
                    <w:rPr>
                      <w:lang w:eastAsia="en-NZ"/>
                    </w:rPr>
                    <w:t>(down 9.4</w:t>
                  </w:r>
                  <w:r w:rsidR="00FB04A4" w:rsidRPr="00594EFC">
                    <w:rPr>
                      <w:lang w:eastAsia="en-NZ"/>
                    </w:rPr>
                    <w:t>% on 2010)</w:t>
                  </w:r>
                </w:p>
              </w:tc>
            </w:tr>
            <w:tr w:rsidR="00FB04A4" w:rsidTr="00FB04A4">
              <w:tblPrEx>
                <w:jc w:val="left"/>
              </w:tblPrEx>
              <w:tc>
                <w:tcPr>
                  <w:tcW w:w="2243" w:type="pct"/>
                  <w:shd w:val="clear" w:color="auto" w:fill="auto"/>
                  <w:vAlign w:val="bottom"/>
                </w:tcPr>
                <w:p w:rsidR="00FB04A4" w:rsidRDefault="00FB04A4" w:rsidP="00C00477">
                  <w:pPr>
                    <w:pStyle w:val="Tabletext"/>
                    <w:spacing w:after="60"/>
                    <w:rPr>
                      <w:lang w:eastAsia="en-NZ"/>
                    </w:rPr>
                  </w:pPr>
                  <w:r>
                    <w:rPr>
                      <w:lang w:eastAsia="en-NZ"/>
                    </w:rPr>
                    <w:t>Equivalent full-time student units</w:t>
                  </w:r>
                </w:p>
              </w:tc>
              <w:tc>
                <w:tcPr>
                  <w:tcW w:w="1149" w:type="pct"/>
                  <w:shd w:val="clear" w:color="auto" w:fill="auto"/>
                  <w:vAlign w:val="bottom"/>
                </w:tcPr>
                <w:p w:rsidR="00FB04A4" w:rsidRPr="00594EFC" w:rsidRDefault="00A65A5D" w:rsidP="00FB04A4">
                  <w:pPr>
                    <w:pStyle w:val="Tablenumbers"/>
                    <w:rPr>
                      <w:lang w:eastAsia="en-NZ"/>
                    </w:rPr>
                  </w:pPr>
                  <w:r w:rsidRPr="00594EFC">
                    <w:rPr>
                      <w:lang w:eastAsia="en-NZ"/>
                    </w:rPr>
                    <w:t>1,660</w:t>
                  </w:r>
                </w:p>
              </w:tc>
              <w:tc>
                <w:tcPr>
                  <w:tcW w:w="1608" w:type="pct"/>
                  <w:shd w:val="clear" w:color="auto" w:fill="auto"/>
                  <w:vAlign w:val="bottom"/>
                </w:tcPr>
                <w:p w:rsidR="00FB04A4" w:rsidRPr="00594EFC" w:rsidRDefault="00A65A5D" w:rsidP="00FB04A4">
                  <w:pPr>
                    <w:pStyle w:val="Tablenumbers"/>
                    <w:rPr>
                      <w:lang w:eastAsia="en-NZ"/>
                    </w:rPr>
                  </w:pPr>
                  <w:r w:rsidRPr="00594EFC">
                    <w:rPr>
                      <w:lang w:eastAsia="en-NZ"/>
                    </w:rPr>
                    <w:t>(down 7.5</w:t>
                  </w:r>
                  <w:r w:rsidR="00FB04A4" w:rsidRPr="00594EFC">
                    <w:rPr>
                      <w:lang w:eastAsia="en-NZ"/>
                    </w:rPr>
                    <w:t>% on 2010)</w:t>
                  </w:r>
                </w:p>
              </w:tc>
            </w:tr>
          </w:tbl>
          <w:p w:rsidR="002E79A5" w:rsidRDefault="002E79A5" w:rsidP="004F0B4A">
            <w:pPr>
              <w:pStyle w:val="HighlightsNote"/>
            </w:pPr>
          </w:p>
        </w:tc>
        <w:tc>
          <w:tcPr>
            <w:tcW w:w="4548" w:type="dxa"/>
            <w:tcBorders>
              <w:top w:val="single" w:sz="4" w:space="0" w:color="C03A34"/>
              <w:left w:val="nil"/>
              <w:bottom w:val="nil"/>
              <w:right w:val="nil"/>
              <w:tl2br w:val="nil"/>
              <w:tr2bl w:val="nil"/>
            </w:tcBorders>
            <w:shd w:val="clear" w:color="auto" w:fill="auto"/>
          </w:tcPr>
          <w:p w:rsidR="002E79A5" w:rsidRDefault="00792479" w:rsidP="004F0B4A">
            <w:pPr>
              <w:jc w:val="right"/>
            </w:pPr>
            <w:r>
              <w:pict>
                <v:shape id="_x0000_i1097" type="#_x0000_t75" style="width:224.8pt;height:168pt">
                  <v:imagedata r:id="rId144" o:title=""/>
                </v:shape>
              </w:pict>
            </w:r>
          </w:p>
        </w:tc>
      </w:tr>
    </w:tbl>
    <w:p w:rsidR="002E79A5" w:rsidRDefault="002E79A5" w:rsidP="002E79A5">
      <w:pPr>
        <w:pStyle w:val="HeadingChapter7Highlights"/>
        <w:spacing w:before="120" w:after="0"/>
      </w:pPr>
    </w:p>
    <w:tbl>
      <w:tblPr>
        <w:tblW w:w="0" w:type="auto"/>
        <w:jc w:val="right"/>
        <w:tblCellMar>
          <w:top w:w="28" w:type="dxa"/>
          <w:left w:w="28" w:type="dxa"/>
          <w:bottom w:w="28" w:type="dxa"/>
          <w:right w:w="28" w:type="dxa"/>
        </w:tblCellMar>
        <w:tblLook w:val="01E0"/>
      </w:tblPr>
      <w:tblGrid>
        <w:gridCol w:w="5431"/>
        <w:gridCol w:w="4545"/>
      </w:tblGrid>
      <w:tr w:rsidR="002E79A5" w:rsidTr="00DA6093">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2E79A5" w:rsidRDefault="00FB04A4" w:rsidP="004F0B4A">
            <w:pPr>
              <w:pStyle w:val="Heading3AHighlights"/>
            </w:pPr>
            <w:r>
              <w:t>STAR providers and fields of study</w:t>
            </w:r>
          </w:p>
        </w:tc>
        <w:tc>
          <w:tcPr>
            <w:tcW w:w="4548" w:type="dxa"/>
            <w:tcBorders>
              <w:top w:val="nil"/>
              <w:left w:val="nil"/>
              <w:bottom w:val="single" w:sz="4" w:space="0" w:color="C03A34"/>
              <w:right w:val="nil"/>
              <w:tl2br w:val="nil"/>
              <w:tr2bl w:val="nil"/>
            </w:tcBorders>
            <w:shd w:val="clear" w:color="auto" w:fill="auto"/>
            <w:vAlign w:val="bottom"/>
          </w:tcPr>
          <w:p w:rsidR="002E79A5" w:rsidRDefault="002E79A5" w:rsidP="00FB04A4">
            <w:pPr>
              <w:pStyle w:val="Figurelabel"/>
              <w:jc w:val="right"/>
            </w:pPr>
          </w:p>
        </w:tc>
      </w:tr>
      <w:tr w:rsidR="002E79A5" w:rsidTr="00DA6093">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FB04A4" w:rsidRPr="00B372F3" w:rsidRDefault="00FB04A4" w:rsidP="00FB04A4">
            <w:pPr>
              <w:pStyle w:val="Heading4AHighlights"/>
            </w:pPr>
            <w:r>
              <w:t>STAR students in 2011</w:t>
            </w:r>
          </w:p>
          <w:tbl>
            <w:tblPr>
              <w:tblW w:w="5375" w:type="dxa"/>
              <w:tblBorders>
                <w:top w:val="single" w:sz="4" w:space="0" w:color="C03A34"/>
                <w:bottom w:val="single" w:sz="4" w:space="0" w:color="C03A34"/>
              </w:tblBorders>
              <w:tblCellMar>
                <w:top w:w="28" w:type="dxa"/>
                <w:left w:w="28" w:type="dxa"/>
                <w:bottom w:w="28" w:type="dxa"/>
                <w:right w:w="28" w:type="dxa"/>
              </w:tblCellMar>
              <w:tblLook w:val="01C0"/>
            </w:tblPr>
            <w:tblGrid>
              <w:gridCol w:w="4370"/>
              <w:gridCol w:w="1005"/>
            </w:tblGrid>
            <w:tr w:rsidR="00FB04A4" w:rsidRPr="00560327" w:rsidTr="00FB04A4">
              <w:trPr>
                <w:cantSplit/>
              </w:trPr>
              <w:tc>
                <w:tcPr>
                  <w:tcW w:w="4536" w:type="dxa"/>
                  <w:vAlign w:val="bottom"/>
                </w:tcPr>
                <w:p w:rsidR="00FB04A4" w:rsidRPr="00560327" w:rsidRDefault="00560327" w:rsidP="00FB04A4">
                  <w:pPr>
                    <w:pStyle w:val="Tabletexttight"/>
                    <w:rPr>
                      <w:noProof/>
                    </w:rPr>
                  </w:pPr>
                  <w:r w:rsidRPr="00563EC6">
                    <w:rPr>
                      <w:noProof/>
                    </w:rPr>
                    <w:t>At 18</w:t>
                  </w:r>
                  <w:r w:rsidR="00FB04A4" w:rsidRPr="00560327">
                    <w:rPr>
                      <w:noProof/>
                    </w:rPr>
                    <w:t xml:space="preserve"> polytechnics</w:t>
                  </w:r>
                </w:p>
              </w:tc>
              <w:tc>
                <w:tcPr>
                  <w:tcW w:w="1036" w:type="dxa"/>
                  <w:vAlign w:val="bottom"/>
                </w:tcPr>
                <w:p w:rsidR="00FB04A4" w:rsidRPr="00560327" w:rsidRDefault="00563EC6" w:rsidP="00FB04A4">
                  <w:pPr>
                    <w:pStyle w:val="Tablenumberstight"/>
                    <w:rPr>
                      <w:noProof/>
                    </w:rPr>
                  </w:pPr>
                  <w:r>
                    <w:rPr>
                      <w:noProof/>
                    </w:rPr>
                    <w:t>81</w:t>
                  </w:r>
                  <w:r w:rsidR="00FB04A4" w:rsidRPr="00560327">
                    <w:rPr>
                      <w:noProof/>
                    </w:rPr>
                    <w:t>%</w:t>
                  </w:r>
                </w:p>
              </w:tc>
            </w:tr>
            <w:tr w:rsidR="00FB04A4" w:rsidRPr="00560327" w:rsidTr="00FB04A4">
              <w:trPr>
                <w:cantSplit/>
              </w:trPr>
              <w:tc>
                <w:tcPr>
                  <w:tcW w:w="4536" w:type="dxa"/>
                  <w:vAlign w:val="bottom"/>
                </w:tcPr>
                <w:p w:rsidR="00FB04A4" w:rsidRPr="00560327" w:rsidRDefault="00563EC6" w:rsidP="00FB04A4">
                  <w:pPr>
                    <w:pStyle w:val="Tabletexttight"/>
                    <w:rPr>
                      <w:noProof/>
                    </w:rPr>
                  </w:pPr>
                  <w:r>
                    <w:rPr>
                      <w:noProof/>
                    </w:rPr>
                    <w:t>At 12</w:t>
                  </w:r>
                  <w:r w:rsidR="00FB04A4" w:rsidRPr="00560327">
                    <w:rPr>
                      <w:noProof/>
                    </w:rPr>
                    <w:t xml:space="preserve"> private training establishments</w:t>
                  </w:r>
                </w:p>
              </w:tc>
              <w:tc>
                <w:tcPr>
                  <w:tcW w:w="1036" w:type="dxa"/>
                  <w:vAlign w:val="bottom"/>
                </w:tcPr>
                <w:p w:rsidR="00FB04A4" w:rsidRPr="00560327" w:rsidRDefault="00563EC6" w:rsidP="00FB04A4">
                  <w:pPr>
                    <w:pStyle w:val="Tablenumberstight"/>
                    <w:rPr>
                      <w:noProof/>
                    </w:rPr>
                  </w:pPr>
                  <w:r>
                    <w:rPr>
                      <w:noProof/>
                    </w:rPr>
                    <w:t>17</w:t>
                  </w:r>
                  <w:r w:rsidR="00FB04A4" w:rsidRPr="00560327">
                    <w:rPr>
                      <w:noProof/>
                    </w:rPr>
                    <w:t>%</w:t>
                  </w:r>
                </w:p>
              </w:tc>
            </w:tr>
            <w:tr w:rsidR="00FB04A4" w:rsidRPr="00560327" w:rsidTr="00FB04A4">
              <w:trPr>
                <w:cantSplit/>
              </w:trPr>
              <w:tc>
                <w:tcPr>
                  <w:tcW w:w="4536" w:type="dxa"/>
                  <w:vAlign w:val="bottom"/>
                </w:tcPr>
                <w:p w:rsidR="00FB04A4" w:rsidRPr="00560327" w:rsidRDefault="00563EC6" w:rsidP="00FB04A4">
                  <w:pPr>
                    <w:pStyle w:val="Tabletexttight"/>
                    <w:rPr>
                      <w:noProof/>
                    </w:rPr>
                  </w:pPr>
                  <w:r>
                    <w:rPr>
                      <w:noProof/>
                    </w:rPr>
                    <w:t>At 6</w:t>
                  </w:r>
                  <w:r w:rsidR="00FB04A4" w:rsidRPr="00560327">
                    <w:rPr>
                      <w:noProof/>
                    </w:rPr>
                    <w:t xml:space="preserve"> universities</w:t>
                  </w:r>
                </w:p>
              </w:tc>
              <w:tc>
                <w:tcPr>
                  <w:tcW w:w="1036" w:type="dxa"/>
                  <w:vAlign w:val="bottom"/>
                </w:tcPr>
                <w:p w:rsidR="00FB04A4" w:rsidRPr="00560327" w:rsidRDefault="00563EC6" w:rsidP="00FB04A4">
                  <w:pPr>
                    <w:pStyle w:val="Tablenumberstight"/>
                    <w:rPr>
                      <w:noProof/>
                    </w:rPr>
                  </w:pPr>
                  <w:r>
                    <w:rPr>
                      <w:noProof/>
                    </w:rPr>
                    <w:t>6.3</w:t>
                  </w:r>
                  <w:r w:rsidR="00FB04A4" w:rsidRPr="00560327">
                    <w:rPr>
                      <w:noProof/>
                    </w:rPr>
                    <w:t>%</w:t>
                  </w:r>
                </w:p>
              </w:tc>
            </w:tr>
            <w:tr w:rsidR="00FB04A4" w:rsidRPr="00560327" w:rsidTr="00FB04A4">
              <w:trPr>
                <w:cantSplit/>
              </w:trPr>
              <w:tc>
                <w:tcPr>
                  <w:tcW w:w="4536" w:type="dxa"/>
                  <w:vAlign w:val="bottom"/>
                </w:tcPr>
                <w:p w:rsidR="00FB04A4" w:rsidRPr="00560327" w:rsidRDefault="00FB04A4" w:rsidP="00FB04A4">
                  <w:pPr>
                    <w:pStyle w:val="Tabletexttight"/>
                    <w:rPr>
                      <w:noProof/>
                    </w:rPr>
                  </w:pPr>
                  <w:r w:rsidRPr="00560327">
                    <w:rPr>
                      <w:noProof/>
                    </w:rPr>
                    <w:t>In food, hospitality and personal services</w:t>
                  </w:r>
                </w:p>
              </w:tc>
              <w:tc>
                <w:tcPr>
                  <w:tcW w:w="1036" w:type="dxa"/>
                  <w:vAlign w:val="bottom"/>
                </w:tcPr>
                <w:p w:rsidR="00FB04A4" w:rsidRPr="00560327" w:rsidRDefault="00563EC6" w:rsidP="00FB04A4">
                  <w:pPr>
                    <w:pStyle w:val="Tablenumberstight"/>
                    <w:rPr>
                      <w:noProof/>
                    </w:rPr>
                  </w:pPr>
                  <w:r>
                    <w:rPr>
                      <w:noProof/>
                    </w:rPr>
                    <w:t>16</w:t>
                  </w:r>
                  <w:r w:rsidR="00FB04A4" w:rsidRPr="00560327">
                    <w:rPr>
                      <w:noProof/>
                    </w:rPr>
                    <w:t>%</w:t>
                  </w:r>
                </w:p>
              </w:tc>
            </w:tr>
            <w:tr w:rsidR="00FB04A4" w:rsidRPr="00560327" w:rsidTr="00FB04A4">
              <w:trPr>
                <w:cantSplit/>
              </w:trPr>
              <w:tc>
                <w:tcPr>
                  <w:tcW w:w="4536" w:type="dxa"/>
                  <w:vAlign w:val="bottom"/>
                </w:tcPr>
                <w:p w:rsidR="00FB04A4" w:rsidRPr="00560327" w:rsidRDefault="00FB04A4" w:rsidP="00FB04A4">
                  <w:pPr>
                    <w:pStyle w:val="Tabletexttight"/>
                    <w:rPr>
                      <w:noProof/>
                    </w:rPr>
                  </w:pPr>
                  <w:r w:rsidRPr="00560327">
                    <w:rPr>
                      <w:noProof/>
                    </w:rPr>
                    <w:t>In engineering and related technologies</w:t>
                  </w:r>
                </w:p>
              </w:tc>
              <w:tc>
                <w:tcPr>
                  <w:tcW w:w="1036" w:type="dxa"/>
                  <w:vAlign w:val="bottom"/>
                </w:tcPr>
                <w:p w:rsidR="00FB04A4" w:rsidRPr="00560327" w:rsidRDefault="00563EC6" w:rsidP="00FB04A4">
                  <w:pPr>
                    <w:pStyle w:val="Tablenumberstight"/>
                    <w:rPr>
                      <w:noProof/>
                    </w:rPr>
                  </w:pPr>
                  <w:r>
                    <w:rPr>
                      <w:noProof/>
                    </w:rPr>
                    <w:t>15</w:t>
                  </w:r>
                  <w:r w:rsidR="00FB04A4" w:rsidRPr="00560327">
                    <w:rPr>
                      <w:noProof/>
                    </w:rPr>
                    <w:t>%</w:t>
                  </w:r>
                </w:p>
              </w:tc>
            </w:tr>
            <w:tr w:rsidR="00FB04A4" w:rsidRPr="00560327" w:rsidTr="00FB04A4">
              <w:trPr>
                <w:cantSplit/>
              </w:trPr>
              <w:tc>
                <w:tcPr>
                  <w:tcW w:w="4536" w:type="dxa"/>
                  <w:vAlign w:val="bottom"/>
                </w:tcPr>
                <w:p w:rsidR="00FB04A4" w:rsidRPr="00560327" w:rsidRDefault="00FB04A4" w:rsidP="00563EC6">
                  <w:pPr>
                    <w:pStyle w:val="Tabletexttight"/>
                    <w:rPr>
                      <w:noProof/>
                    </w:rPr>
                  </w:pPr>
                  <w:r w:rsidRPr="00560327">
                    <w:rPr>
                      <w:noProof/>
                    </w:rPr>
                    <w:t>In agriculture, environmental and related studies</w:t>
                  </w:r>
                </w:p>
              </w:tc>
              <w:tc>
                <w:tcPr>
                  <w:tcW w:w="1036" w:type="dxa"/>
                  <w:vAlign w:val="bottom"/>
                </w:tcPr>
                <w:p w:rsidR="00FB04A4" w:rsidRPr="00560327" w:rsidRDefault="00563EC6" w:rsidP="00FB04A4">
                  <w:pPr>
                    <w:pStyle w:val="Tablenumberstight"/>
                    <w:rPr>
                      <w:noProof/>
                    </w:rPr>
                  </w:pPr>
                  <w:r>
                    <w:rPr>
                      <w:noProof/>
                    </w:rPr>
                    <w:t>10</w:t>
                  </w:r>
                  <w:r w:rsidR="00FB04A4" w:rsidRPr="00560327">
                    <w:rPr>
                      <w:noProof/>
                    </w:rPr>
                    <w:t>%</w:t>
                  </w:r>
                </w:p>
              </w:tc>
            </w:tr>
            <w:tr w:rsidR="00FB04A4" w:rsidRPr="00560327" w:rsidTr="00FB04A4">
              <w:trPr>
                <w:cantSplit/>
              </w:trPr>
              <w:tc>
                <w:tcPr>
                  <w:tcW w:w="4536" w:type="dxa"/>
                  <w:vAlign w:val="bottom"/>
                </w:tcPr>
                <w:p w:rsidR="00FB04A4" w:rsidRPr="00560327" w:rsidRDefault="00FB04A4" w:rsidP="00563EC6">
                  <w:pPr>
                    <w:pStyle w:val="Tabletexttight"/>
                    <w:rPr>
                      <w:noProof/>
                    </w:rPr>
                  </w:pPr>
                  <w:r w:rsidRPr="00560327">
                    <w:rPr>
                      <w:noProof/>
                    </w:rPr>
                    <w:t>In society and culture</w:t>
                  </w:r>
                </w:p>
              </w:tc>
              <w:tc>
                <w:tcPr>
                  <w:tcW w:w="1036" w:type="dxa"/>
                  <w:vAlign w:val="bottom"/>
                </w:tcPr>
                <w:p w:rsidR="00FB04A4" w:rsidRPr="00560327" w:rsidRDefault="00563EC6" w:rsidP="00FB04A4">
                  <w:pPr>
                    <w:pStyle w:val="Tablenumberstight"/>
                    <w:rPr>
                      <w:noProof/>
                    </w:rPr>
                  </w:pPr>
                  <w:r>
                    <w:rPr>
                      <w:noProof/>
                    </w:rPr>
                    <w:t>10</w:t>
                  </w:r>
                  <w:r w:rsidR="00FB04A4" w:rsidRPr="00560327">
                    <w:rPr>
                      <w:noProof/>
                    </w:rPr>
                    <w:t>%</w:t>
                  </w:r>
                </w:p>
              </w:tc>
            </w:tr>
            <w:tr w:rsidR="00FB04A4" w:rsidRPr="00560327" w:rsidTr="00FB04A4">
              <w:trPr>
                <w:cantSplit/>
              </w:trPr>
              <w:tc>
                <w:tcPr>
                  <w:tcW w:w="4536" w:type="dxa"/>
                  <w:vAlign w:val="bottom"/>
                </w:tcPr>
                <w:p w:rsidR="00FB04A4" w:rsidRPr="00560327" w:rsidRDefault="00FB04A4" w:rsidP="00563EC6">
                  <w:pPr>
                    <w:pStyle w:val="Tabletexttight"/>
                    <w:spacing w:after="60"/>
                    <w:rPr>
                      <w:noProof/>
                    </w:rPr>
                  </w:pPr>
                  <w:r w:rsidRPr="00560327">
                    <w:rPr>
                      <w:noProof/>
                    </w:rPr>
                    <w:t>In education</w:t>
                  </w:r>
                </w:p>
              </w:tc>
              <w:tc>
                <w:tcPr>
                  <w:tcW w:w="1036" w:type="dxa"/>
                  <w:vAlign w:val="bottom"/>
                </w:tcPr>
                <w:p w:rsidR="00FB04A4" w:rsidRPr="00560327" w:rsidRDefault="00563EC6" w:rsidP="00594EFC">
                  <w:pPr>
                    <w:pStyle w:val="Tablenumberstight"/>
                    <w:spacing w:after="60"/>
                    <w:rPr>
                      <w:noProof/>
                    </w:rPr>
                  </w:pPr>
                  <w:r>
                    <w:rPr>
                      <w:noProof/>
                    </w:rPr>
                    <w:t>9</w:t>
                  </w:r>
                  <w:r w:rsidR="00A87837">
                    <w:rPr>
                      <w:noProof/>
                    </w:rPr>
                    <w:t>.2</w:t>
                  </w:r>
                  <w:r w:rsidR="00FB04A4" w:rsidRPr="00560327">
                    <w:rPr>
                      <w:noProof/>
                    </w:rPr>
                    <w:t>%</w:t>
                  </w:r>
                </w:p>
              </w:tc>
            </w:tr>
          </w:tbl>
          <w:p w:rsidR="00FB04A4" w:rsidRPr="00560327" w:rsidRDefault="005702D1" w:rsidP="00FB04A4">
            <w:pPr>
              <w:pStyle w:val="HighlightsText"/>
            </w:pPr>
            <w:r>
              <w:t xml:space="preserve">In 2011, </w:t>
            </w:r>
            <w:r w:rsidR="00560327">
              <w:t>STAR students represent</w:t>
            </w:r>
            <w:r>
              <w:t>ed</w:t>
            </w:r>
            <w:r w:rsidR="00560327">
              <w:t xml:space="preserve"> 10</w:t>
            </w:r>
            <w:r w:rsidR="00E87C69">
              <w:t xml:space="preserve"> percent of</w:t>
            </w:r>
            <w:r w:rsidR="00FB04A4" w:rsidRPr="00560327">
              <w:t xml:space="preserve"> secondary school students (year 11 and above).</w:t>
            </w:r>
          </w:p>
          <w:p w:rsidR="002E79A5" w:rsidRPr="00D31CA8" w:rsidRDefault="00FB04A4" w:rsidP="00FB04A4">
            <w:pPr>
              <w:pStyle w:val="HighlightsNote"/>
            </w:pPr>
            <w:r w:rsidRPr="008F49C2">
              <w:rPr>
                <w:b/>
              </w:rPr>
              <w:t>Note</w:t>
            </w:r>
            <w:r w:rsidRPr="00D31CA8">
              <w:t xml:space="preserve">: </w:t>
            </w:r>
            <w:r>
              <w:t xml:space="preserve"> Students are counted in each type of programme they are enrolled in, so the sum of the components may not add to the total.</w:t>
            </w:r>
          </w:p>
        </w:tc>
        <w:tc>
          <w:tcPr>
            <w:tcW w:w="4548" w:type="dxa"/>
            <w:tcBorders>
              <w:top w:val="single" w:sz="4" w:space="0" w:color="C03A34"/>
              <w:left w:val="nil"/>
              <w:bottom w:val="nil"/>
              <w:right w:val="nil"/>
              <w:tl2br w:val="nil"/>
              <w:tr2bl w:val="nil"/>
            </w:tcBorders>
            <w:shd w:val="clear" w:color="auto" w:fill="auto"/>
          </w:tcPr>
          <w:p w:rsidR="002E79A5" w:rsidRDefault="002E79A5" w:rsidP="004F0B4A">
            <w:pPr>
              <w:jc w:val="right"/>
            </w:pPr>
          </w:p>
        </w:tc>
      </w:tr>
    </w:tbl>
    <w:p w:rsidR="00D60183" w:rsidRDefault="00D60183" w:rsidP="00D60183"/>
    <w:p w:rsidR="00D60183" w:rsidRDefault="00D60183" w:rsidP="00D60183">
      <w:pPr>
        <w:sectPr w:rsidR="00D60183" w:rsidSect="00D60183">
          <w:headerReference w:type="even" r:id="rId145"/>
          <w:headerReference w:type="default" r:id="rId146"/>
          <w:footerReference w:type="even" r:id="rId147"/>
          <w:footerReference w:type="default" r:id="rId148"/>
          <w:footnotePr>
            <w:numRestart w:val="eachSect"/>
          </w:footnotePr>
          <w:pgSz w:w="11906" w:h="16838" w:code="9"/>
          <w:pgMar w:top="1134" w:right="851" w:bottom="1021" w:left="851" w:header="454" w:footer="567" w:gutter="284"/>
          <w:cols w:space="397"/>
          <w:docGrid w:linePitch="360"/>
        </w:sectPr>
      </w:pPr>
    </w:p>
    <w:p w:rsidR="00D60183" w:rsidRDefault="001E6F9D" w:rsidP="00532021">
      <w:pPr>
        <w:pStyle w:val="Heading1"/>
      </w:pPr>
      <w:bookmarkStart w:id="237" w:name="_Toc335380531"/>
      <w:r>
        <w:lastRenderedPageBreak/>
        <w:t>P</w:t>
      </w:r>
      <w:r w:rsidR="005516EB">
        <w:t>rovider-based students in levels 4 to 7 non-degree qualifications</w:t>
      </w:r>
      <w:bookmarkEnd w:id="237"/>
    </w:p>
    <w:p w:rsidR="00EC601F" w:rsidRDefault="00875639" w:rsidP="00EC601F">
      <w:pPr>
        <w:pStyle w:val="BodyText"/>
      </w:pPr>
      <w:r>
        <w:t xml:space="preserve">In 2011, the number of students enrolled in level 4 to 7 non-degree study decreased </w:t>
      </w:r>
      <w:r w:rsidR="00EC601F">
        <w:t>overall</w:t>
      </w:r>
      <w:r>
        <w:t>, although international student enrolments in these qualif</w:t>
      </w:r>
      <w:r w:rsidR="00EC601F">
        <w:t xml:space="preserve">ications increased. The overall study load, as measured in equivalent full-time student units, also declined </w:t>
      </w:r>
      <w:r w:rsidR="00840DFD">
        <w:t>in 2011</w:t>
      </w:r>
      <w:r w:rsidR="00EC601F">
        <w:t>.</w:t>
      </w:r>
    </w:p>
    <w:p w:rsidR="00EC601F" w:rsidRDefault="00EC601F" w:rsidP="00EC601F">
      <w:pPr>
        <w:pStyle w:val="BodyText"/>
      </w:pPr>
      <w:r>
        <w:t>In 2011, there were 120,000 domestic students enrolled in level 4 to 7 non-degree study and 18,500 international students.</w:t>
      </w:r>
    </w:p>
    <w:p w:rsidR="00EC601F" w:rsidRDefault="00875639" w:rsidP="00875639">
      <w:pPr>
        <w:pStyle w:val="BodyText"/>
      </w:pPr>
      <w:r>
        <w:t>The dec</w:t>
      </w:r>
      <w:r w:rsidR="00EC601F">
        <w:t>rease in domestic students was</w:t>
      </w:r>
      <w:r>
        <w:t xml:space="preserve"> relatively evenly spread across field of study, sub</w:t>
      </w:r>
      <w:r w:rsidR="004B5717">
        <w:t xml:space="preserve">-sector and ethnic group. However, </w:t>
      </w:r>
      <w:r w:rsidR="00EC601F">
        <w:t xml:space="preserve">enrolments by </w:t>
      </w:r>
      <w:r>
        <w:t xml:space="preserve">students </w:t>
      </w:r>
      <w:r w:rsidR="00EC601F">
        <w:t xml:space="preserve">aged 25 years and over </w:t>
      </w:r>
      <w:r>
        <w:t xml:space="preserve">declined </w:t>
      </w:r>
      <w:r w:rsidR="00EC601F">
        <w:t>more strongly than those by younger students</w:t>
      </w:r>
      <w:r w:rsidR="004B5717">
        <w:t xml:space="preserve">. Also, enrolments by the </w:t>
      </w:r>
      <w:proofErr w:type="spellStart"/>
      <w:r w:rsidR="004B5717">
        <w:t>Pasifika</w:t>
      </w:r>
      <w:proofErr w:type="spellEnd"/>
      <w:r w:rsidR="004B5717">
        <w:t xml:space="preserve"> ethnic group decreased less strongly</w:t>
      </w:r>
      <w:r w:rsidR="00947157">
        <w:t xml:space="preserve"> than for</w:t>
      </w:r>
      <w:r w:rsidR="004B5717">
        <w:t xml:space="preserve"> the other ethnic groups.</w:t>
      </w:r>
    </w:p>
    <w:p w:rsidR="004B5717" w:rsidRDefault="00875639" w:rsidP="00875639">
      <w:pPr>
        <w:pStyle w:val="BodyText"/>
      </w:pPr>
      <w:r>
        <w:t>Domestic enrolments by men declined sli</w:t>
      </w:r>
      <w:r w:rsidR="004B5717">
        <w:t>ghtly more than those for women.</w:t>
      </w:r>
    </w:p>
    <w:p w:rsidR="005439B1" w:rsidRDefault="00EC1AD1" w:rsidP="00875639">
      <w:pPr>
        <w:pStyle w:val="BodyText"/>
      </w:pPr>
      <w:r>
        <w:t xml:space="preserve">In 2011, </w:t>
      </w:r>
      <w:r w:rsidR="00CE064D">
        <w:t xml:space="preserve">domestic </w:t>
      </w:r>
      <w:r>
        <w:t>e</w:t>
      </w:r>
      <w:r w:rsidR="005439B1">
        <w:t xml:space="preserve">nrolments in level 4 to 7 non-degree qualifications </w:t>
      </w:r>
      <w:r w:rsidR="00875639">
        <w:t>decline</w:t>
      </w:r>
      <w:r w:rsidR="005439B1">
        <w:t>d less strongly</w:t>
      </w:r>
      <w:r>
        <w:t xml:space="preserve"> at private training establishments </w:t>
      </w:r>
      <w:r w:rsidR="005439B1">
        <w:t>than at public tertiary education institutions. U</w:t>
      </w:r>
      <w:r w:rsidR="00875639">
        <w:t xml:space="preserve">niversities and polytechnics showed above average declines, although most enrolments </w:t>
      </w:r>
      <w:r w:rsidR="005439B1">
        <w:t>at these levels are at polytechnics.</w:t>
      </w:r>
    </w:p>
    <w:p w:rsidR="004B5717" w:rsidRDefault="00875639" w:rsidP="00875639">
      <w:pPr>
        <w:pStyle w:val="BodyText"/>
      </w:pPr>
      <w:r>
        <w:t>Creative arts and engineering and related technologies showed below average declines in domestic enrolments, while the decline in enrolments in teacher educati</w:t>
      </w:r>
      <w:bookmarkStart w:id="238" w:name="_Toc297894901"/>
      <w:bookmarkStart w:id="239" w:name="_Toc308698280"/>
      <w:r w:rsidR="004B5717">
        <w:t xml:space="preserve">on training </w:t>
      </w:r>
      <w:r w:rsidR="005439B1">
        <w:t xml:space="preserve">was </w:t>
      </w:r>
      <w:r w:rsidR="004B5717">
        <w:t>above average.</w:t>
      </w:r>
    </w:p>
    <w:p w:rsidR="00B571D5" w:rsidRPr="00657F02" w:rsidRDefault="00875639" w:rsidP="007E1771">
      <w:pPr>
        <w:pStyle w:val="BodyText"/>
      </w:pPr>
      <w:r w:rsidRPr="00AC5F1F">
        <w:t xml:space="preserve">The rates at which </w:t>
      </w:r>
      <w:r w:rsidR="00CD104D">
        <w:t xml:space="preserve">full-time </w:t>
      </w:r>
      <w:r w:rsidRPr="00AC5F1F">
        <w:t>students complete thes</w:t>
      </w:r>
      <w:r w:rsidR="00AB4CDB">
        <w:t>e qualifications have</w:t>
      </w:r>
      <w:r w:rsidR="00CD104D">
        <w:t xml:space="preserve"> increased in recent year</w:t>
      </w:r>
      <w:r w:rsidR="00AB4CDB">
        <w:t>s</w:t>
      </w:r>
      <w:r w:rsidRPr="00AC5F1F">
        <w:t xml:space="preserve">. </w:t>
      </w:r>
      <w:r w:rsidR="00B571D5" w:rsidRPr="00657F02">
        <w:t>The number of students completing is also higher this year, and for the past several years. This revision of the historical data is due to providers revising their statistics as a consequence of some of their funding being tied to student completions.</w:t>
      </w:r>
    </w:p>
    <w:p w:rsidR="00B571D5" w:rsidRDefault="00AB4CDB" w:rsidP="007E1771">
      <w:pPr>
        <w:pStyle w:val="BodyText"/>
      </w:pPr>
      <w:r>
        <w:t>Progress to higher levels of study, in the year following the completion of a qualification, has been increasing for level 4 certificates, while it has remained stable for level 5 to</w:t>
      </w:r>
      <w:r w:rsidR="00B571D5">
        <w:t xml:space="preserve"> 7 diplomas.</w:t>
      </w:r>
    </w:p>
    <w:p w:rsidR="007E1771" w:rsidRDefault="007E1771" w:rsidP="007E1771">
      <w:pPr>
        <w:pStyle w:val="BodyText"/>
        <w:spacing w:after="480"/>
      </w:pPr>
      <w:r>
        <w:br w:type="column"/>
      </w:r>
      <w:r>
        <w:lastRenderedPageBreak/>
        <w:t>Enrolments by international students in level 5 to 7 diplomas increased in 2011 and in equivalent full-time student terms the increase was even stronger. Level 4 certificate enrolments by international students also increased in 2011, although in equivalent full-time student terms study at this level decreased.</w:t>
      </w:r>
    </w:p>
    <w:tbl>
      <w:tblPr>
        <w:tblW w:w="5000" w:type="pct"/>
        <w:tblBorders>
          <w:top w:val="single" w:sz="4" w:space="0" w:color="BE3A34"/>
          <w:left w:val="single" w:sz="4" w:space="0" w:color="BE3A34"/>
          <w:bottom w:val="single" w:sz="4" w:space="0" w:color="BE3A34"/>
          <w:right w:val="single" w:sz="4" w:space="0" w:color="BE3A34"/>
          <w:insideH w:val="single" w:sz="4" w:space="0" w:color="BE3A34"/>
          <w:insideV w:val="single" w:sz="4" w:space="0" w:color="BE3A34"/>
        </w:tblBorders>
        <w:shd w:val="clear" w:color="auto" w:fill="FAEFEE"/>
        <w:tblCellMar>
          <w:top w:w="170" w:type="dxa"/>
          <w:left w:w="142" w:type="dxa"/>
          <w:bottom w:w="85" w:type="dxa"/>
          <w:right w:w="85" w:type="dxa"/>
        </w:tblCellMar>
        <w:tblLook w:val="01E0"/>
      </w:tblPr>
      <w:tblGrid>
        <w:gridCol w:w="4649"/>
      </w:tblGrid>
      <w:tr w:rsidR="00875639">
        <w:trPr>
          <w:cantSplit/>
        </w:trPr>
        <w:tc>
          <w:tcPr>
            <w:tcW w:w="5000" w:type="pct"/>
            <w:shd w:val="clear" w:color="auto" w:fill="FAEFEE"/>
          </w:tcPr>
          <w:bookmarkEnd w:id="238"/>
          <w:bookmarkEnd w:id="239"/>
          <w:p w:rsidR="00875639" w:rsidRPr="003A78E7" w:rsidRDefault="00875639" w:rsidP="00875639">
            <w:pPr>
              <w:pStyle w:val="Bullet1"/>
              <w:numPr>
                <w:ilvl w:val="0"/>
                <w:numId w:val="0"/>
              </w:numPr>
            </w:pPr>
            <w:r w:rsidRPr="00AC5F1F">
              <w:t xml:space="preserve">Level 4 to 7 qualifications provide continuing pathways for students progressing from school and create entry points into the system for those seeking to gain vocational qualifications or a change in career. The level of complexity of study approximates to advanced trades, technical and business qualifications. They can also be used as prerequisite qualifications for higher-level programmes such as </w:t>
            </w:r>
            <w:proofErr w:type="gramStart"/>
            <w:r w:rsidRPr="00AC5F1F">
              <w:t>bachelors</w:t>
            </w:r>
            <w:proofErr w:type="gramEnd"/>
            <w:r w:rsidRPr="00AC5F1F">
              <w:t xml:space="preserve"> degrees. All qualifications at level 4 are certificates, while those at levels 5 to 7 are either certificates or diplomas.</w:t>
            </w:r>
          </w:p>
        </w:tc>
      </w:tr>
    </w:tbl>
    <w:p w:rsidR="00875639" w:rsidRDefault="00875639">
      <w:pPr>
        <w:pStyle w:val="BodyText"/>
      </w:pPr>
    </w:p>
    <w:p w:rsidR="00875639" w:rsidRDefault="00875639" w:rsidP="00D60183">
      <w:pPr>
        <w:sectPr w:rsidR="00875639" w:rsidSect="005568B8">
          <w:headerReference w:type="even" r:id="rId149"/>
          <w:headerReference w:type="default" r:id="rId150"/>
          <w:footerReference w:type="even" r:id="rId151"/>
          <w:footnotePr>
            <w:numRestart w:val="eachSect"/>
          </w:footnotePr>
          <w:pgSz w:w="11906" w:h="16838" w:code="9"/>
          <w:pgMar w:top="2041" w:right="1247" w:bottom="1474" w:left="1247" w:header="454" w:footer="567" w:gutter="170"/>
          <w:cols w:num="2" w:space="397"/>
          <w:docGrid w:linePitch="360"/>
        </w:sectPr>
      </w:pPr>
    </w:p>
    <w:p w:rsidR="00875639" w:rsidRDefault="00875639" w:rsidP="00875639">
      <w:pPr>
        <w:pStyle w:val="HeadingChapter7Highlights"/>
      </w:pPr>
    </w:p>
    <w:tbl>
      <w:tblPr>
        <w:tblW w:w="0" w:type="auto"/>
        <w:tblBorders>
          <w:top w:val="single" w:sz="4" w:space="0" w:color="BE3A34"/>
          <w:bottom w:val="single" w:sz="4" w:space="0" w:color="BE3A34"/>
        </w:tblBorders>
        <w:tblCellMar>
          <w:top w:w="28" w:type="dxa"/>
          <w:left w:w="28" w:type="dxa"/>
          <w:bottom w:w="28" w:type="dxa"/>
          <w:right w:w="28" w:type="dxa"/>
        </w:tblCellMar>
        <w:tblLook w:val="01E0"/>
      </w:tblPr>
      <w:tblGrid>
        <w:gridCol w:w="5421"/>
        <w:gridCol w:w="4555"/>
      </w:tblGrid>
      <w:tr w:rsidR="00875639" w:rsidTr="00875639">
        <w:trPr>
          <w:cantSplit/>
          <w:trHeight w:val="510"/>
        </w:trPr>
        <w:tc>
          <w:tcPr>
            <w:tcW w:w="5428" w:type="dxa"/>
            <w:tcBorders>
              <w:top w:val="nil"/>
              <w:bottom w:val="single" w:sz="4" w:space="0" w:color="BE3A34"/>
            </w:tcBorders>
            <w:vAlign w:val="bottom"/>
          </w:tcPr>
          <w:p w:rsidR="00875639" w:rsidRDefault="00875639" w:rsidP="00875639">
            <w:pPr>
              <w:pStyle w:val="Heading3AHighlights"/>
            </w:pPr>
            <w:bookmarkStart w:id="240" w:name="nondegree1"/>
            <w:bookmarkEnd w:id="240"/>
            <w:r>
              <w:t>Enrolments in level 4 to 7 non-degree study</w:t>
            </w:r>
          </w:p>
        </w:tc>
        <w:tc>
          <w:tcPr>
            <w:tcW w:w="4548" w:type="dxa"/>
            <w:tcBorders>
              <w:top w:val="nil"/>
              <w:bottom w:val="single" w:sz="4" w:space="0" w:color="BE3A34"/>
            </w:tcBorders>
            <w:vAlign w:val="bottom"/>
          </w:tcPr>
          <w:p w:rsidR="00875639" w:rsidRPr="00A771D7" w:rsidRDefault="00875639" w:rsidP="00875639">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8</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1</w:t>
            </w:r>
            <w:r w:rsidR="00F560F9">
              <w:rPr>
                <w:rStyle w:val="CaptionChar"/>
              </w:rPr>
              <w:fldChar w:fldCharType="end"/>
            </w:r>
            <w:r>
              <w:t xml:space="preserve">  </w:t>
            </w:r>
            <w:bookmarkStart w:id="241" w:name="_Toc340580853"/>
            <w:r>
              <w:t>Participation in level 4 to 7 non-degree study by gender</w:t>
            </w:r>
            <w:bookmarkEnd w:id="241"/>
          </w:p>
        </w:tc>
      </w:tr>
      <w:tr w:rsidR="00875639" w:rsidTr="00066207">
        <w:trPr>
          <w:cantSplit/>
          <w:trHeight w:val="3629"/>
        </w:trPr>
        <w:tc>
          <w:tcPr>
            <w:tcW w:w="5428" w:type="dxa"/>
            <w:tcBorders>
              <w:top w:val="single" w:sz="4" w:space="0" w:color="BE3A34"/>
              <w:bottom w:val="nil"/>
            </w:tcBorders>
          </w:tcPr>
          <w:p w:rsidR="00875639" w:rsidRDefault="00EC1AD1" w:rsidP="0020712B">
            <w:pPr>
              <w:pStyle w:val="HighlightsText"/>
            </w:pPr>
            <w:r>
              <w:t>D</w:t>
            </w:r>
            <w:r w:rsidR="00875639">
              <w:t>omestic and international students enrolled in level 4 to 7 non-degree study decreased in number by 9.3 percent</w:t>
            </w:r>
            <w:r>
              <w:t xml:space="preserve"> from 2010 to 2011.  E</w:t>
            </w:r>
            <w:r w:rsidR="00875639">
              <w:t>nrolments by w</w:t>
            </w:r>
            <w:r>
              <w:t xml:space="preserve">omen </w:t>
            </w:r>
            <w:r w:rsidR="00875639">
              <w:t>dropped by 8.</w:t>
            </w:r>
            <w:r>
              <w:t>4</w:t>
            </w:r>
            <w:r w:rsidR="00875639">
              <w:t xml:space="preserve"> percent</w:t>
            </w:r>
            <w:r>
              <w:t xml:space="preserve"> </w:t>
            </w:r>
            <w:r w:rsidR="000608B2">
              <w:t>and</w:t>
            </w:r>
            <w:r w:rsidR="00875639">
              <w:t xml:space="preserve"> </w:t>
            </w:r>
            <w:r>
              <w:t>for men the drop was 10</w:t>
            </w:r>
            <w:r w:rsidR="00875639">
              <w:t xml:space="preserve"> percent. </w:t>
            </w:r>
            <w:r>
              <w:t>Fifty-four percent of students in level 4 to 7 non-degree study were women in 2011</w:t>
            </w:r>
            <w:r w:rsidR="000608B2">
              <w:t xml:space="preserve"> and five years earlier the proportion was the same.</w:t>
            </w:r>
            <w:r>
              <w:t xml:space="preserve"> </w:t>
            </w:r>
          </w:p>
          <w:p w:rsidR="00875639" w:rsidRPr="008417AB" w:rsidRDefault="000608B2" w:rsidP="0020712B">
            <w:pPr>
              <w:pStyle w:val="HighlightsText"/>
              <w:rPr>
                <w:lang w:eastAsia="en-NZ"/>
              </w:rPr>
            </w:pPr>
            <w:r>
              <w:t xml:space="preserve">The </w:t>
            </w:r>
            <w:r w:rsidR="00875639">
              <w:t>participation</w:t>
            </w:r>
            <w:r>
              <w:t xml:space="preserve"> rate of New Zealanders in</w:t>
            </w:r>
            <w:r w:rsidR="00875639">
              <w:t xml:space="preserve"> level 4 certificates and level 5 to 7 diplomas declined in 2011. This continued the decline for level 4 certificates over the </w:t>
            </w:r>
            <w:r>
              <w:t>past 5 years, while for diploma-</w:t>
            </w:r>
            <w:r w:rsidR="00875639">
              <w:t xml:space="preserve">level study the drop </w:t>
            </w:r>
            <w:r>
              <w:t>in 2011 followed an increase in the participation rate in 2010.</w:t>
            </w:r>
          </w:p>
          <w:p w:rsidR="00875639" w:rsidRDefault="00875639" w:rsidP="00875639">
            <w:pPr>
              <w:pStyle w:val="Heading4AHighlights"/>
              <w:spacing w:before="60"/>
            </w:pPr>
            <w:r>
              <w:t>Students in level 4 to 7 non-degree study by gender in 2011</w:t>
            </w:r>
          </w:p>
          <w:tbl>
            <w:tblPr>
              <w:tblW w:w="5000" w:type="pct"/>
              <w:jc w:val="right"/>
              <w:tblBorders>
                <w:top w:val="single" w:sz="4" w:space="0" w:color="C00000"/>
                <w:bottom w:val="single" w:sz="4" w:space="0" w:color="C00000"/>
              </w:tblBorders>
              <w:tblCellMar>
                <w:top w:w="28" w:type="dxa"/>
                <w:left w:w="28" w:type="dxa"/>
                <w:bottom w:w="28" w:type="dxa"/>
                <w:right w:w="28" w:type="dxa"/>
              </w:tblCellMar>
              <w:tblLook w:val="01E0"/>
            </w:tblPr>
            <w:tblGrid>
              <w:gridCol w:w="1787"/>
              <w:gridCol w:w="1789"/>
              <w:gridCol w:w="1789"/>
            </w:tblGrid>
            <w:tr w:rsidR="00875639" w:rsidTr="00875639">
              <w:trPr>
                <w:jc w:val="right"/>
              </w:trPr>
              <w:tc>
                <w:tcPr>
                  <w:tcW w:w="1666" w:type="pct"/>
                  <w:shd w:val="clear" w:color="auto" w:fill="auto"/>
                  <w:vAlign w:val="bottom"/>
                </w:tcPr>
                <w:p w:rsidR="00875639" w:rsidRDefault="00875639" w:rsidP="00875639">
                  <w:pPr>
                    <w:pStyle w:val="Tabletexttight"/>
                    <w:rPr>
                      <w:lang w:eastAsia="en-NZ"/>
                    </w:rPr>
                  </w:pPr>
                  <w:r>
                    <w:rPr>
                      <w:lang w:eastAsia="en-NZ"/>
                    </w:rPr>
                    <w:t>Total</w:t>
                  </w:r>
                </w:p>
              </w:tc>
              <w:tc>
                <w:tcPr>
                  <w:tcW w:w="1667" w:type="pct"/>
                  <w:shd w:val="clear" w:color="auto" w:fill="auto"/>
                  <w:vAlign w:val="bottom"/>
                </w:tcPr>
                <w:p w:rsidR="00875639" w:rsidRDefault="00875639" w:rsidP="00875639">
                  <w:pPr>
                    <w:pStyle w:val="Tabletexttight"/>
                    <w:jc w:val="right"/>
                    <w:rPr>
                      <w:lang w:eastAsia="en-NZ"/>
                    </w:rPr>
                  </w:pPr>
                  <w:r>
                    <w:rPr>
                      <w:lang w:eastAsia="en-NZ"/>
                    </w:rPr>
                    <w:t>138,000</w:t>
                  </w:r>
                </w:p>
              </w:tc>
              <w:tc>
                <w:tcPr>
                  <w:tcW w:w="1667" w:type="pct"/>
                  <w:shd w:val="clear" w:color="auto" w:fill="auto"/>
                  <w:vAlign w:val="bottom"/>
                </w:tcPr>
                <w:p w:rsidR="00875639" w:rsidRDefault="00875639" w:rsidP="00875639">
                  <w:pPr>
                    <w:pStyle w:val="Tabletexttight"/>
                    <w:jc w:val="right"/>
                    <w:rPr>
                      <w:lang w:eastAsia="en-NZ"/>
                    </w:rPr>
                  </w:pPr>
                  <w:r>
                    <w:rPr>
                      <w:lang w:eastAsia="en-NZ"/>
                    </w:rPr>
                    <w:t>(down 9.3% on 2010)</w:t>
                  </w:r>
                </w:p>
              </w:tc>
            </w:tr>
            <w:tr w:rsidR="00875639" w:rsidTr="00875639">
              <w:tblPrEx>
                <w:jc w:val="left"/>
              </w:tblPrEx>
              <w:tc>
                <w:tcPr>
                  <w:tcW w:w="1666" w:type="pct"/>
                  <w:shd w:val="clear" w:color="auto" w:fill="auto"/>
                  <w:vAlign w:val="bottom"/>
                </w:tcPr>
                <w:p w:rsidR="00875639" w:rsidRDefault="00875639" w:rsidP="00875639">
                  <w:pPr>
                    <w:pStyle w:val="Tabletexttight"/>
                    <w:rPr>
                      <w:lang w:eastAsia="en-NZ"/>
                    </w:rPr>
                  </w:pPr>
                  <w:r>
                    <w:rPr>
                      <w:lang w:eastAsia="en-NZ"/>
                    </w:rPr>
                    <w:t>Females</w:t>
                  </w:r>
                </w:p>
              </w:tc>
              <w:tc>
                <w:tcPr>
                  <w:tcW w:w="1667" w:type="pct"/>
                  <w:shd w:val="clear" w:color="auto" w:fill="auto"/>
                  <w:vAlign w:val="bottom"/>
                </w:tcPr>
                <w:p w:rsidR="00875639" w:rsidRPr="00FA6B2D" w:rsidRDefault="00875639" w:rsidP="00875639">
                  <w:pPr>
                    <w:pStyle w:val="Tabletexttight"/>
                    <w:jc w:val="right"/>
                    <w:rPr>
                      <w:lang w:eastAsia="en-NZ"/>
                    </w:rPr>
                  </w:pPr>
                  <w:r>
                    <w:rPr>
                      <w:lang w:eastAsia="en-NZ"/>
                    </w:rPr>
                    <w:t>74</w:t>
                  </w:r>
                  <w:r w:rsidRPr="00FA6B2D">
                    <w:rPr>
                      <w:lang w:eastAsia="en-NZ"/>
                    </w:rPr>
                    <w:t>,</w:t>
                  </w:r>
                  <w:r>
                    <w:rPr>
                      <w:lang w:eastAsia="en-NZ"/>
                    </w:rPr>
                    <w:t>3</w:t>
                  </w:r>
                  <w:r w:rsidRPr="00FA6B2D">
                    <w:rPr>
                      <w:lang w:eastAsia="en-NZ"/>
                    </w:rPr>
                    <w:t>00</w:t>
                  </w:r>
                </w:p>
              </w:tc>
              <w:tc>
                <w:tcPr>
                  <w:tcW w:w="1667" w:type="pct"/>
                  <w:shd w:val="clear" w:color="auto" w:fill="auto"/>
                  <w:vAlign w:val="bottom"/>
                </w:tcPr>
                <w:p w:rsidR="00875639" w:rsidRPr="00FA6B2D" w:rsidRDefault="00875639" w:rsidP="00875639">
                  <w:pPr>
                    <w:pStyle w:val="Tabletexttight"/>
                    <w:jc w:val="right"/>
                    <w:rPr>
                      <w:lang w:eastAsia="en-NZ"/>
                    </w:rPr>
                  </w:pPr>
                  <w:r w:rsidRPr="00FA6B2D">
                    <w:rPr>
                      <w:lang w:eastAsia="en-NZ"/>
                    </w:rPr>
                    <w:t>(</w:t>
                  </w:r>
                  <w:r>
                    <w:rPr>
                      <w:lang w:eastAsia="en-NZ"/>
                    </w:rPr>
                    <w:t>down</w:t>
                  </w:r>
                  <w:r w:rsidRPr="00FA6B2D">
                    <w:rPr>
                      <w:lang w:eastAsia="en-NZ"/>
                    </w:rPr>
                    <w:t xml:space="preserve"> </w:t>
                  </w:r>
                  <w:r>
                    <w:rPr>
                      <w:lang w:eastAsia="en-NZ"/>
                    </w:rPr>
                    <w:t>8.4</w:t>
                  </w:r>
                  <w:r w:rsidRPr="00FA6B2D">
                    <w:rPr>
                      <w:lang w:eastAsia="en-NZ"/>
                    </w:rPr>
                    <w:t xml:space="preserve">% on </w:t>
                  </w:r>
                  <w:r>
                    <w:rPr>
                      <w:lang w:eastAsia="en-NZ"/>
                    </w:rPr>
                    <w:t>2010</w:t>
                  </w:r>
                  <w:r w:rsidRPr="00FA6B2D">
                    <w:rPr>
                      <w:lang w:eastAsia="en-NZ"/>
                    </w:rPr>
                    <w:t>)</w:t>
                  </w:r>
                </w:p>
              </w:tc>
            </w:tr>
            <w:tr w:rsidR="00875639" w:rsidTr="00875639">
              <w:tblPrEx>
                <w:jc w:val="left"/>
              </w:tblPrEx>
              <w:tc>
                <w:tcPr>
                  <w:tcW w:w="1666" w:type="pct"/>
                  <w:shd w:val="clear" w:color="auto" w:fill="auto"/>
                  <w:vAlign w:val="bottom"/>
                </w:tcPr>
                <w:p w:rsidR="00875639" w:rsidRDefault="00875639" w:rsidP="00F025D3">
                  <w:pPr>
                    <w:pStyle w:val="Tabletexttight"/>
                    <w:spacing w:after="60" w:line="220" w:lineRule="atLeast"/>
                    <w:rPr>
                      <w:lang w:eastAsia="en-NZ"/>
                    </w:rPr>
                  </w:pPr>
                  <w:r>
                    <w:rPr>
                      <w:lang w:eastAsia="en-NZ"/>
                    </w:rPr>
                    <w:t>Males</w:t>
                  </w:r>
                </w:p>
              </w:tc>
              <w:tc>
                <w:tcPr>
                  <w:tcW w:w="1667" w:type="pct"/>
                  <w:shd w:val="clear" w:color="auto" w:fill="auto"/>
                  <w:vAlign w:val="bottom"/>
                </w:tcPr>
                <w:p w:rsidR="00875639" w:rsidRPr="00FA6B2D" w:rsidRDefault="00875639" w:rsidP="00F025D3">
                  <w:pPr>
                    <w:pStyle w:val="Tabletexttight"/>
                    <w:spacing w:after="60" w:line="220" w:lineRule="atLeast"/>
                    <w:jc w:val="right"/>
                    <w:rPr>
                      <w:lang w:eastAsia="en-NZ"/>
                    </w:rPr>
                  </w:pPr>
                  <w:r>
                    <w:rPr>
                      <w:lang w:eastAsia="en-NZ"/>
                    </w:rPr>
                    <w:t>63</w:t>
                  </w:r>
                  <w:r w:rsidRPr="00FA6B2D">
                    <w:rPr>
                      <w:lang w:eastAsia="en-NZ"/>
                    </w:rPr>
                    <w:t>,</w:t>
                  </w:r>
                  <w:r>
                    <w:rPr>
                      <w:lang w:eastAsia="en-NZ"/>
                    </w:rPr>
                    <w:t>8</w:t>
                  </w:r>
                  <w:r w:rsidRPr="00FA6B2D">
                    <w:rPr>
                      <w:lang w:eastAsia="en-NZ"/>
                    </w:rPr>
                    <w:t>00</w:t>
                  </w:r>
                </w:p>
              </w:tc>
              <w:tc>
                <w:tcPr>
                  <w:tcW w:w="1667" w:type="pct"/>
                  <w:shd w:val="clear" w:color="auto" w:fill="auto"/>
                  <w:vAlign w:val="bottom"/>
                </w:tcPr>
                <w:p w:rsidR="00875639" w:rsidRPr="00FA6B2D" w:rsidRDefault="00875639" w:rsidP="00F025D3">
                  <w:pPr>
                    <w:pStyle w:val="Tabletexttight"/>
                    <w:spacing w:after="60" w:line="220" w:lineRule="atLeast"/>
                    <w:jc w:val="right"/>
                    <w:rPr>
                      <w:lang w:eastAsia="en-NZ"/>
                    </w:rPr>
                  </w:pPr>
                  <w:r w:rsidRPr="00FA6B2D">
                    <w:rPr>
                      <w:lang w:eastAsia="en-NZ"/>
                    </w:rPr>
                    <w:t>(</w:t>
                  </w:r>
                  <w:r>
                    <w:rPr>
                      <w:lang w:eastAsia="en-NZ"/>
                    </w:rPr>
                    <w:t>down</w:t>
                  </w:r>
                  <w:r w:rsidRPr="00FA6B2D">
                    <w:rPr>
                      <w:lang w:eastAsia="en-NZ"/>
                    </w:rPr>
                    <w:t xml:space="preserve"> </w:t>
                  </w:r>
                  <w:r>
                    <w:rPr>
                      <w:lang w:eastAsia="en-NZ"/>
                    </w:rPr>
                    <w:t>10</w:t>
                  </w:r>
                  <w:r w:rsidRPr="00FA6B2D">
                    <w:rPr>
                      <w:lang w:eastAsia="en-NZ"/>
                    </w:rPr>
                    <w:t xml:space="preserve">.4% on </w:t>
                  </w:r>
                  <w:r>
                    <w:rPr>
                      <w:lang w:eastAsia="en-NZ"/>
                    </w:rPr>
                    <w:t>2010</w:t>
                  </w:r>
                  <w:r w:rsidRPr="00FA6B2D">
                    <w:rPr>
                      <w:lang w:eastAsia="en-NZ"/>
                    </w:rPr>
                    <w:t>)</w:t>
                  </w:r>
                </w:p>
              </w:tc>
            </w:tr>
          </w:tbl>
          <w:p w:rsidR="00875639" w:rsidRDefault="00875639" w:rsidP="00875639">
            <w:pPr>
              <w:pStyle w:val="HighlightsNote"/>
            </w:pPr>
          </w:p>
        </w:tc>
        <w:tc>
          <w:tcPr>
            <w:tcW w:w="4548" w:type="dxa"/>
            <w:tcBorders>
              <w:top w:val="single" w:sz="4" w:space="0" w:color="BE3A34"/>
              <w:bottom w:val="nil"/>
            </w:tcBorders>
          </w:tcPr>
          <w:p w:rsidR="00875639" w:rsidRDefault="00792479" w:rsidP="00066207">
            <w:pPr>
              <w:jc w:val="right"/>
            </w:pPr>
            <w:r>
              <w:pict>
                <v:shape id="_x0000_i1098" type="#_x0000_t75" style="width:224.8pt;height:168pt">
                  <v:imagedata r:id="rId152" o:title=""/>
                </v:shape>
              </w:pict>
            </w:r>
          </w:p>
        </w:tc>
      </w:tr>
    </w:tbl>
    <w:p w:rsidR="00875639" w:rsidRDefault="00875639" w:rsidP="00875639"/>
    <w:tbl>
      <w:tblPr>
        <w:tblW w:w="0" w:type="auto"/>
        <w:tblBorders>
          <w:top w:val="single" w:sz="4" w:space="0" w:color="BE3A34"/>
          <w:bottom w:val="single" w:sz="4" w:space="0" w:color="BE3A34"/>
        </w:tblBorders>
        <w:tblCellMar>
          <w:top w:w="28" w:type="dxa"/>
          <w:left w:w="28" w:type="dxa"/>
          <w:bottom w:w="28" w:type="dxa"/>
          <w:right w:w="28" w:type="dxa"/>
        </w:tblCellMar>
        <w:tblLook w:val="01E0"/>
      </w:tblPr>
      <w:tblGrid>
        <w:gridCol w:w="5425"/>
        <w:gridCol w:w="4551"/>
      </w:tblGrid>
      <w:tr w:rsidR="00875639" w:rsidTr="00EC4B58">
        <w:trPr>
          <w:cantSplit/>
          <w:trHeight w:val="624"/>
        </w:trPr>
        <w:tc>
          <w:tcPr>
            <w:tcW w:w="5429" w:type="dxa"/>
            <w:tcBorders>
              <w:top w:val="nil"/>
              <w:bottom w:val="single" w:sz="4" w:space="0" w:color="BE3A34"/>
            </w:tcBorders>
            <w:vAlign w:val="bottom"/>
          </w:tcPr>
          <w:p w:rsidR="00875639" w:rsidRDefault="00875639" w:rsidP="00875639">
            <w:pPr>
              <w:pStyle w:val="Heading3AHighlights"/>
            </w:pPr>
            <w:r>
              <w:t>Enrolments by level of study</w:t>
            </w:r>
          </w:p>
        </w:tc>
        <w:tc>
          <w:tcPr>
            <w:tcW w:w="4547" w:type="dxa"/>
            <w:tcBorders>
              <w:top w:val="nil"/>
              <w:bottom w:val="single" w:sz="4" w:space="0" w:color="BE3A34"/>
            </w:tcBorders>
            <w:vAlign w:val="bottom"/>
          </w:tcPr>
          <w:p w:rsidR="00875639" w:rsidRDefault="00875639" w:rsidP="00875639">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8</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2</w:t>
            </w:r>
            <w:r w:rsidR="00F560F9">
              <w:rPr>
                <w:rStyle w:val="CaptionChar"/>
              </w:rPr>
              <w:fldChar w:fldCharType="end"/>
            </w:r>
            <w:r>
              <w:t xml:space="preserve">  </w:t>
            </w:r>
            <w:bookmarkStart w:id="242" w:name="_Toc340580854"/>
            <w:r>
              <w:t>Students in level 4 to 7 non-degree study</w:t>
            </w:r>
            <w:bookmarkEnd w:id="242"/>
          </w:p>
        </w:tc>
      </w:tr>
      <w:tr w:rsidR="00875639" w:rsidTr="00EC4B58">
        <w:trPr>
          <w:cantSplit/>
          <w:trHeight w:val="3629"/>
        </w:trPr>
        <w:tc>
          <w:tcPr>
            <w:tcW w:w="5429" w:type="dxa"/>
            <w:tcBorders>
              <w:top w:val="single" w:sz="4" w:space="0" w:color="BE3A34"/>
              <w:bottom w:val="nil"/>
            </w:tcBorders>
          </w:tcPr>
          <w:p w:rsidR="00875639" w:rsidRDefault="00875639" w:rsidP="0020712B">
            <w:pPr>
              <w:pStyle w:val="HighlightsText"/>
            </w:pPr>
            <w:r>
              <w:t>Student numbers declined for both level 4 certificate</w:t>
            </w:r>
            <w:r w:rsidR="000608B2">
              <w:t>s</w:t>
            </w:r>
            <w:r>
              <w:t xml:space="preserve"> and level 5 to 7 diploma</w:t>
            </w:r>
            <w:r w:rsidR="0014215F">
              <w:t>s. This</w:t>
            </w:r>
            <w:r w:rsidR="000608B2">
              <w:t xml:space="preserve"> </w:t>
            </w:r>
            <w:r w:rsidR="0014215F">
              <w:t>continu</w:t>
            </w:r>
            <w:r w:rsidR="000608B2">
              <w:t>ed</w:t>
            </w:r>
            <w:r>
              <w:t xml:space="preserve"> the pattern o</w:t>
            </w:r>
            <w:r w:rsidR="000608B2">
              <w:t>f greater enrolments in diploma-</w:t>
            </w:r>
            <w:r>
              <w:t>level study</w:t>
            </w:r>
            <w:r w:rsidR="000608B2">
              <w:t>, compared to certificate-</w:t>
            </w:r>
            <w:r>
              <w:t>level study</w:t>
            </w:r>
            <w:r w:rsidR="000608B2">
              <w:t>, which</w:t>
            </w:r>
            <w:r>
              <w:t xml:space="preserve"> started in 2009.</w:t>
            </w:r>
          </w:p>
          <w:p w:rsidR="00875639" w:rsidRPr="00B372F3" w:rsidRDefault="00875639" w:rsidP="00875639">
            <w:pPr>
              <w:pStyle w:val="Heading4AHighlights"/>
            </w:pPr>
            <w:r>
              <w:t>Students in level 4 to 7 non-degree study by level in 2011</w:t>
            </w:r>
          </w:p>
          <w:tbl>
            <w:tblPr>
              <w:tblW w:w="5373" w:type="dxa"/>
              <w:jc w:val="right"/>
              <w:tblBorders>
                <w:top w:val="single" w:sz="4" w:space="0" w:color="C00000"/>
                <w:bottom w:val="single" w:sz="4" w:space="0" w:color="C00000"/>
              </w:tblBorders>
              <w:tblCellMar>
                <w:top w:w="28" w:type="dxa"/>
                <w:left w:w="28" w:type="dxa"/>
                <w:bottom w:w="28" w:type="dxa"/>
                <w:right w:w="28" w:type="dxa"/>
              </w:tblCellMar>
              <w:tblLook w:val="01E0"/>
            </w:tblPr>
            <w:tblGrid>
              <w:gridCol w:w="1421"/>
              <w:gridCol w:w="992"/>
              <w:gridCol w:w="852"/>
              <w:gridCol w:w="1274"/>
              <w:gridCol w:w="834"/>
            </w:tblGrid>
            <w:tr w:rsidR="00875639" w:rsidTr="00875639">
              <w:trPr>
                <w:trHeight w:val="465"/>
                <w:jc w:val="right"/>
              </w:trPr>
              <w:tc>
                <w:tcPr>
                  <w:tcW w:w="1422" w:type="dxa"/>
                  <w:shd w:val="clear" w:color="auto" w:fill="auto"/>
                  <w:vAlign w:val="bottom"/>
                </w:tcPr>
                <w:p w:rsidR="00875639" w:rsidRDefault="00875639" w:rsidP="00875639">
                  <w:pPr>
                    <w:pStyle w:val="Tabletext"/>
                  </w:pPr>
                </w:p>
              </w:tc>
              <w:tc>
                <w:tcPr>
                  <w:tcW w:w="993" w:type="dxa"/>
                  <w:shd w:val="clear" w:color="auto" w:fill="auto"/>
                </w:tcPr>
                <w:p w:rsidR="00875639" w:rsidRPr="006F0563" w:rsidRDefault="00875639" w:rsidP="00066207">
                  <w:pPr>
                    <w:pStyle w:val="Tablenumbers"/>
                  </w:pPr>
                  <w:r>
                    <w:t>Students</w:t>
                  </w:r>
                </w:p>
              </w:tc>
              <w:tc>
                <w:tcPr>
                  <w:tcW w:w="848" w:type="dxa"/>
                  <w:shd w:val="clear" w:color="auto" w:fill="auto"/>
                </w:tcPr>
                <w:p w:rsidR="00875639" w:rsidRPr="006F0563" w:rsidRDefault="00875639" w:rsidP="00066207">
                  <w:pPr>
                    <w:pStyle w:val="Tablenumbers"/>
                  </w:pPr>
                  <w:r>
                    <w:t>% change from 2010</w:t>
                  </w:r>
                </w:p>
              </w:tc>
              <w:tc>
                <w:tcPr>
                  <w:tcW w:w="1275" w:type="dxa"/>
                  <w:shd w:val="clear" w:color="auto" w:fill="auto"/>
                </w:tcPr>
                <w:p w:rsidR="00875639" w:rsidRPr="006F0563" w:rsidRDefault="00875639" w:rsidP="00066207">
                  <w:pPr>
                    <w:pStyle w:val="Tablenumbers"/>
                  </w:pPr>
                  <w:r>
                    <w:t>Equivalent full-</w:t>
                  </w:r>
                  <w:r>
                    <w:br/>
                    <w:t>time student units</w:t>
                  </w:r>
                </w:p>
              </w:tc>
              <w:tc>
                <w:tcPr>
                  <w:tcW w:w="835" w:type="dxa"/>
                  <w:shd w:val="clear" w:color="auto" w:fill="auto"/>
                </w:tcPr>
                <w:p w:rsidR="00875639" w:rsidRPr="006F0563" w:rsidRDefault="00875639" w:rsidP="00066207">
                  <w:pPr>
                    <w:pStyle w:val="Tablenumbers"/>
                  </w:pPr>
                  <w:r>
                    <w:t>% change from 2010</w:t>
                  </w:r>
                </w:p>
              </w:tc>
            </w:tr>
            <w:tr w:rsidR="00875639" w:rsidTr="00875639">
              <w:tblPrEx>
                <w:jc w:val="left"/>
              </w:tblPrEx>
              <w:tc>
                <w:tcPr>
                  <w:tcW w:w="1422" w:type="dxa"/>
                  <w:shd w:val="clear" w:color="auto" w:fill="auto"/>
                  <w:vAlign w:val="bottom"/>
                </w:tcPr>
                <w:p w:rsidR="00875639" w:rsidRPr="00066207" w:rsidRDefault="00875639" w:rsidP="00066207">
                  <w:pPr>
                    <w:pStyle w:val="Tabletext"/>
                    <w:rPr>
                      <w:b/>
                    </w:rPr>
                  </w:pPr>
                  <w:r w:rsidRPr="00066207">
                    <w:rPr>
                      <w:b/>
                    </w:rPr>
                    <w:t>All students</w:t>
                  </w:r>
                </w:p>
              </w:tc>
              <w:tc>
                <w:tcPr>
                  <w:tcW w:w="988" w:type="dxa"/>
                  <w:shd w:val="clear" w:color="auto" w:fill="auto"/>
                  <w:vAlign w:val="bottom"/>
                </w:tcPr>
                <w:p w:rsidR="00875639" w:rsidRPr="00FA6B2D" w:rsidRDefault="00875639" w:rsidP="00066207">
                  <w:pPr>
                    <w:pStyle w:val="Tablenumbers"/>
                  </w:pPr>
                  <w:r>
                    <w:t>138</w:t>
                  </w:r>
                  <w:r w:rsidRPr="00FA6B2D">
                    <w:t>,000</w:t>
                  </w:r>
                </w:p>
              </w:tc>
              <w:tc>
                <w:tcPr>
                  <w:tcW w:w="853" w:type="dxa"/>
                  <w:shd w:val="clear" w:color="auto" w:fill="auto"/>
                  <w:vAlign w:val="bottom"/>
                </w:tcPr>
                <w:p w:rsidR="00875639" w:rsidRPr="00FA6B2D" w:rsidRDefault="00875639" w:rsidP="00066207">
                  <w:pPr>
                    <w:pStyle w:val="Tablenumbers"/>
                  </w:pPr>
                  <w:r>
                    <w:t>-9</w:t>
                  </w:r>
                  <w:r w:rsidRPr="00FA6B2D">
                    <w:t>.3%</w:t>
                  </w:r>
                </w:p>
              </w:tc>
              <w:tc>
                <w:tcPr>
                  <w:tcW w:w="1275" w:type="dxa"/>
                  <w:shd w:val="clear" w:color="auto" w:fill="auto"/>
                  <w:vAlign w:val="bottom"/>
                </w:tcPr>
                <w:p w:rsidR="00875639" w:rsidRPr="00FA6B2D" w:rsidRDefault="00875639" w:rsidP="00066207">
                  <w:pPr>
                    <w:pStyle w:val="Tablenumbers"/>
                  </w:pPr>
                  <w:r>
                    <w:t>69</w:t>
                  </w:r>
                  <w:r w:rsidRPr="00FA6B2D">
                    <w:t>,</w:t>
                  </w:r>
                  <w:r>
                    <w:t>6</w:t>
                  </w:r>
                  <w:r w:rsidRPr="00FA6B2D">
                    <w:t>00</w:t>
                  </w:r>
                </w:p>
              </w:tc>
              <w:tc>
                <w:tcPr>
                  <w:tcW w:w="835" w:type="dxa"/>
                  <w:shd w:val="clear" w:color="auto" w:fill="auto"/>
                  <w:vAlign w:val="bottom"/>
                </w:tcPr>
                <w:p w:rsidR="00875639" w:rsidRPr="00FA6B2D" w:rsidRDefault="00875639" w:rsidP="00066207">
                  <w:pPr>
                    <w:pStyle w:val="Tablenumbers"/>
                  </w:pPr>
                  <w:r w:rsidRPr="00FA6B2D">
                    <w:t>-</w:t>
                  </w:r>
                  <w:r>
                    <w:t>5.8</w:t>
                  </w:r>
                  <w:r w:rsidRPr="00FA6B2D">
                    <w:t>%</w:t>
                  </w:r>
                </w:p>
              </w:tc>
            </w:tr>
            <w:tr w:rsidR="00875639" w:rsidTr="00875639">
              <w:tblPrEx>
                <w:jc w:val="left"/>
              </w:tblPrEx>
              <w:tc>
                <w:tcPr>
                  <w:tcW w:w="1422" w:type="dxa"/>
                  <w:shd w:val="clear" w:color="auto" w:fill="auto"/>
                  <w:vAlign w:val="bottom"/>
                </w:tcPr>
                <w:p w:rsidR="00875639" w:rsidRDefault="00875639" w:rsidP="00066207">
                  <w:pPr>
                    <w:pStyle w:val="Tabletext"/>
                  </w:pPr>
                  <w:r>
                    <w:t>Certificates 4</w:t>
                  </w:r>
                </w:p>
              </w:tc>
              <w:tc>
                <w:tcPr>
                  <w:tcW w:w="988" w:type="dxa"/>
                  <w:shd w:val="clear" w:color="auto" w:fill="auto"/>
                  <w:vAlign w:val="bottom"/>
                </w:tcPr>
                <w:p w:rsidR="00875639" w:rsidRPr="00FA6B2D" w:rsidRDefault="00875639" w:rsidP="00066207">
                  <w:pPr>
                    <w:pStyle w:val="Tablenumbers"/>
                  </w:pPr>
                  <w:r>
                    <w:t>66,0</w:t>
                  </w:r>
                  <w:r w:rsidRPr="00FA6B2D">
                    <w:t>00</w:t>
                  </w:r>
                </w:p>
              </w:tc>
              <w:tc>
                <w:tcPr>
                  <w:tcW w:w="853" w:type="dxa"/>
                  <w:shd w:val="clear" w:color="auto" w:fill="auto"/>
                  <w:vAlign w:val="bottom"/>
                </w:tcPr>
                <w:p w:rsidR="00875639" w:rsidRPr="00FA6B2D" w:rsidRDefault="00875639" w:rsidP="00066207">
                  <w:pPr>
                    <w:pStyle w:val="Tablenumbers"/>
                  </w:pPr>
                  <w:r w:rsidRPr="00FA6B2D">
                    <w:t>-</w:t>
                  </w:r>
                  <w:r>
                    <w:t>13</w:t>
                  </w:r>
                  <w:r w:rsidRPr="00FA6B2D">
                    <w:t>%</w:t>
                  </w:r>
                </w:p>
              </w:tc>
              <w:tc>
                <w:tcPr>
                  <w:tcW w:w="1275" w:type="dxa"/>
                  <w:shd w:val="clear" w:color="auto" w:fill="auto"/>
                  <w:vAlign w:val="bottom"/>
                </w:tcPr>
                <w:p w:rsidR="00875639" w:rsidRPr="00FA6B2D" w:rsidRDefault="00875639" w:rsidP="00066207">
                  <w:pPr>
                    <w:pStyle w:val="Tablenumbers"/>
                  </w:pPr>
                  <w:r>
                    <w:t>31,6</w:t>
                  </w:r>
                  <w:r w:rsidRPr="00FA6B2D">
                    <w:t>00</w:t>
                  </w:r>
                </w:p>
              </w:tc>
              <w:tc>
                <w:tcPr>
                  <w:tcW w:w="835" w:type="dxa"/>
                  <w:shd w:val="clear" w:color="auto" w:fill="auto"/>
                  <w:vAlign w:val="bottom"/>
                </w:tcPr>
                <w:p w:rsidR="00875639" w:rsidRPr="00FA6B2D" w:rsidRDefault="00875639" w:rsidP="00066207">
                  <w:pPr>
                    <w:pStyle w:val="Tablenumbers"/>
                  </w:pPr>
                  <w:r w:rsidRPr="00FA6B2D">
                    <w:t>-</w:t>
                  </w:r>
                  <w:r>
                    <w:t>6.7</w:t>
                  </w:r>
                  <w:r w:rsidRPr="00FA6B2D">
                    <w:t>%</w:t>
                  </w:r>
                </w:p>
              </w:tc>
            </w:tr>
            <w:tr w:rsidR="00875639" w:rsidTr="00875639">
              <w:tblPrEx>
                <w:jc w:val="left"/>
              </w:tblPrEx>
              <w:tc>
                <w:tcPr>
                  <w:tcW w:w="1422" w:type="dxa"/>
                  <w:shd w:val="clear" w:color="auto" w:fill="auto"/>
                  <w:vAlign w:val="bottom"/>
                </w:tcPr>
                <w:p w:rsidR="00875639" w:rsidRDefault="00875639" w:rsidP="00066207">
                  <w:pPr>
                    <w:pStyle w:val="Tabletext"/>
                  </w:pPr>
                  <w:r>
                    <w:t>Diplomas 5-7</w:t>
                  </w:r>
                </w:p>
              </w:tc>
              <w:tc>
                <w:tcPr>
                  <w:tcW w:w="988" w:type="dxa"/>
                  <w:shd w:val="clear" w:color="auto" w:fill="auto"/>
                  <w:vAlign w:val="bottom"/>
                </w:tcPr>
                <w:p w:rsidR="00875639" w:rsidRPr="00FA6B2D" w:rsidRDefault="00875639" w:rsidP="00066207">
                  <w:pPr>
                    <w:pStyle w:val="Tablenumbers"/>
                  </w:pPr>
                  <w:r>
                    <w:t>75</w:t>
                  </w:r>
                  <w:r w:rsidRPr="00FA6B2D">
                    <w:t>,900</w:t>
                  </w:r>
                </w:p>
              </w:tc>
              <w:tc>
                <w:tcPr>
                  <w:tcW w:w="853" w:type="dxa"/>
                  <w:shd w:val="clear" w:color="auto" w:fill="auto"/>
                  <w:vAlign w:val="bottom"/>
                </w:tcPr>
                <w:p w:rsidR="00875639" w:rsidRPr="00FA6B2D" w:rsidRDefault="00875639" w:rsidP="00066207">
                  <w:pPr>
                    <w:pStyle w:val="Tablenumbers"/>
                  </w:pPr>
                  <w:r>
                    <w:t>-5.5</w:t>
                  </w:r>
                  <w:r w:rsidRPr="00FA6B2D">
                    <w:t>%</w:t>
                  </w:r>
                </w:p>
              </w:tc>
              <w:tc>
                <w:tcPr>
                  <w:tcW w:w="1275" w:type="dxa"/>
                  <w:shd w:val="clear" w:color="auto" w:fill="auto"/>
                  <w:vAlign w:val="bottom"/>
                </w:tcPr>
                <w:p w:rsidR="00875639" w:rsidRPr="00FA6B2D" w:rsidRDefault="00875639" w:rsidP="00066207">
                  <w:pPr>
                    <w:pStyle w:val="Tablenumbers"/>
                  </w:pPr>
                  <w:r>
                    <w:t>38</w:t>
                  </w:r>
                  <w:r w:rsidRPr="00FA6B2D">
                    <w:t>,</w:t>
                  </w:r>
                  <w:r>
                    <w:t>0</w:t>
                  </w:r>
                  <w:r w:rsidRPr="00FA6B2D">
                    <w:t>00</w:t>
                  </w:r>
                </w:p>
              </w:tc>
              <w:tc>
                <w:tcPr>
                  <w:tcW w:w="835" w:type="dxa"/>
                  <w:shd w:val="clear" w:color="auto" w:fill="auto"/>
                  <w:vAlign w:val="bottom"/>
                </w:tcPr>
                <w:p w:rsidR="00875639" w:rsidRPr="00FA6B2D" w:rsidRDefault="00875639" w:rsidP="00066207">
                  <w:pPr>
                    <w:pStyle w:val="Tablenumbers"/>
                  </w:pPr>
                  <w:r>
                    <w:t>-5.0</w:t>
                  </w:r>
                  <w:r w:rsidRPr="00FA6B2D">
                    <w:t>%</w:t>
                  </w:r>
                </w:p>
              </w:tc>
            </w:tr>
            <w:tr w:rsidR="00875639" w:rsidTr="00875639">
              <w:tblPrEx>
                <w:jc w:val="left"/>
              </w:tblPrEx>
              <w:tc>
                <w:tcPr>
                  <w:tcW w:w="1422" w:type="dxa"/>
                  <w:shd w:val="clear" w:color="auto" w:fill="auto"/>
                  <w:vAlign w:val="bottom"/>
                </w:tcPr>
                <w:p w:rsidR="00875639" w:rsidRPr="00066207" w:rsidRDefault="00875639" w:rsidP="00066207">
                  <w:pPr>
                    <w:pStyle w:val="Tabletext"/>
                    <w:rPr>
                      <w:b/>
                    </w:rPr>
                  </w:pPr>
                  <w:r w:rsidRPr="00066207">
                    <w:rPr>
                      <w:b/>
                    </w:rPr>
                    <w:t>Domestic students</w:t>
                  </w:r>
                </w:p>
              </w:tc>
              <w:tc>
                <w:tcPr>
                  <w:tcW w:w="988" w:type="dxa"/>
                  <w:shd w:val="clear" w:color="auto" w:fill="auto"/>
                  <w:vAlign w:val="bottom"/>
                </w:tcPr>
                <w:p w:rsidR="00875639" w:rsidRPr="00FA6B2D" w:rsidRDefault="00875639" w:rsidP="00066207">
                  <w:pPr>
                    <w:pStyle w:val="Tablenumbers"/>
                  </w:pPr>
                  <w:r>
                    <w:t>120</w:t>
                  </w:r>
                  <w:r w:rsidRPr="00FA6B2D">
                    <w:t>,000</w:t>
                  </w:r>
                </w:p>
              </w:tc>
              <w:tc>
                <w:tcPr>
                  <w:tcW w:w="853" w:type="dxa"/>
                  <w:shd w:val="clear" w:color="auto" w:fill="auto"/>
                  <w:vAlign w:val="bottom"/>
                </w:tcPr>
                <w:p w:rsidR="00875639" w:rsidRPr="00FA6B2D" w:rsidRDefault="00875639" w:rsidP="00066207">
                  <w:pPr>
                    <w:pStyle w:val="Tablenumbers"/>
                  </w:pPr>
                  <w:r>
                    <w:t>-12</w:t>
                  </w:r>
                  <w:r w:rsidRPr="00FA6B2D">
                    <w:t>%</w:t>
                  </w:r>
                </w:p>
              </w:tc>
              <w:tc>
                <w:tcPr>
                  <w:tcW w:w="1275" w:type="dxa"/>
                  <w:shd w:val="clear" w:color="auto" w:fill="auto"/>
                  <w:vAlign w:val="bottom"/>
                </w:tcPr>
                <w:p w:rsidR="00875639" w:rsidRPr="00FA6B2D" w:rsidRDefault="00875639" w:rsidP="00066207">
                  <w:pPr>
                    <w:pStyle w:val="Tablenumbers"/>
                  </w:pPr>
                  <w:r>
                    <w:t>59</w:t>
                  </w:r>
                  <w:r w:rsidRPr="00FA6B2D">
                    <w:t>,</w:t>
                  </w:r>
                  <w:r>
                    <w:t>2</w:t>
                  </w:r>
                  <w:r w:rsidRPr="00FA6B2D">
                    <w:t>00</w:t>
                  </w:r>
                </w:p>
              </w:tc>
              <w:tc>
                <w:tcPr>
                  <w:tcW w:w="835" w:type="dxa"/>
                  <w:shd w:val="clear" w:color="auto" w:fill="auto"/>
                  <w:vAlign w:val="bottom"/>
                </w:tcPr>
                <w:p w:rsidR="00875639" w:rsidRPr="00FA6B2D" w:rsidRDefault="00875639" w:rsidP="00066207">
                  <w:pPr>
                    <w:pStyle w:val="Tablenumbers"/>
                  </w:pPr>
                  <w:r w:rsidRPr="00FA6B2D">
                    <w:t>-</w:t>
                  </w:r>
                  <w:r>
                    <w:t>8.1</w:t>
                  </w:r>
                  <w:r w:rsidRPr="00FA6B2D">
                    <w:t>%</w:t>
                  </w:r>
                </w:p>
              </w:tc>
            </w:tr>
            <w:tr w:rsidR="00875639" w:rsidTr="00875639">
              <w:tblPrEx>
                <w:jc w:val="left"/>
              </w:tblPrEx>
              <w:trPr>
                <w:trHeight w:val="46"/>
              </w:trPr>
              <w:tc>
                <w:tcPr>
                  <w:tcW w:w="1422" w:type="dxa"/>
                  <w:shd w:val="clear" w:color="auto" w:fill="auto"/>
                  <w:vAlign w:val="bottom"/>
                </w:tcPr>
                <w:p w:rsidR="00875639" w:rsidRDefault="00875639" w:rsidP="00066207">
                  <w:pPr>
                    <w:pStyle w:val="Tabletext"/>
                  </w:pPr>
                  <w:r>
                    <w:t>Certificates 4</w:t>
                  </w:r>
                </w:p>
              </w:tc>
              <w:tc>
                <w:tcPr>
                  <w:tcW w:w="988" w:type="dxa"/>
                  <w:shd w:val="clear" w:color="auto" w:fill="auto"/>
                  <w:vAlign w:val="bottom"/>
                </w:tcPr>
                <w:p w:rsidR="00875639" w:rsidRPr="00FA6B2D" w:rsidRDefault="00875639" w:rsidP="00066207">
                  <w:pPr>
                    <w:pStyle w:val="Tablenumbers"/>
                  </w:pPr>
                  <w:r>
                    <w:t>60,6</w:t>
                  </w:r>
                  <w:r w:rsidRPr="00FA6B2D">
                    <w:t>00</w:t>
                  </w:r>
                </w:p>
              </w:tc>
              <w:tc>
                <w:tcPr>
                  <w:tcW w:w="853" w:type="dxa"/>
                  <w:shd w:val="clear" w:color="auto" w:fill="auto"/>
                  <w:vAlign w:val="bottom"/>
                </w:tcPr>
                <w:p w:rsidR="00875639" w:rsidRPr="00FA6B2D" w:rsidRDefault="00875639" w:rsidP="00066207">
                  <w:pPr>
                    <w:pStyle w:val="Tablenumbers"/>
                  </w:pPr>
                  <w:r>
                    <w:t>-14</w:t>
                  </w:r>
                  <w:r w:rsidRPr="00FA6B2D">
                    <w:t>%</w:t>
                  </w:r>
                </w:p>
              </w:tc>
              <w:tc>
                <w:tcPr>
                  <w:tcW w:w="1275" w:type="dxa"/>
                  <w:shd w:val="clear" w:color="auto" w:fill="auto"/>
                  <w:vAlign w:val="bottom"/>
                </w:tcPr>
                <w:p w:rsidR="00875639" w:rsidRPr="00FA6B2D" w:rsidRDefault="00875639" w:rsidP="00066207">
                  <w:pPr>
                    <w:pStyle w:val="Tablenumbers"/>
                  </w:pPr>
                  <w:r>
                    <w:t>29</w:t>
                  </w:r>
                  <w:r w:rsidRPr="00FA6B2D">
                    <w:t>,</w:t>
                  </w:r>
                  <w:r>
                    <w:t>2</w:t>
                  </w:r>
                  <w:r w:rsidRPr="00FA6B2D">
                    <w:t>00</w:t>
                  </w:r>
                </w:p>
              </w:tc>
              <w:tc>
                <w:tcPr>
                  <w:tcW w:w="835" w:type="dxa"/>
                  <w:shd w:val="clear" w:color="auto" w:fill="auto"/>
                  <w:vAlign w:val="bottom"/>
                </w:tcPr>
                <w:p w:rsidR="00875639" w:rsidRPr="00FA6B2D" w:rsidRDefault="00875639" w:rsidP="00066207">
                  <w:pPr>
                    <w:pStyle w:val="Tablenumbers"/>
                  </w:pPr>
                  <w:r w:rsidRPr="00FA6B2D">
                    <w:t>-</w:t>
                  </w:r>
                  <w:r>
                    <w:t>6.7</w:t>
                  </w:r>
                  <w:r w:rsidRPr="00FA6B2D">
                    <w:t>%</w:t>
                  </w:r>
                </w:p>
              </w:tc>
            </w:tr>
            <w:tr w:rsidR="00875639" w:rsidTr="00875639">
              <w:tblPrEx>
                <w:jc w:val="left"/>
              </w:tblPrEx>
              <w:tc>
                <w:tcPr>
                  <w:tcW w:w="1422" w:type="dxa"/>
                  <w:shd w:val="clear" w:color="auto" w:fill="auto"/>
                  <w:vAlign w:val="bottom"/>
                </w:tcPr>
                <w:p w:rsidR="00875639" w:rsidRDefault="00875639" w:rsidP="00F025D3">
                  <w:pPr>
                    <w:pStyle w:val="Tabletext"/>
                    <w:spacing w:after="60"/>
                  </w:pPr>
                  <w:r>
                    <w:t>Diplomas 5-7</w:t>
                  </w:r>
                </w:p>
              </w:tc>
              <w:tc>
                <w:tcPr>
                  <w:tcW w:w="988" w:type="dxa"/>
                  <w:shd w:val="clear" w:color="auto" w:fill="auto"/>
                  <w:vAlign w:val="bottom"/>
                </w:tcPr>
                <w:p w:rsidR="00875639" w:rsidRPr="00FA6B2D" w:rsidRDefault="00875639" w:rsidP="00F025D3">
                  <w:pPr>
                    <w:pStyle w:val="Tablenumbers"/>
                    <w:spacing w:after="60"/>
                  </w:pPr>
                  <w:r>
                    <w:t>62,2</w:t>
                  </w:r>
                  <w:r w:rsidRPr="00FA6B2D">
                    <w:t>00</w:t>
                  </w:r>
                </w:p>
              </w:tc>
              <w:tc>
                <w:tcPr>
                  <w:tcW w:w="853" w:type="dxa"/>
                  <w:shd w:val="clear" w:color="auto" w:fill="auto"/>
                  <w:vAlign w:val="bottom"/>
                </w:tcPr>
                <w:p w:rsidR="00875639" w:rsidRPr="00FA6B2D" w:rsidRDefault="00875639" w:rsidP="00F025D3">
                  <w:pPr>
                    <w:pStyle w:val="Tablenumbers"/>
                    <w:spacing w:after="60"/>
                  </w:pPr>
                  <w:r>
                    <w:t>-8.7</w:t>
                  </w:r>
                  <w:r w:rsidRPr="00FA6B2D">
                    <w:t>%</w:t>
                  </w:r>
                </w:p>
              </w:tc>
              <w:tc>
                <w:tcPr>
                  <w:tcW w:w="1275" w:type="dxa"/>
                  <w:shd w:val="clear" w:color="auto" w:fill="auto"/>
                  <w:vAlign w:val="bottom"/>
                </w:tcPr>
                <w:p w:rsidR="00875639" w:rsidRPr="00FA6B2D" w:rsidRDefault="00875639" w:rsidP="00F025D3">
                  <w:pPr>
                    <w:pStyle w:val="Tablenumbers"/>
                    <w:spacing w:after="60"/>
                  </w:pPr>
                  <w:r>
                    <w:t>30</w:t>
                  </w:r>
                  <w:r w:rsidRPr="00FA6B2D">
                    <w:t>,</w:t>
                  </w:r>
                  <w:r>
                    <w:t>0</w:t>
                  </w:r>
                  <w:r w:rsidRPr="00FA6B2D">
                    <w:t>00</w:t>
                  </w:r>
                </w:p>
              </w:tc>
              <w:tc>
                <w:tcPr>
                  <w:tcW w:w="835" w:type="dxa"/>
                  <w:shd w:val="clear" w:color="auto" w:fill="auto"/>
                  <w:vAlign w:val="bottom"/>
                </w:tcPr>
                <w:p w:rsidR="00875639" w:rsidRPr="00FA6B2D" w:rsidRDefault="00875639" w:rsidP="00F025D3">
                  <w:pPr>
                    <w:pStyle w:val="Tablenumbers"/>
                    <w:spacing w:after="60"/>
                  </w:pPr>
                  <w:r>
                    <w:t>-9.6</w:t>
                  </w:r>
                  <w:r w:rsidRPr="00FA6B2D">
                    <w:t>%</w:t>
                  </w:r>
                </w:p>
              </w:tc>
            </w:tr>
          </w:tbl>
          <w:p w:rsidR="00875639" w:rsidRPr="00D31CA8" w:rsidRDefault="00875639" w:rsidP="00875639">
            <w:pPr>
              <w:pStyle w:val="HighlightsNote"/>
            </w:pPr>
            <w:r w:rsidRPr="00875639">
              <w:rPr>
                <w:b/>
              </w:rPr>
              <w:t>Note</w:t>
            </w:r>
            <w:r w:rsidRPr="00D31CA8">
              <w:t xml:space="preserve">: </w:t>
            </w:r>
            <w:r>
              <w:t xml:space="preserve"> Diplomas 5-7 include certificates at levels 5 to 7.</w:t>
            </w:r>
          </w:p>
        </w:tc>
        <w:tc>
          <w:tcPr>
            <w:tcW w:w="4547" w:type="dxa"/>
            <w:tcBorders>
              <w:top w:val="single" w:sz="4" w:space="0" w:color="BE3A34"/>
              <w:bottom w:val="nil"/>
            </w:tcBorders>
          </w:tcPr>
          <w:p w:rsidR="00875639" w:rsidRDefault="00792479" w:rsidP="00EC4B58">
            <w:pPr>
              <w:jc w:val="right"/>
            </w:pPr>
            <w:r>
              <w:pict>
                <v:shape id="_x0000_i1099" type="#_x0000_t75" style="width:224.8pt;height:168pt">
                  <v:imagedata r:id="rId153" o:title=""/>
                </v:shape>
              </w:pict>
            </w:r>
          </w:p>
        </w:tc>
      </w:tr>
    </w:tbl>
    <w:p w:rsidR="00875639" w:rsidRDefault="00875639" w:rsidP="00875639"/>
    <w:tbl>
      <w:tblPr>
        <w:tblW w:w="0" w:type="auto"/>
        <w:tblBorders>
          <w:insideH w:val="single" w:sz="4" w:space="0" w:color="BE3A34"/>
        </w:tblBorders>
        <w:tblCellMar>
          <w:top w:w="28" w:type="dxa"/>
          <w:left w:w="28" w:type="dxa"/>
          <w:bottom w:w="28" w:type="dxa"/>
          <w:right w:w="28" w:type="dxa"/>
        </w:tblCellMar>
        <w:tblLook w:val="01E0"/>
      </w:tblPr>
      <w:tblGrid>
        <w:gridCol w:w="5428"/>
        <w:gridCol w:w="4548"/>
      </w:tblGrid>
      <w:tr w:rsidR="00875639" w:rsidTr="006474D3">
        <w:trPr>
          <w:cantSplit/>
          <w:trHeight w:val="624"/>
        </w:trPr>
        <w:tc>
          <w:tcPr>
            <w:tcW w:w="5428" w:type="dxa"/>
            <w:vAlign w:val="bottom"/>
          </w:tcPr>
          <w:p w:rsidR="00875639" w:rsidRDefault="00875639" w:rsidP="00875639">
            <w:pPr>
              <w:pStyle w:val="Heading3AHighlights"/>
            </w:pPr>
            <w:r>
              <w:t>Type of provider</w:t>
            </w:r>
          </w:p>
        </w:tc>
        <w:tc>
          <w:tcPr>
            <w:tcW w:w="4548" w:type="dxa"/>
            <w:vAlign w:val="bottom"/>
          </w:tcPr>
          <w:p w:rsidR="00875639" w:rsidRPr="009C577D" w:rsidRDefault="00875639" w:rsidP="00875639">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8</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3</w:t>
            </w:r>
            <w:r w:rsidR="00F560F9">
              <w:rPr>
                <w:rStyle w:val="CaptionChar"/>
              </w:rPr>
              <w:fldChar w:fldCharType="end"/>
            </w:r>
            <w:r>
              <w:t xml:space="preserve">  </w:t>
            </w:r>
            <w:bookmarkStart w:id="243" w:name="_Toc340580855"/>
            <w:r>
              <w:t>Domestic students in level 4 to 7 non-degree study by type of provider</w:t>
            </w:r>
            <w:bookmarkEnd w:id="243"/>
          </w:p>
        </w:tc>
      </w:tr>
      <w:tr w:rsidR="00875639" w:rsidTr="006474D3">
        <w:trPr>
          <w:cantSplit/>
          <w:trHeight w:val="3402"/>
        </w:trPr>
        <w:tc>
          <w:tcPr>
            <w:tcW w:w="5428" w:type="dxa"/>
          </w:tcPr>
          <w:p w:rsidR="00875639" w:rsidRDefault="00875639" w:rsidP="0020712B">
            <w:pPr>
              <w:pStyle w:val="HighlightsText"/>
            </w:pPr>
            <w:r>
              <w:t xml:space="preserve">While most people who study level 4 to 7 non-degree qualifications are enrolled at polytechnics, numbers at this provider type fell </w:t>
            </w:r>
            <w:r w:rsidR="000608B2">
              <w:t xml:space="preserve">by </w:t>
            </w:r>
            <w:r>
              <w:t xml:space="preserve">14 percent, </w:t>
            </w:r>
            <w:r w:rsidR="000608B2">
              <w:t xml:space="preserve">compared to </w:t>
            </w:r>
            <w:r>
              <w:t>t</w:t>
            </w:r>
            <w:r w:rsidR="000608B2">
              <w:t>he average drop of 12 percent. At u</w:t>
            </w:r>
            <w:r>
              <w:t xml:space="preserve">niversities </w:t>
            </w:r>
            <w:r w:rsidR="000608B2">
              <w:t>the decrease in enrolments was also</w:t>
            </w:r>
            <w:r>
              <w:t xml:space="preserve"> above average</w:t>
            </w:r>
            <w:r w:rsidR="000608B2">
              <w:t>, at 15 percent, while</w:t>
            </w:r>
            <w:r>
              <w:t xml:space="preserve"> private training establishments showed the lowest fall</w:t>
            </w:r>
            <w:r w:rsidR="000608B2">
              <w:t>, at 6.7 percent</w:t>
            </w:r>
            <w:r>
              <w:t>.</w:t>
            </w:r>
          </w:p>
          <w:p w:rsidR="00875639" w:rsidRDefault="00875639" w:rsidP="00875639">
            <w:pPr>
              <w:pStyle w:val="Heading4AHighlights"/>
            </w:pPr>
            <w:r>
              <w:t>Domestic students in level 4 to 7 non-degree study by provider type in 2011</w:t>
            </w:r>
          </w:p>
          <w:tbl>
            <w:tblPr>
              <w:tblW w:w="5000" w:type="pct"/>
              <w:jc w:val="right"/>
              <w:tblBorders>
                <w:top w:val="single" w:sz="4" w:space="0" w:color="C00000"/>
                <w:bottom w:val="single" w:sz="4" w:space="0" w:color="C00000"/>
              </w:tblBorders>
              <w:tblCellMar>
                <w:top w:w="28" w:type="dxa"/>
                <w:left w:w="28" w:type="dxa"/>
                <w:bottom w:w="28" w:type="dxa"/>
                <w:right w:w="28" w:type="dxa"/>
              </w:tblCellMar>
              <w:tblLook w:val="01E0"/>
            </w:tblPr>
            <w:tblGrid>
              <w:gridCol w:w="1986"/>
              <w:gridCol w:w="1595"/>
              <w:gridCol w:w="1791"/>
            </w:tblGrid>
            <w:tr w:rsidR="00875639" w:rsidTr="00875639">
              <w:trPr>
                <w:jc w:val="right"/>
              </w:trPr>
              <w:tc>
                <w:tcPr>
                  <w:tcW w:w="1848" w:type="pct"/>
                  <w:shd w:val="clear" w:color="auto" w:fill="auto"/>
                  <w:vAlign w:val="bottom"/>
                </w:tcPr>
                <w:p w:rsidR="00875639" w:rsidRDefault="00875639" w:rsidP="00875639">
                  <w:pPr>
                    <w:pStyle w:val="Tabletext"/>
                    <w:rPr>
                      <w:lang w:eastAsia="en-NZ"/>
                    </w:rPr>
                  </w:pPr>
                  <w:r>
                    <w:rPr>
                      <w:lang w:eastAsia="en-NZ"/>
                    </w:rPr>
                    <w:t>Total</w:t>
                  </w:r>
                </w:p>
              </w:tc>
              <w:tc>
                <w:tcPr>
                  <w:tcW w:w="1485" w:type="pct"/>
                  <w:shd w:val="clear" w:color="auto" w:fill="auto"/>
                  <w:vAlign w:val="bottom"/>
                </w:tcPr>
                <w:p w:rsidR="00875639" w:rsidRDefault="00875639" w:rsidP="00875639">
                  <w:pPr>
                    <w:pStyle w:val="Tablenumbers"/>
                    <w:rPr>
                      <w:lang w:eastAsia="en-NZ"/>
                    </w:rPr>
                  </w:pPr>
                  <w:r>
                    <w:rPr>
                      <w:lang w:eastAsia="en-NZ"/>
                    </w:rPr>
                    <w:t>120,000</w:t>
                  </w:r>
                </w:p>
              </w:tc>
              <w:tc>
                <w:tcPr>
                  <w:tcW w:w="1667" w:type="pct"/>
                  <w:shd w:val="clear" w:color="auto" w:fill="auto"/>
                  <w:vAlign w:val="bottom"/>
                </w:tcPr>
                <w:p w:rsidR="00875639" w:rsidRDefault="00875639" w:rsidP="00875639">
                  <w:pPr>
                    <w:pStyle w:val="Tablenumbers"/>
                  </w:pPr>
                  <w:r>
                    <w:t>(down 12% on 2010)</w:t>
                  </w:r>
                </w:p>
              </w:tc>
            </w:tr>
            <w:tr w:rsidR="00875639" w:rsidTr="00875639">
              <w:tblPrEx>
                <w:jc w:val="left"/>
              </w:tblPrEx>
              <w:tc>
                <w:tcPr>
                  <w:tcW w:w="1848" w:type="pct"/>
                  <w:shd w:val="clear" w:color="auto" w:fill="auto"/>
                  <w:vAlign w:val="bottom"/>
                </w:tcPr>
                <w:p w:rsidR="00875639" w:rsidRDefault="00875639" w:rsidP="00875639">
                  <w:pPr>
                    <w:pStyle w:val="Tabletext"/>
                    <w:rPr>
                      <w:lang w:eastAsia="en-NZ"/>
                    </w:rPr>
                  </w:pPr>
                  <w:r>
                    <w:rPr>
                      <w:lang w:eastAsia="en-NZ"/>
                    </w:rPr>
                    <w:t>Polytechnics</w:t>
                  </w:r>
                </w:p>
              </w:tc>
              <w:tc>
                <w:tcPr>
                  <w:tcW w:w="1485" w:type="pct"/>
                  <w:shd w:val="clear" w:color="auto" w:fill="auto"/>
                  <w:vAlign w:val="bottom"/>
                </w:tcPr>
                <w:p w:rsidR="00875639" w:rsidRDefault="00875639" w:rsidP="00875639">
                  <w:pPr>
                    <w:pStyle w:val="Tablenumbers"/>
                    <w:rPr>
                      <w:lang w:eastAsia="en-NZ"/>
                    </w:rPr>
                  </w:pPr>
                  <w:r>
                    <w:rPr>
                      <w:lang w:eastAsia="en-NZ"/>
                    </w:rPr>
                    <w:t>65,700</w:t>
                  </w:r>
                </w:p>
              </w:tc>
              <w:tc>
                <w:tcPr>
                  <w:tcW w:w="1667" w:type="pct"/>
                  <w:shd w:val="clear" w:color="auto" w:fill="auto"/>
                  <w:vAlign w:val="bottom"/>
                </w:tcPr>
                <w:p w:rsidR="00875639" w:rsidRDefault="00875639" w:rsidP="00875639">
                  <w:pPr>
                    <w:pStyle w:val="Tablenumbers"/>
                  </w:pPr>
                  <w:r>
                    <w:t>(down 14% on 2010)</w:t>
                  </w:r>
                </w:p>
              </w:tc>
            </w:tr>
            <w:tr w:rsidR="00875639" w:rsidTr="00875639">
              <w:tblPrEx>
                <w:jc w:val="left"/>
              </w:tblPrEx>
              <w:tc>
                <w:tcPr>
                  <w:tcW w:w="1848" w:type="pct"/>
                  <w:shd w:val="clear" w:color="auto" w:fill="auto"/>
                  <w:vAlign w:val="bottom"/>
                </w:tcPr>
                <w:p w:rsidR="00875639" w:rsidRDefault="00875639" w:rsidP="00875639">
                  <w:pPr>
                    <w:pStyle w:val="Tabletext"/>
                    <w:rPr>
                      <w:lang w:eastAsia="en-NZ"/>
                    </w:rPr>
                  </w:pPr>
                  <w:r>
                    <w:rPr>
                      <w:lang w:eastAsia="en-NZ"/>
                    </w:rPr>
                    <w:t>Private training establishments</w:t>
                  </w:r>
                </w:p>
              </w:tc>
              <w:tc>
                <w:tcPr>
                  <w:tcW w:w="1485" w:type="pct"/>
                  <w:shd w:val="clear" w:color="auto" w:fill="auto"/>
                  <w:vAlign w:val="bottom"/>
                </w:tcPr>
                <w:p w:rsidR="00875639" w:rsidRDefault="00875639" w:rsidP="00875639">
                  <w:pPr>
                    <w:pStyle w:val="Tablenumbers"/>
                    <w:rPr>
                      <w:lang w:eastAsia="en-NZ"/>
                    </w:rPr>
                  </w:pPr>
                  <w:r>
                    <w:rPr>
                      <w:lang w:eastAsia="en-NZ"/>
                    </w:rPr>
                    <w:t>31,600</w:t>
                  </w:r>
                </w:p>
              </w:tc>
              <w:tc>
                <w:tcPr>
                  <w:tcW w:w="1667" w:type="pct"/>
                  <w:shd w:val="clear" w:color="auto" w:fill="auto"/>
                  <w:vAlign w:val="bottom"/>
                </w:tcPr>
                <w:p w:rsidR="00875639" w:rsidRDefault="00875639" w:rsidP="00875639">
                  <w:pPr>
                    <w:pStyle w:val="Tablenumbers"/>
                  </w:pPr>
                  <w:r>
                    <w:t>(down 6.7% on 2010)</w:t>
                  </w:r>
                </w:p>
              </w:tc>
            </w:tr>
            <w:tr w:rsidR="00875639" w:rsidTr="00875639">
              <w:tblPrEx>
                <w:jc w:val="left"/>
              </w:tblPrEx>
              <w:tc>
                <w:tcPr>
                  <w:tcW w:w="1848" w:type="pct"/>
                  <w:shd w:val="clear" w:color="auto" w:fill="auto"/>
                  <w:vAlign w:val="bottom"/>
                </w:tcPr>
                <w:p w:rsidR="00875639" w:rsidRDefault="00F025D3" w:rsidP="00875639">
                  <w:pPr>
                    <w:pStyle w:val="Tabletext"/>
                    <w:rPr>
                      <w:lang w:eastAsia="en-NZ"/>
                    </w:rPr>
                  </w:pPr>
                  <w:proofErr w:type="spellStart"/>
                  <w:r>
                    <w:rPr>
                      <w:lang w:eastAsia="en-NZ"/>
                    </w:rPr>
                    <w:t>Wā</w:t>
                  </w:r>
                  <w:r w:rsidR="00875639">
                    <w:rPr>
                      <w:lang w:eastAsia="en-NZ"/>
                    </w:rPr>
                    <w:t>nanga</w:t>
                  </w:r>
                  <w:proofErr w:type="spellEnd"/>
                </w:p>
              </w:tc>
              <w:tc>
                <w:tcPr>
                  <w:tcW w:w="1485" w:type="pct"/>
                  <w:shd w:val="clear" w:color="auto" w:fill="auto"/>
                  <w:vAlign w:val="bottom"/>
                </w:tcPr>
                <w:p w:rsidR="00875639" w:rsidRDefault="00875639" w:rsidP="00875639">
                  <w:pPr>
                    <w:pStyle w:val="Tablenumbers"/>
                    <w:rPr>
                      <w:lang w:eastAsia="en-NZ"/>
                    </w:rPr>
                  </w:pPr>
                  <w:r>
                    <w:rPr>
                      <w:lang w:eastAsia="en-NZ"/>
                    </w:rPr>
                    <w:t>14,600</w:t>
                  </w:r>
                </w:p>
              </w:tc>
              <w:tc>
                <w:tcPr>
                  <w:tcW w:w="1667" w:type="pct"/>
                  <w:shd w:val="clear" w:color="auto" w:fill="auto"/>
                  <w:vAlign w:val="bottom"/>
                </w:tcPr>
                <w:p w:rsidR="00875639" w:rsidRDefault="003C6B7E" w:rsidP="00875639">
                  <w:pPr>
                    <w:pStyle w:val="Tablenumbers"/>
                  </w:pPr>
                  <w:r>
                    <w:t>(down 11% o</w:t>
                  </w:r>
                  <w:r w:rsidR="00875639">
                    <w:t>n 2010</w:t>
                  </w:r>
                </w:p>
              </w:tc>
            </w:tr>
            <w:tr w:rsidR="00875639" w:rsidTr="00875639">
              <w:tblPrEx>
                <w:jc w:val="left"/>
              </w:tblPrEx>
              <w:tc>
                <w:tcPr>
                  <w:tcW w:w="1848" w:type="pct"/>
                  <w:shd w:val="clear" w:color="auto" w:fill="auto"/>
                  <w:vAlign w:val="bottom"/>
                </w:tcPr>
                <w:p w:rsidR="00875639" w:rsidRDefault="00875639" w:rsidP="004F135E">
                  <w:pPr>
                    <w:pStyle w:val="Tabletext"/>
                    <w:spacing w:after="60"/>
                    <w:rPr>
                      <w:lang w:eastAsia="en-NZ"/>
                    </w:rPr>
                  </w:pPr>
                  <w:r>
                    <w:rPr>
                      <w:lang w:eastAsia="en-NZ"/>
                    </w:rPr>
                    <w:t>Universi</w:t>
                  </w:r>
                  <w:r w:rsidR="004F135E">
                    <w:rPr>
                      <w:lang w:eastAsia="en-NZ"/>
                    </w:rPr>
                    <w:t>t</w:t>
                  </w:r>
                  <w:r w:rsidR="00E84FB0">
                    <w:rPr>
                      <w:lang w:eastAsia="en-NZ"/>
                    </w:rPr>
                    <w:t>ie</w:t>
                  </w:r>
                  <w:r>
                    <w:rPr>
                      <w:lang w:eastAsia="en-NZ"/>
                    </w:rPr>
                    <w:t>s</w:t>
                  </w:r>
                </w:p>
              </w:tc>
              <w:tc>
                <w:tcPr>
                  <w:tcW w:w="1485" w:type="pct"/>
                  <w:shd w:val="clear" w:color="auto" w:fill="auto"/>
                  <w:vAlign w:val="bottom"/>
                </w:tcPr>
                <w:p w:rsidR="00875639" w:rsidRDefault="00875639" w:rsidP="00F025D3">
                  <w:pPr>
                    <w:pStyle w:val="Tablenumbers"/>
                    <w:spacing w:after="60"/>
                    <w:rPr>
                      <w:lang w:eastAsia="en-NZ"/>
                    </w:rPr>
                  </w:pPr>
                  <w:r>
                    <w:rPr>
                      <w:lang w:eastAsia="en-NZ"/>
                    </w:rPr>
                    <w:t>9,420</w:t>
                  </w:r>
                </w:p>
              </w:tc>
              <w:tc>
                <w:tcPr>
                  <w:tcW w:w="1667" w:type="pct"/>
                  <w:shd w:val="clear" w:color="auto" w:fill="auto"/>
                  <w:vAlign w:val="bottom"/>
                </w:tcPr>
                <w:p w:rsidR="00875639" w:rsidRDefault="00875639" w:rsidP="004C1CA0">
                  <w:pPr>
                    <w:pStyle w:val="Tablenumbers"/>
                    <w:spacing w:after="60"/>
                  </w:pPr>
                  <w:r>
                    <w:t>(down 15% on 2010</w:t>
                  </w:r>
                  <w:r w:rsidR="004C1CA0">
                    <w:t>)</w:t>
                  </w:r>
                </w:p>
              </w:tc>
            </w:tr>
          </w:tbl>
          <w:p w:rsidR="00875639" w:rsidRDefault="00875639" w:rsidP="00875639">
            <w:pPr>
              <w:pStyle w:val="HighlightsNote"/>
            </w:pPr>
          </w:p>
        </w:tc>
        <w:tc>
          <w:tcPr>
            <w:tcW w:w="4548" w:type="dxa"/>
          </w:tcPr>
          <w:p w:rsidR="00875639" w:rsidRPr="00E96F51" w:rsidRDefault="00792479" w:rsidP="00EC4B58">
            <w:pPr>
              <w:ind w:right="-145"/>
              <w:jc w:val="right"/>
            </w:pPr>
            <w:r>
              <w:pict>
                <v:shape id="_x0000_i1100" type="#_x0000_t75" style="width:225.6pt;height:168pt">
                  <v:imagedata r:id="rId154" o:title=""/>
                </v:shape>
              </w:pict>
            </w:r>
          </w:p>
        </w:tc>
      </w:tr>
    </w:tbl>
    <w:p w:rsidR="00875639" w:rsidRDefault="00875639" w:rsidP="00875639"/>
    <w:p w:rsidR="00875639" w:rsidRDefault="00875639" w:rsidP="00875639">
      <w:pPr>
        <w:pStyle w:val="HeadingChapter7Highlights"/>
      </w:pPr>
      <w:r>
        <w:br w:type="page"/>
      </w:r>
      <w:r>
        <w:lastRenderedPageBreak/>
        <w:t xml:space="preserve"> </w:t>
      </w:r>
    </w:p>
    <w:tbl>
      <w:tblPr>
        <w:tblW w:w="0" w:type="auto"/>
        <w:tblCellMar>
          <w:top w:w="28" w:type="dxa"/>
          <w:left w:w="28" w:type="dxa"/>
          <w:bottom w:w="28" w:type="dxa"/>
          <w:right w:w="28" w:type="dxa"/>
        </w:tblCellMar>
        <w:tblLook w:val="01E0"/>
      </w:tblPr>
      <w:tblGrid>
        <w:gridCol w:w="5421"/>
        <w:gridCol w:w="4555"/>
      </w:tblGrid>
      <w:tr w:rsidR="00875639" w:rsidTr="006474D3">
        <w:trPr>
          <w:cantSplit/>
          <w:trHeight w:val="510"/>
        </w:trPr>
        <w:tc>
          <w:tcPr>
            <w:tcW w:w="5428" w:type="dxa"/>
            <w:tcBorders>
              <w:bottom w:val="single" w:sz="4" w:space="0" w:color="BE3A34"/>
            </w:tcBorders>
            <w:vAlign w:val="bottom"/>
          </w:tcPr>
          <w:p w:rsidR="00875639" w:rsidRDefault="00875639" w:rsidP="00875639">
            <w:pPr>
              <w:pStyle w:val="Heading3AHighlights"/>
            </w:pPr>
            <w:r>
              <w:t>Field of study</w:t>
            </w:r>
          </w:p>
        </w:tc>
        <w:tc>
          <w:tcPr>
            <w:tcW w:w="4548" w:type="dxa"/>
            <w:tcBorders>
              <w:bottom w:val="single" w:sz="4" w:space="0" w:color="BE3A34"/>
            </w:tcBorders>
            <w:vAlign w:val="bottom"/>
          </w:tcPr>
          <w:p w:rsidR="00875639" w:rsidRPr="00A771D7" w:rsidRDefault="00875639" w:rsidP="00875639">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8</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4</w:t>
            </w:r>
            <w:r w:rsidR="00F560F9">
              <w:rPr>
                <w:rStyle w:val="CaptionChar"/>
              </w:rPr>
              <w:fldChar w:fldCharType="end"/>
            </w:r>
            <w:r>
              <w:t xml:space="preserve">  </w:t>
            </w:r>
            <w:bookmarkStart w:id="244" w:name="_Toc340580856"/>
            <w:r>
              <w:t>Domestic students in level 4 to 7 non-degree study for the top five fields of study in 2011</w:t>
            </w:r>
            <w:bookmarkEnd w:id="244"/>
          </w:p>
        </w:tc>
      </w:tr>
      <w:tr w:rsidR="00875639" w:rsidTr="006474D3">
        <w:trPr>
          <w:cantSplit/>
          <w:trHeight w:val="3629"/>
        </w:trPr>
        <w:tc>
          <w:tcPr>
            <w:tcW w:w="5428" w:type="dxa"/>
            <w:tcBorders>
              <w:top w:val="single" w:sz="4" w:space="0" w:color="BE3A34"/>
            </w:tcBorders>
          </w:tcPr>
          <w:p w:rsidR="00875639" w:rsidRDefault="00875639" w:rsidP="0020712B">
            <w:pPr>
              <w:pStyle w:val="HighlightsText"/>
            </w:pPr>
            <w:r>
              <w:t xml:space="preserve">The most common fields of study continue to be society and culture and management and commerce. Study loads decreased in </w:t>
            </w:r>
            <w:r w:rsidR="003A2A35">
              <w:t>all fields of study apart from information t</w:t>
            </w:r>
            <w:r>
              <w:t>echnology, which increased by 12 percent, mostly in level 4 certificates.</w:t>
            </w:r>
          </w:p>
          <w:p w:rsidR="00875639" w:rsidRDefault="00875639" w:rsidP="00875639">
            <w:pPr>
              <w:pStyle w:val="Heading4AHighlights"/>
            </w:pPr>
            <w:r>
              <w:t>Domestic equivalent full-time student units in level 4 to 7 non-degree study by selected fields of study in 2011</w:t>
            </w:r>
          </w:p>
          <w:tbl>
            <w:tblPr>
              <w:tblW w:w="5000" w:type="pct"/>
              <w:jc w:val="right"/>
              <w:tblBorders>
                <w:top w:val="single" w:sz="4" w:space="0" w:color="C00000"/>
                <w:bottom w:val="single" w:sz="4" w:space="0" w:color="C00000"/>
              </w:tblBorders>
              <w:tblCellMar>
                <w:top w:w="28" w:type="dxa"/>
                <w:left w:w="28" w:type="dxa"/>
                <w:bottom w:w="28" w:type="dxa"/>
                <w:right w:w="28" w:type="dxa"/>
              </w:tblCellMar>
              <w:tblLook w:val="01E0"/>
            </w:tblPr>
            <w:tblGrid>
              <w:gridCol w:w="2979"/>
              <w:gridCol w:w="598"/>
              <w:gridCol w:w="1788"/>
            </w:tblGrid>
            <w:tr w:rsidR="00875639" w:rsidTr="00875639">
              <w:trPr>
                <w:jc w:val="right"/>
              </w:trPr>
              <w:tc>
                <w:tcPr>
                  <w:tcW w:w="2777" w:type="pct"/>
                  <w:shd w:val="clear" w:color="auto" w:fill="auto"/>
                  <w:vAlign w:val="bottom"/>
                </w:tcPr>
                <w:p w:rsidR="00875639" w:rsidRDefault="00875639" w:rsidP="00875639">
                  <w:pPr>
                    <w:pStyle w:val="Tabletext"/>
                    <w:rPr>
                      <w:lang w:eastAsia="en-NZ"/>
                    </w:rPr>
                  </w:pPr>
                  <w:r>
                    <w:rPr>
                      <w:lang w:eastAsia="en-NZ"/>
                    </w:rPr>
                    <w:t>Society and culture</w:t>
                  </w:r>
                </w:p>
              </w:tc>
              <w:tc>
                <w:tcPr>
                  <w:tcW w:w="557" w:type="pct"/>
                  <w:shd w:val="clear" w:color="auto" w:fill="auto"/>
                  <w:vAlign w:val="bottom"/>
                </w:tcPr>
                <w:p w:rsidR="00875639" w:rsidRDefault="00875639" w:rsidP="00875639">
                  <w:pPr>
                    <w:pStyle w:val="Tablenumbers"/>
                    <w:rPr>
                      <w:lang w:eastAsia="en-NZ"/>
                    </w:rPr>
                  </w:pPr>
                  <w:r>
                    <w:rPr>
                      <w:lang w:eastAsia="en-NZ"/>
                    </w:rPr>
                    <w:t>13,000</w:t>
                  </w:r>
                </w:p>
              </w:tc>
              <w:tc>
                <w:tcPr>
                  <w:tcW w:w="1667" w:type="pct"/>
                  <w:shd w:val="clear" w:color="auto" w:fill="auto"/>
                  <w:vAlign w:val="bottom"/>
                </w:tcPr>
                <w:p w:rsidR="00875639" w:rsidRDefault="00875639" w:rsidP="00875639">
                  <w:pPr>
                    <w:pStyle w:val="Tablenumbers"/>
                  </w:pPr>
                  <w:r>
                    <w:t>(down 10% on 2010)</w:t>
                  </w:r>
                </w:p>
              </w:tc>
            </w:tr>
            <w:tr w:rsidR="00875639" w:rsidRPr="00FA6B2D" w:rsidTr="00875639">
              <w:tblPrEx>
                <w:jc w:val="left"/>
              </w:tblPrEx>
              <w:tc>
                <w:tcPr>
                  <w:tcW w:w="2777" w:type="pct"/>
                  <w:shd w:val="clear" w:color="auto" w:fill="auto"/>
                  <w:vAlign w:val="bottom"/>
                </w:tcPr>
                <w:p w:rsidR="00875639" w:rsidRDefault="00875639" w:rsidP="00875639">
                  <w:pPr>
                    <w:pStyle w:val="Tabletext"/>
                    <w:rPr>
                      <w:lang w:eastAsia="en-NZ"/>
                    </w:rPr>
                  </w:pPr>
                  <w:r>
                    <w:rPr>
                      <w:lang w:eastAsia="en-NZ"/>
                    </w:rPr>
                    <w:t>Management and commerce</w:t>
                  </w:r>
                </w:p>
              </w:tc>
              <w:tc>
                <w:tcPr>
                  <w:tcW w:w="557" w:type="pct"/>
                  <w:shd w:val="clear" w:color="auto" w:fill="auto"/>
                  <w:vAlign w:val="bottom"/>
                </w:tcPr>
                <w:p w:rsidR="00875639" w:rsidRPr="00FA6B2D" w:rsidRDefault="00875639" w:rsidP="00875639">
                  <w:pPr>
                    <w:pStyle w:val="Tablenumbers"/>
                    <w:rPr>
                      <w:lang w:eastAsia="en-NZ"/>
                    </w:rPr>
                  </w:pPr>
                  <w:r>
                    <w:rPr>
                      <w:lang w:eastAsia="en-NZ"/>
                    </w:rPr>
                    <w:t>10,900</w:t>
                  </w:r>
                </w:p>
              </w:tc>
              <w:tc>
                <w:tcPr>
                  <w:tcW w:w="1667" w:type="pct"/>
                  <w:shd w:val="clear" w:color="auto" w:fill="auto"/>
                  <w:vAlign w:val="bottom"/>
                </w:tcPr>
                <w:p w:rsidR="00875639" w:rsidRPr="00FA6B2D" w:rsidRDefault="00875639" w:rsidP="00875639">
                  <w:pPr>
                    <w:pStyle w:val="Tablenumbers"/>
                  </w:pPr>
                  <w:r w:rsidRPr="00FA6B2D">
                    <w:t>(</w:t>
                  </w:r>
                  <w:r>
                    <w:t>down</w:t>
                  </w:r>
                  <w:r w:rsidRPr="00FA6B2D">
                    <w:t xml:space="preserve"> </w:t>
                  </w:r>
                  <w:r>
                    <w:t>8.4</w:t>
                  </w:r>
                  <w:r w:rsidRPr="00FA6B2D">
                    <w:t xml:space="preserve">% on </w:t>
                  </w:r>
                  <w:r>
                    <w:t>2010</w:t>
                  </w:r>
                  <w:r w:rsidRPr="00FA6B2D">
                    <w:t>)</w:t>
                  </w:r>
                </w:p>
              </w:tc>
            </w:tr>
            <w:tr w:rsidR="00875639" w:rsidRPr="00FA6B2D" w:rsidTr="00875639">
              <w:tblPrEx>
                <w:jc w:val="left"/>
              </w:tblPrEx>
              <w:tc>
                <w:tcPr>
                  <w:tcW w:w="2777" w:type="pct"/>
                  <w:shd w:val="clear" w:color="auto" w:fill="auto"/>
                  <w:vAlign w:val="bottom"/>
                </w:tcPr>
                <w:p w:rsidR="00875639" w:rsidRDefault="00875639" w:rsidP="00875639">
                  <w:pPr>
                    <w:pStyle w:val="Tabletext"/>
                    <w:rPr>
                      <w:lang w:eastAsia="en-NZ"/>
                    </w:rPr>
                  </w:pPr>
                  <w:r>
                    <w:rPr>
                      <w:lang w:eastAsia="en-NZ"/>
                    </w:rPr>
                    <w:t>Creative arts</w:t>
                  </w:r>
                </w:p>
              </w:tc>
              <w:tc>
                <w:tcPr>
                  <w:tcW w:w="557" w:type="pct"/>
                  <w:shd w:val="clear" w:color="auto" w:fill="auto"/>
                  <w:vAlign w:val="bottom"/>
                </w:tcPr>
                <w:p w:rsidR="00875639" w:rsidRPr="00FA6B2D" w:rsidRDefault="00875639" w:rsidP="00875639">
                  <w:pPr>
                    <w:pStyle w:val="Tablenumbers"/>
                    <w:rPr>
                      <w:lang w:eastAsia="en-NZ"/>
                    </w:rPr>
                  </w:pPr>
                  <w:r>
                    <w:rPr>
                      <w:lang w:eastAsia="en-NZ"/>
                    </w:rPr>
                    <w:t>7,620</w:t>
                  </w:r>
                </w:p>
              </w:tc>
              <w:tc>
                <w:tcPr>
                  <w:tcW w:w="1667" w:type="pct"/>
                  <w:shd w:val="clear" w:color="auto" w:fill="auto"/>
                  <w:vAlign w:val="bottom"/>
                </w:tcPr>
                <w:p w:rsidR="00875639" w:rsidRPr="00FA6B2D" w:rsidRDefault="00875639" w:rsidP="00875639">
                  <w:pPr>
                    <w:pStyle w:val="Tablenumbers"/>
                  </w:pPr>
                  <w:r w:rsidRPr="00FA6B2D">
                    <w:t>(</w:t>
                  </w:r>
                  <w:r>
                    <w:t>down</w:t>
                  </w:r>
                  <w:r w:rsidRPr="00FA6B2D">
                    <w:t xml:space="preserve"> </w:t>
                  </w:r>
                  <w:r>
                    <w:t>1.0</w:t>
                  </w:r>
                  <w:r w:rsidRPr="00FA6B2D">
                    <w:t xml:space="preserve">% on </w:t>
                  </w:r>
                  <w:r>
                    <w:t>2010</w:t>
                  </w:r>
                  <w:r w:rsidRPr="00FA6B2D">
                    <w:t>)</w:t>
                  </w:r>
                </w:p>
              </w:tc>
            </w:tr>
            <w:tr w:rsidR="00875639" w:rsidRPr="00FA6B2D" w:rsidTr="00875639">
              <w:tblPrEx>
                <w:jc w:val="left"/>
              </w:tblPrEx>
              <w:tc>
                <w:tcPr>
                  <w:tcW w:w="2777" w:type="pct"/>
                  <w:shd w:val="clear" w:color="auto" w:fill="auto"/>
                  <w:vAlign w:val="bottom"/>
                </w:tcPr>
                <w:p w:rsidR="00875639" w:rsidRDefault="00875639" w:rsidP="00875639">
                  <w:pPr>
                    <w:pStyle w:val="Tabletext"/>
                    <w:rPr>
                      <w:lang w:eastAsia="en-NZ"/>
                    </w:rPr>
                  </w:pPr>
                  <w:r>
                    <w:rPr>
                      <w:lang w:eastAsia="en-NZ"/>
                    </w:rPr>
                    <w:t>Education</w:t>
                  </w:r>
                </w:p>
              </w:tc>
              <w:tc>
                <w:tcPr>
                  <w:tcW w:w="557" w:type="pct"/>
                  <w:shd w:val="clear" w:color="auto" w:fill="auto"/>
                  <w:vAlign w:val="bottom"/>
                </w:tcPr>
                <w:p w:rsidR="00875639" w:rsidRPr="00FA6B2D" w:rsidRDefault="00875639" w:rsidP="00875639">
                  <w:pPr>
                    <w:pStyle w:val="Tablenumbers"/>
                    <w:rPr>
                      <w:lang w:eastAsia="en-NZ"/>
                    </w:rPr>
                  </w:pPr>
                  <w:r>
                    <w:rPr>
                      <w:lang w:eastAsia="en-NZ"/>
                    </w:rPr>
                    <w:t>4,150</w:t>
                  </w:r>
                </w:p>
              </w:tc>
              <w:tc>
                <w:tcPr>
                  <w:tcW w:w="1667" w:type="pct"/>
                  <w:shd w:val="clear" w:color="auto" w:fill="auto"/>
                  <w:vAlign w:val="bottom"/>
                </w:tcPr>
                <w:p w:rsidR="00875639" w:rsidRPr="00FA6B2D" w:rsidRDefault="00875639" w:rsidP="00875639">
                  <w:pPr>
                    <w:pStyle w:val="Tablenumbers"/>
                  </w:pPr>
                  <w:r w:rsidRPr="00FA6B2D">
                    <w:t>(</w:t>
                  </w:r>
                  <w:r>
                    <w:t>down</w:t>
                  </w:r>
                  <w:r w:rsidRPr="00FA6B2D">
                    <w:t xml:space="preserve"> </w:t>
                  </w:r>
                  <w:r>
                    <w:t>18</w:t>
                  </w:r>
                  <w:r w:rsidRPr="00FA6B2D">
                    <w:t xml:space="preserve">% on </w:t>
                  </w:r>
                  <w:r>
                    <w:t>2010</w:t>
                  </w:r>
                  <w:r w:rsidRPr="00FA6B2D">
                    <w:t>)</w:t>
                  </w:r>
                </w:p>
              </w:tc>
            </w:tr>
            <w:tr w:rsidR="00875639" w:rsidRPr="00FA6B2D" w:rsidTr="00875639">
              <w:tblPrEx>
                <w:jc w:val="left"/>
              </w:tblPrEx>
              <w:tc>
                <w:tcPr>
                  <w:tcW w:w="2777" w:type="pct"/>
                  <w:shd w:val="clear" w:color="auto" w:fill="auto"/>
                  <w:vAlign w:val="bottom"/>
                </w:tcPr>
                <w:p w:rsidR="00875639" w:rsidRDefault="00875639" w:rsidP="006474D3">
                  <w:pPr>
                    <w:pStyle w:val="Tabletext"/>
                    <w:spacing w:after="60"/>
                    <w:rPr>
                      <w:lang w:eastAsia="en-NZ"/>
                    </w:rPr>
                  </w:pPr>
                  <w:r>
                    <w:rPr>
                      <w:lang w:eastAsia="en-NZ"/>
                    </w:rPr>
                    <w:t>Engineering and related technologies</w:t>
                  </w:r>
                </w:p>
              </w:tc>
              <w:tc>
                <w:tcPr>
                  <w:tcW w:w="557" w:type="pct"/>
                  <w:shd w:val="clear" w:color="auto" w:fill="auto"/>
                  <w:vAlign w:val="bottom"/>
                </w:tcPr>
                <w:p w:rsidR="00875639" w:rsidRPr="00FA6B2D" w:rsidRDefault="00875639" w:rsidP="006474D3">
                  <w:pPr>
                    <w:pStyle w:val="Tablenumbers"/>
                    <w:spacing w:after="60"/>
                    <w:rPr>
                      <w:lang w:eastAsia="en-NZ"/>
                    </w:rPr>
                  </w:pPr>
                  <w:r>
                    <w:rPr>
                      <w:lang w:eastAsia="en-NZ"/>
                    </w:rPr>
                    <w:t>4,420</w:t>
                  </w:r>
                </w:p>
              </w:tc>
              <w:tc>
                <w:tcPr>
                  <w:tcW w:w="1667" w:type="pct"/>
                  <w:shd w:val="clear" w:color="auto" w:fill="auto"/>
                  <w:vAlign w:val="bottom"/>
                </w:tcPr>
                <w:p w:rsidR="00875639" w:rsidRPr="00FA6B2D" w:rsidRDefault="00875639" w:rsidP="006474D3">
                  <w:pPr>
                    <w:pStyle w:val="Tablenumbers"/>
                    <w:spacing w:after="60"/>
                  </w:pPr>
                  <w:r w:rsidRPr="00FA6B2D">
                    <w:t>(</w:t>
                  </w:r>
                  <w:r>
                    <w:t>down</w:t>
                  </w:r>
                  <w:r w:rsidRPr="00FA6B2D">
                    <w:t xml:space="preserve"> </w:t>
                  </w:r>
                  <w:r>
                    <w:t>5.2</w:t>
                  </w:r>
                  <w:r w:rsidRPr="00FA6B2D">
                    <w:t xml:space="preserve">% on </w:t>
                  </w:r>
                  <w:r>
                    <w:t>2010</w:t>
                  </w:r>
                  <w:r w:rsidRPr="00FA6B2D">
                    <w:t>)</w:t>
                  </w:r>
                </w:p>
              </w:tc>
            </w:tr>
          </w:tbl>
          <w:p w:rsidR="00875639" w:rsidRDefault="00875639" w:rsidP="00875639">
            <w:pPr>
              <w:pStyle w:val="HighlightsNote"/>
            </w:pPr>
            <w:r>
              <w:t>Note:  Figure 7.4 uses equivalent full-time student units.</w:t>
            </w:r>
          </w:p>
        </w:tc>
        <w:tc>
          <w:tcPr>
            <w:tcW w:w="4548" w:type="dxa"/>
            <w:tcBorders>
              <w:top w:val="single" w:sz="4" w:space="0" w:color="BE3A34"/>
            </w:tcBorders>
          </w:tcPr>
          <w:p w:rsidR="00875639" w:rsidRDefault="00792479" w:rsidP="00066207">
            <w:pPr>
              <w:jc w:val="right"/>
            </w:pPr>
            <w:r>
              <w:pict>
                <v:shape id="_x0000_i1101" type="#_x0000_t75" style="width:224.8pt;height:168pt">
                  <v:imagedata r:id="rId155" o:title=""/>
                </v:shape>
              </w:pict>
            </w:r>
          </w:p>
        </w:tc>
      </w:tr>
    </w:tbl>
    <w:p w:rsidR="00875639" w:rsidRDefault="00875639" w:rsidP="00875639"/>
    <w:tbl>
      <w:tblPr>
        <w:tblW w:w="0" w:type="auto"/>
        <w:tblBorders>
          <w:top w:val="single" w:sz="4" w:space="0" w:color="BE3A34"/>
          <w:bottom w:val="single" w:sz="4" w:space="0" w:color="BE3A34"/>
        </w:tblBorders>
        <w:tblCellMar>
          <w:top w:w="28" w:type="dxa"/>
          <w:left w:w="28" w:type="dxa"/>
          <w:bottom w:w="28" w:type="dxa"/>
          <w:right w:w="28" w:type="dxa"/>
        </w:tblCellMar>
        <w:tblLook w:val="01E0"/>
      </w:tblPr>
      <w:tblGrid>
        <w:gridCol w:w="5429"/>
        <w:gridCol w:w="4547"/>
      </w:tblGrid>
      <w:tr w:rsidR="00875639" w:rsidTr="006474D3">
        <w:trPr>
          <w:cantSplit/>
          <w:trHeight w:val="624"/>
        </w:trPr>
        <w:tc>
          <w:tcPr>
            <w:tcW w:w="5429" w:type="dxa"/>
            <w:tcBorders>
              <w:top w:val="nil"/>
              <w:bottom w:val="single" w:sz="4" w:space="0" w:color="BE3A34"/>
            </w:tcBorders>
            <w:vAlign w:val="bottom"/>
          </w:tcPr>
          <w:p w:rsidR="00875639" w:rsidRDefault="00875639" w:rsidP="00875639">
            <w:pPr>
              <w:pStyle w:val="Heading3AHighlights"/>
            </w:pPr>
            <w:r>
              <w:t>Ethnic group</w:t>
            </w:r>
          </w:p>
        </w:tc>
        <w:tc>
          <w:tcPr>
            <w:tcW w:w="4547" w:type="dxa"/>
            <w:tcBorders>
              <w:top w:val="nil"/>
              <w:bottom w:val="single" w:sz="4" w:space="0" w:color="BE3A34"/>
            </w:tcBorders>
            <w:vAlign w:val="bottom"/>
          </w:tcPr>
          <w:p w:rsidR="00875639" w:rsidRDefault="00875639" w:rsidP="00875639">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8</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5</w:t>
            </w:r>
            <w:r w:rsidR="00F560F9">
              <w:rPr>
                <w:rStyle w:val="CaptionChar"/>
              </w:rPr>
              <w:fldChar w:fldCharType="end"/>
            </w:r>
            <w:r>
              <w:t xml:space="preserve">  </w:t>
            </w:r>
            <w:bookmarkStart w:id="245" w:name="_Toc340580857"/>
            <w:r>
              <w:t>Participation rates in level 4 to 7 non-degree study by ethnic group</w:t>
            </w:r>
            <w:bookmarkEnd w:id="245"/>
          </w:p>
        </w:tc>
      </w:tr>
      <w:tr w:rsidR="00875639" w:rsidTr="006474D3">
        <w:trPr>
          <w:cantSplit/>
          <w:trHeight w:val="3629"/>
        </w:trPr>
        <w:tc>
          <w:tcPr>
            <w:tcW w:w="5429" w:type="dxa"/>
            <w:tcBorders>
              <w:top w:val="single" w:sz="4" w:space="0" w:color="BE3A34"/>
              <w:bottom w:val="nil"/>
            </w:tcBorders>
          </w:tcPr>
          <w:p w:rsidR="00875639" w:rsidRDefault="00875639" w:rsidP="0020712B">
            <w:pPr>
              <w:pStyle w:val="HighlightsText"/>
            </w:pPr>
            <w:r>
              <w:t>While the majority of domestic enrolments in level 4 to 7 non-</w:t>
            </w:r>
            <w:r w:rsidR="003A2A35">
              <w:t xml:space="preserve">degree study are by students from </w:t>
            </w:r>
            <w:r>
              <w:t xml:space="preserve">the European ethnic group, </w:t>
            </w:r>
            <w:proofErr w:type="spellStart"/>
            <w:r>
              <w:t>Māori</w:t>
            </w:r>
            <w:proofErr w:type="spellEnd"/>
            <w:r>
              <w:t xml:space="preserve"> have the highest participation rate at this level of study.</w:t>
            </w:r>
          </w:p>
          <w:p w:rsidR="00875639" w:rsidRDefault="00875639" w:rsidP="0020712B">
            <w:pPr>
              <w:pStyle w:val="HighlightsText"/>
            </w:pPr>
            <w:r>
              <w:t xml:space="preserve">All ethnic groups showed decreases in enrolments in 2011. European and Asian students </w:t>
            </w:r>
            <w:r w:rsidR="003A2A35">
              <w:t>had the largest</w:t>
            </w:r>
            <w:r>
              <w:t xml:space="preserve"> decreases</w:t>
            </w:r>
            <w:r w:rsidR="00B05BE4">
              <w:t xml:space="preserve"> in 2011, while </w:t>
            </w:r>
            <w:proofErr w:type="spellStart"/>
            <w:r w:rsidR="003A2A35">
              <w:t>Pasifika</w:t>
            </w:r>
            <w:proofErr w:type="spellEnd"/>
            <w:r w:rsidR="003A2A35">
              <w:t xml:space="preserve"> students ha</w:t>
            </w:r>
            <w:r>
              <w:t>d the lowest percentage decrease.</w:t>
            </w:r>
          </w:p>
          <w:p w:rsidR="00875639" w:rsidRPr="00B372F3" w:rsidRDefault="00875639" w:rsidP="00875639">
            <w:pPr>
              <w:pStyle w:val="Heading4AHighlights"/>
            </w:pPr>
            <w:r>
              <w:t>Domestic students enrolled in level 4 to 7 non-degree study by ethnic group in 2011</w:t>
            </w:r>
          </w:p>
          <w:tbl>
            <w:tblPr>
              <w:tblW w:w="5000" w:type="pct"/>
              <w:jc w:val="right"/>
              <w:tblBorders>
                <w:top w:val="single" w:sz="4" w:space="0" w:color="C00000"/>
                <w:bottom w:val="single" w:sz="4" w:space="0" w:color="C00000"/>
              </w:tblBorders>
              <w:tblCellMar>
                <w:top w:w="28" w:type="dxa"/>
                <w:left w:w="28" w:type="dxa"/>
                <w:bottom w:w="28" w:type="dxa"/>
                <w:right w:w="28" w:type="dxa"/>
              </w:tblCellMar>
              <w:tblLook w:val="01E0"/>
            </w:tblPr>
            <w:tblGrid>
              <w:gridCol w:w="1791"/>
              <w:gridCol w:w="1791"/>
              <w:gridCol w:w="1791"/>
            </w:tblGrid>
            <w:tr w:rsidR="00875639" w:rsidTr="00875639">
              <w:trPr>
                <w:jc w:val="right"/>
              </w:trPr>
              <w:tc>
                <w:tcPr>
                  <w:tcW w:w="1666" w:type="pct"/>
                  <w:shd w:val="clear" w:color="auto" w:fill="auto"/>
                  <w:vAlign w:val="bottom"/>
                </w:tcPr>
                <w:p w:rsidR="00875639" w:rsidRDefault="00875639" w:rsidP="00875639">
                  <w:pPr>
                    <w:pStyle w:val="Tabletext"/>
                    <w:rPr>
                      <w:lang w:eastAsia="en-NZ"/>
                    </w:rPr>
                  </w:pPr>
                  <w:r>
                    <w:rPr>
                      <w:lang w:eastAsia="en-NZ"/>
                    </w:rPr>
                    <w:t>Europeans</w:t>
                  </w:r>
                </w:p>
              </w:tc>
              <w:tc>
                <w:tcPr>
                  <w:tcW w:w="1667" w:type="pct"/>
                  <w:shd w:val="clear" w:color="auto" w:fill="auto"/>
                  <w:vAlign w:val="bottom"/>
                </w:tcPr>
                <w:p w:rsidR="00875639" w:rsidRDefault="00875639" w:rsidP="00875639">
                  <w:pPr>
                    <w:pStyle w:val="Tablenumbers"/>
                    <w:rPr>
                      <w:lang w:eastAsia="en-NZ"/>
                    </w:rPr>
                  </w:pPr>
                  <w:r>
                    <w:rPr>
                      <w:lang w:eastAsia="en-NZ"/>
                    </w:rPr>
                    <w:t>73,400</w:t>
                  </w:r>
                </w:p>
              </w:tc>
              <w:tc>
                <w:tcPr>
                  <w:tcW w:w="1667" w:type="pct"/>
                  <w:shd w:val="clear" w:color="auto" w:fill="auto"/>
                  <w:vAlign w:val="bottom"/>
                </w:tcPr>
                <w:p w:rsidR="00875639" w:rsidRDefault="00875639" w:rsidP="00875639">
                  <w:pPr>
                    <w:pStyle w:val="Tablenumbers"/>
                  </w:pPr>
                  <w:r>
                    <w:t>(down 14% on 2010)</w:t>
                  </w:r>
                </w:p>
              </w:tc>
            </w:tr>
            <w:tr w:rsidR="00875639" w:rsidTr="00875639">
              <w:tblPrEx>
                <w:jc w:val="left"/>
              </w:tblPrEx>
              <w:tc>
                <w:tcPr>
                  <w:tcW w:w="1666" w:type="pct"/>
                  <w:shd w:val="clear" w:color="auto" w:fill="auto"/>
                  <w:vAlign w:val="bottom"/>
                </w:tcPr>
                <w:p w:rsidR="00875639" w:rsidRDefault="00875639" w:rsidP="00875639">
                  <w:pPr>
                    <w:pStyle w:val="Tabletext"/>
                    <w:rPr>
                      <w:lang w:eastAsia="en-NZ"/>
                    </w:rPr>
                  </w:pPr>
                  <w:proofErr w:type="spellStart"/>
                  <w:r>
                    <w:rPr>
                      <w:lang w:eastAsia="en-NZ"/>
                    </w:rPr>
                    <w:t>Māori</w:t>
                  </w:r>
                  <w:proofErr w:type="spellEnd"/>
                </w:p>
              </w:tc>
              <w:tc>
                <w:tcPr>
                  <w:tcW w:w="1667" w:type="pct"/>
                  <w:shd w:val="clear" w:color="auto" w:fill="auto"/>
                  <w:vAlign w:val="bottom"/>
                </w:tcPr>
                <w:p w:rsidR="00875639" w:rsidRPr="00FA6B2D" w:rsidRDefault="00875639" w:rsidP="00875639">
                  <w:pPr>
                    <w:pStyle w:val="Tablenumbers"/>
                    <w:rPr>
                      <w:lang w:eastAsia="en-NZ"/>
                    </w:rPr>
                  </w:pPr>
                  <w:r>
                    <w:rPr>
                      <w:lang w:eastAsia="en-NZ"/>
                    </w:rPr>
                    <w:t>29</w:t>
                  </w:r>
                  <w:r w:rsidRPr="00FA6B2D">
                    <w:rPr>
                      <w:lang w:eastAsia="en-NZ"/>
                    </w:rPr>
                    <w:t>,</w:t>
                  </w:r>
                  <w:r>
                    <w:rPr>
                      <w:lang w:eastAsia="en-NZ"/>
                    </w:rPr>
                    <w:t>800</w:t>
                  </w:r>
                </w:p>
              </w:tc>
              <w:tc>
                <w:tcPr>
                  <w:tcW w:w="1667" w:type="pct"/>
                  <w:shd w:val="clear" w:color="auto" w:fill="auto"/>
                  <w:vAlign w:val="bottom"/>
                </w:tcPr>
                <w:p w:rsidR="00875639" w:rsidRPr="00FA6B2D" w:rsidRDefault="00875639" w:rsidP="00875639">
                  <w:pPr>
                    <w:pStyle w:val="Tablenumbers"/>
                  </w:pPr>
                  <w:r w:rsidRPr="00FA6B2D">
                    <w:t>(</w:t>
                  </w:r>
                  <w:r>
                    <w:t xml:space="preserve">down 7.3% </w:t>
                  </w:r>
                  <w:r w:rsidRPr="00FA6B2D">
                    <w:t xml:space="preserve">on </w:t>
                  </w:r>
                  <w:r>
                    <w:t>2010</w:t>
                  </w:r>
                  <w:r w:rsidRPr="00FA6B2D">
                    <w:t>)</w:t>
                  </w:r>
                </w:p>
              </w:tc>
            </w:tr>
            <w:tr w:rsidR="00875639" w:rsidTr="00875639">
              <w:tblPrEx>
                <w:jc w:val="left"/>
              </w:tblPrEx>
              <w:tc>
                <w:tcPr>
                  <w:tcW w:w="1666" w:type="pct"/>
                  <w:shd w:val="clear" w:color="auto" w:fill="auto"/>
                  <w:vAlign w:val="bottom"/>
                </w:tcPr>
                <w:p w:rsidR="00875639" w:rsidRDefault="00875639" w:rsidP="004F135E">
                  <w:pPr>
                    <w:pStyle w:val="Tabletext"/>
                    <w:rPr>
                      <w:lang w:eastAsia="en-NZ"/>
                    </w:rPr>
                  </w:pPr>
                  <w:proofErr w:type="spellStart"/>
                  <w:r>
                    <w:rPr>
                      <w:lang w:eastAsia="en-NZ"/>
                    </w:rPr>
                    <w:t>Pasifi</w:t>
                  </w:r>
                  <w:r w:rsidR="004F135E">
                    <w:rPr>
                      <w:lang w:eastAsia="en-NZ"/>
                    </w:rPr>
                    <w:t>k</w:t>
                  </w:r>
                  <w:r>
                    <w:rPr>
                      <w:lang w:eastAsia="en-NZ"/>
                    </w:rPr>
                    <w:t>a</w:t>
                  </w:r>
                  <w:proofErr w:type="spellEnd"/>
                </w:p>
              </w:tc>
              <w:tc>
                <w:tcPr>
                  <w:tcW w:w="1667" w:type="pct"/>
                  <w:shd w:val="clear" w:color="auto" w:fill="auto"/>
                  <w:vAlign w:val="bottom"/>
                </w:tcPr>
                <w:p w:rsidR="00875639" w:rsidRPr="00FA6B2D" w:rsidRDefault="00875639" w:rsidP="00875639">
                  <w:pPr>
                    <w:pStyle w:val="Tablenumbers"/>
                    <w:rPr>
                      <w:lang w:eastAsia="en-NZ"/>
                    </w:rPr>
                  </w:pPr>
                  <w:r>
                    <w:rPr>
                      <w:lang w:eastAsia="en-NZ"/>
                    </w:rPr>
                    <w:t>11</w:t>
                  </w:r>
                  <w:r w:rsidRPr="00FA6B2D">
                    <w:rPr>
                      <w:lang w:eastAsia="en-NZ"/>
                    </w:rPr>
                    <w:t>,</w:t>
                  </w:r>
                  <w:r>
                    <w:rPr>
                      <w:lang w:eastAsia="en-NZ"/>
                    </w:rPr>
                    <w:t>800</w:t>
                  </w:r>
                </w:p>
              </w:tc>
              <w:tc>
                <w:tcPr>
                  <w:tcW w:w="1667" w:type="pct"/>
                  <w:shd w:val="clear" w:color="auto" w:fill="auto"/>
                  <w:vAlign w:val="bottom"/>
                </w:tcPr>
                <w:p w:rsidR="00875639" w:rsidRPr="00FA6B2D" w:rsidRDefault="00875639" w:rsidP="00875639">
                  <w:pPr>
                    <w:pStyle w:val="Tablenumbers"/>
                  </w:pPr>
                  <w:r>
                    <w:t>(down 3.9%</w:t>
                  </w:r>
                  <w:r w:rsidRPr="00FA6B2D">
                    <w:t xml:space="preserve"> on </w:t>
                  </w:r>
                  <w:r>
                    <w:t>2010</w:t>
                  </w:r>
                  <w:r w:rsidRPr="00FA6B2D">
                    <w:t>)</w:t>
                  </w:r>
                </w:p>
              </w:tc>
            </w:tr>
            <w:tr w:rsidR="00875639" w:rsidTr="00875639">
              <w:tblPrEx>
                <w:jc w:val="left"/>
              </w:tblPrEx>
              <w:tc>
                <w:tcPr>
                  <w:tcW w:w="1666" w:type="pct"/>
                  <w:shd w:val="clear" w:color="auto" w:fill="auto"/>
                  <w:vAlign w:val="bottom"/>
                </w:tcPr>
                <w:p w:rsidR="00875639" w:rsidRDefault="003A2A35" w:rsidP="00875639">
                  <w:pPr>
                    <w:pStyle w:val="Tabletext"/>
                    <w:rPr>
                      <w:lang w:eastAsia="en-NZ"/>
                    </w:rPr>
                  </w:pPr>
                  <w:r>
                    <w:rPr>
                      <w:lang w:eastAsia="en-NZ"/>
                    </w:rPr>
                    <w:t>Asians</w:t>
                  </w:r>
                </w:p>
              </w:tc>
              <w:tc>
                <w:tcPr>
                  <w:tcW w:w="1667" w:type="pct"/>
                  <w:shd w:val="clear" w:color="auto" w:fill="auto"/>
                  <w:vAlign w:val="bottom"/>
                </w:tcPr>
                <w:p w:rsidR="00875639" w:rsidRPr="00FA6B2D" w:rsidRDefault="00875639" w:rsidP="00875639">
                  <w:pPr>
                    <w:pStyle w:val="Tablenumbers"/>
                    <w:rPr>
                      <w:lang w:eastAsia="en-NZ"/>
                    </w:rPr>
                  </w:pPr>
                  <w:r>
                    <w:rPr>
                      <w:lang w:eastAsia="en-NZ"/>
                    </w:rPr>
                    <w:t>11</w:t>
                  </w:r>
                  <w:r w:rsidRPr="00FA6B2D">
                    <w:rPr>
                      <w:lang w:eastAsia="en-NZ"/>
                    </w:rPr>
                    <w:t>,</w:t>
                  </w:r>
                  <w:r>
                    <w:rPr>
                      <w:lang w:eastAsia="en-NZ"/>
                    </w:rPr>
                    <w:t>400</w:t>
                  </w:r>
                </w:p>
              </w:tc>
              <w:tc>
                <w:tcPr>
                  <w:tcW w:w="1667" w:type="pct"/>
                  <w:shd w:val="clear" w:color="auto" w:fill="auto"/>
                  <w:vAlign w:val="bottom"/>
                </w:tcPr>
                <w:p w:rsidR="00875639" w:rsidRPr="00FA6B2D" w:rsidRDefault="00875639" w:rsidP="00875639">
                  <w:pPr>
                    <w:pStyle w:val="Tablenumbers"/>
                  </w:pPr>
                  <w:r>
                    <w:t>(down 9.4</w:t>
                  </w:r>
                  <w:r w:rsidRPr="00FA6B2D">
                    <w:t xml:space="preserve">% on </w:t>
                  </w:r>
                  <w:r>
                    <w:t>2010</w:t>
                  </w:r>
                  <w:r w:rsidRPr="00FA6B2D">
                    <w:t>)</w:t>
                  </w:r>
                </w:p>
              </w:tc>
            </w:tr>
            <w:tr w:rsidR="00875639" w:rsidTr="00875639">
              <w:tblPrEx>
                <w:jc w:val="left"/>
              </w:tblPrEx>
              <w:tc>
                <w:tcPr>
                  <w:tcW w:w="1666" w:type="pct"/>
                  <w:shd w:val="clear" w:color="auto" w:fill="auto"/>
                  <w:vAlign w:val="bottom"/>
                </w:tcPr>
                <w:p w:rsidR="00875639" w:rsidRDefault="00E84FB0" w:rsidP="00875639">
                  <w:pPr>
                    <w:pStyle w:val="Tabletext"/>
                    <w:rPr>
                      <w:lang w:eastAsia="en-NZ"/>
                    </w:rPr>
                  </w:pPr>
                  <w:r>
                    <w:rPr>
                      <w:lang w:eastAsia="en-NZ"/>
                    </w:rPr>
                    <w:t>Othe</w:t>
                  </w:r>
                  <w:r w:rsidR="00875639">
                    <w:rPr>
                      <w:lang w:eastAsia="en-NZ"/>
                    </w:rPr>
                    <w:t>r</w:t>
                  </w:r>
                </w:p>
              </w:tc>
              <w:tc>
                <w:tcPr>
                  <w:tcW w:w="1667" w:type="pct"/>
                  <w:shd w:val="clear" w:color="auto" w:fill="auto"/>
                  <w:vAlign w:val="bottom"/>
                </w:tcPr>
                <w:p w:rsidR="00875639" w:rsidRPr="00FA6B2D" w:rsidRDefault="00875639" w:rsidP="00875639">
                  <w:pPr>
                    <w:pStyle w:val="Tablenumbers"/>
                    <w:rPr>
                      <w:lang w:eastAsia="en-NZ"/>
                    </w:rPr>
                  </w:pPr>
                  <w:r>
                    <w:rPr>
                      <w:lang w:eastAsia="en-NZ"/>
                    </w:rPr>
                    <w:t>5,100</w:t>
                  </w:r>
                </w:p>
              </w:tc>
              <w:tc>
                <w:tcPr>
                  <w:tcW w:w="1667" w:type="pct"/>
                  <w:shd w:val="clear" w:color="auto" w:fill="auto"/>
                  <w:vAlign w:val="bottom"/>
                </w:tcPr>
                <w:p w:rsidR="00875639" w:rsidRPr="00FA6B2D" w:rsidRDefault="00875639" w:rsidP="00875639">
                  <w:pPr>
                    <w:pStyle w:val="Tablenumbers"/>
                  </w:pPr>
                  <w:r>
                    <w:t>(down 8.7</w:t>
                  </w:r>
                  <w:r w:rsidRPr="00FA6B2D">
                    <w:t xml:space="preserve">% on </w:t>
                  </w:r>
                  <w:r>
                    <w:t>2010</w:t>
                  </w:r>
                  <w:r w:rsidRPr="00FA6B2D">
                    <w:t>)</w:t>
                  </w:r>
                </w:p>
              </w:tc>
            </w:tr>
          </w:tbl>
          <w:p w:rsidR="00875639" w:rsidRPr="00D31CA8" w:rsidRDefault="00875639" w:rsidP="00875639">
            <w:pPr>
              <w:pStyle w:val="HighlightsNote"/>
            </w:pPr>
          </w:p>
        </w:tc>
        <w:tc>
          <w:tcPr>
            <w:tcW w:w="4547" w:type="dxa"/>
            <w:tcBorders>
              <w:top w:val="single" w:sz="4" w:space="0" w:color="BE3A34"/>
              <w:bottom w:val="nil"/>
            </w:tcBorders>
          </w:tcPr>
          <w:p w:rsidR="00875639" w:rsidRDefault="00792479" w:rsidP="006474D3">
            <w:pPr>
              <w:ind w:right="-145"/>
              <w:jc w:val="right"/>
            </w:pPr>
            <w:r>
              <w:pict>
                <v:shape id="_x0000_i1102" type="#_x0000_t75" style="width:224.8pt;height:168pt">
                  <v:imagedata r:id="rId156" o:title=""/>
                </v:shape>
              </w:pict>
            </w:r>
          </w:p>
        </w:tc>
      </w:tr>
    </w:tbl>
    <w:p w:rsidR="00875639" w:rsidRDefault="00875639" w:rsidP="00875639"/>
    <w:tbl>
      <w:tblPr>
        <w:tblW w:w="0" w:type="auto"/>
        <w:tblBorders>
          <w:top w:val="single" w:sz="4" w:space="0" w:color="BE3A34"/>
          <w:bottom w:val="single" w:sz="4" w:space="0" w:color="BE3A34"/>
        </w:tblBorders>
        <w:tblCellMar>
          <w:top w:w="28" w:type="dxa"/>
          <w:left w:w="28" w:type="dxa"/>
          <w:bottom w:w="28" w:type="dxa"/>
          <w:right w:w="28" w:type="dxa"/>
        </w:tblCellMar>
        <w:tblLook w:val="01E0"/>
      </w:tblPr>
      <w:tblGrid>
        <w:gridCol w:w="5443"/>
        <w:gridCol w:w="4533"/>
      </w:tblGrid>
      <w:tr w:rsidR="00875639" w:rsidTr="006474D3">
        <w:trPr>
          <w:cantSplit/>
          <w:trHeight w:val="624"/>
        </w:trPr>
        <w:tc>
          <w:tcPr>
            <w:tcW w:w="5428" w:type="dxa"/>
            <w:tcBorders>
              <w:top w:val="nil"/>
              <w:bottom w:val="single" w:sz="4" w:space="0" w:color="BE3A34"/>
            </w:tcBorders>
            <w:vAlign w:val="bottom"/>
          </w:tcPr>
          <w:p w:rsidR="00875639" w:rsidRDefault="00875639" w:rsidP="00875639">
            <w:pPr>
              <w:pStyle w:val="Heading3AHighlights"/>
            </w:pPr>
            <w:r>
              <w:t>Age</w:t>
            </w:r>
          </w:p>
        </w:tc>
        <w:tc>
          <w:tcPr>
            <w:tcW w:w="4548" w:type="dxa"/>
            <w:tcBorders>
              <w:top w:val="nil"/>
              <w:bottom w:val="single" w:sz="4" w:space="0" w:color="BE3A34"/>
            </w:tcBorders>
            <w:vAlign w:val="bottom"/>
          </w:tcPr>
          <w:p w:rsidR="00875639" w:rsidRPr="009C577D" w:rsidRDefault="00875639" w:rsidP="00875639">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8</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6</w:t>
            </w:r>
            <w:r w:rsidR="00F560F9">
              <w:rPr>
                <w:rStyle w:val="CaptionChar"/>
              </w:rPr>
              <w:fldChar w:fldCharType="end"/>
            </w:r>
            <w:r>
              <w:t xml:space="preserve">  </w:t>
            </w:r>
            <w:bookmarkStart w:id="246" w:name="_Toc308615331"/>
            <w:bookmarkStart w:id="247" w:name="_Toc340580858"/>
            <w:r>
              <w:t>Domestic students in level 4 to 7 non-degree study by age group</w:t>
            </w:r>
            <w:bookmarkEnd w:id="246"/>
            <w:bookmarkEnd w:id="247"/>
          </w:p>
        </w:tc>
      </w:tr>
      <w:tr w:rsidR="00875639" w:rsidTr="006474D3">
        <w:trPr>
          <w:cantSplit/>
          <w:trHeight w:val="3402"/>
        </w:trPr>
        <w:tc>
          <w:tcPr>
            <w:tcW w:w="5428" w:type="dxa"/>
            <w:tcBorders>
              <w:top w:val="single" w:sz="4" w:space="0" w:color="BE3A34"/>
              <w:bottom w:val="nil"/>
            </w:tcBorders>
          </w:tcPr>
          <w:p w:rsidR="00875639" w:rsidRDefault="00875639" w:rsidP="0020712B">
            <w:pPr>
              <w:pStyle w:val="HighlightsText"/>
            </w:pPr>
            <w:r>
              <w:t>Most people who study level 4 to 7 non-degree qualificat</w:t>
            </w:r>
            <w:r w:rsidR="003A2A35">
              <w:t>ions are aged 25 years and over.</w:t>
            </w:r>
            <w:r>
              <w:t xml:space="preserve"> </w:t>
            </w:r>
            <w:r w:rsidR="003A2A35">
              <w:t>In 2011,</w:t>
            </w:r>
            <w:r>
              <w:t xml:space="preserve"> older students showed a greater decline in enrolments than younger students. </w:t>
            </w:r>
            <w:r w:rsidR="003A2A35">
              <w:t>Following declines in level 4 to 7 non-degree enrolments by younger students in recent years, under 18 year</w:t>
            </w:r>
            <w:r w:rsidR="004F135E">
              <w:t>-old</w:t>
            </w:r>
            <w:r w:rsidR="003A2A35">
              <w:t>s mad</w:t>
            </w:r>
            <w:r>
              <w:t xml:space="preserve">e up </w:t>
            </w:r>
            <w:r w:rsidR="003A2A35">
              <w:t>2.8</w:t>
            </w:r>
            <w:r>
              <w:t xml:space="preserve"> percent of enrolments </w:t>
            </w:r>
            <w:r w:rsidR="003A2A35">
              <w:t>in 2011.</w:t>
            </w:r>
          </w:p>
          <w:p w:rsidR="00875639" w:rsidRPr="00B372F3" w:rsidRDefault="00875639" w:rsidP="00875639">
            <w:pPr>
              <w:pStyle w:val="Heading4AHighlights"/>
            </w:pPr>
            <w:r>
              <w:t>Domestic students in level 4 to 7 non-degree study by age group in 2011</w:t>
            </w:r>
          </w:p>
          <w:tbl>
            <w:tblPr>
              <w:tblW w:w="5387" w:type="dxa"/>
              <w:tblBorders>
                <w:top w:val="single" w:sz="4" w:space="0" w:color="BE3A34"/>
                <w:bottom w:val="single" w:sz="4" w:space="0" w:color="BE3A34"/>
              </w:tblBorders>
              <w:tblCellMar>
                <w:left w:w="28" w:type="dxa"/>
                <w:right w:w="28" w:type="dxa"/>
              </w:tblCellMar>
              <w:tblLook w:val="01E0"/>
            </w:tblPr>
            <w:tblGrid>
              <w:gridCol w:w="1844"/>
              <w:gridCol w:w="1702"/>
              <w:gridCol w:w="1841"/>
            </w:tblGrid>
            <w:tr w:rsidR="00875639" w:rsidTr="00875639">
              <w:trPr>
                <w:cantSplit/>
              </w:trPr>
              <w:tc>
                <w:tcPr>
                  <w:tcW w:w="1711" w:type="pct"/>
                  <w:vAlign w:val="bottom"/>
                </w:tcPr>
                <w:p w:rsidR="00875639" w:rsidRDefault="00875639" w:rsidP="00875639">
                  <w:pPr>
                    <w:pStyle w:val="Tabletext"/>
                    <w:rPr>
                      <w:lang w:eastAsia="en-NZ"/>
                    </w:rPr>
                  </w:pPr>
                  <w:r>
                    <w:rPr>
                      <w:lang w:eastAsia="en-NZ"/>
                    </w:rPr>
                    <w:t>Under 18 years</w:t>
                  </w:r>
                </w:p>
              </w:tc>
              <w:tc>
                <w:tcPr>
                  <w:tcW w:w="1580" w:type="pct"/>
                  <w:vAlign w:val="bottom"/>
                </w:tcPr>
                <w:p w:rsidR="00875639" w:rsidRDefault="00875639" w:rsidP="00875639">
                  <w:pPr>
                    <w:pStyle w:val="Tabletext"/>
                    <w:jc w:val="right"/>
                    <w:rPr>
                      <w:lang w:eastAsia="en-NZ"/>
                    </w:rPr>
                  </w:pPr>
                  <w:r>
                    <w:rPr>
                      <w:lang w:eastAsia="en-NZ"/>
                    </w:rPr>
                    <w:t>3,350</w:t>
                  </w:r>
                </w:p>
              </w:tc>
              <w:tc>
                <w:tcPr>
                  <w:tcW w:w="1710" w:type="pct"/>
                  <w:vAlign w:val="bottom"/>
                </w:tcPr>
                <w:p w:rsidR="00875639" w:rsidRDefault="00875639" w:rsidP="00875639">
                  <w:pPr>
                    <w:pStyle w:val="Tabletext"/>
                    <w:jc w:val="right"/>
                    <w:rPr>
                      <w:lang w:eastAsia="en-NZ"/>
                    </w:rPr>
                  </w:pPr>
                  <w:r>
                    <w:rPr>
                      <w:lang w:eastAsia="en-NZ"/>
                    </w:rPr>
                    <w:t>(down 14% on 2010)</w:t>
                  </w:r>
                </w:p>
              </w:tc>
            </w:tr>
            <w:tr w:rsidR="00875639" w:rsidTr="00875639">
              <w:trPr>
                <w:cantSplit/>
              </w:trPr>
              <w:tc>
                <w:tcPr>
                  <w:tcW w:w="1711" w:type="pct"/>
                  <w:vAlign w:val="bottom"/>
                </w:tcPr>
                <w:p w:rsidR="00875639" w:rsidRDefault="00875639" w:rsidP="00875639">
                  <w:pPr>
                    <w:pStyle w:val="Tabletext"/>
                    <w:rPr>
                      <w:lang w:eastAsia="en-NZ"/>
                    </w:rPr>
                  </w:pPr>
                  <w:r>
                    <w:rPr>
                      <w:lang w:eastAsia="en-NZ"/>
                    </w:rPr>
                    <w:t>18-19 years</w:t>
                  </w:r>
                </w:p>
              </w:tc>
              <w:tc>
                <w:tcPr>
                  <w:tcW w:w="1580" w:type="pct"/>
                  <w:vAlign w:val="bottom"/>
                </w:tcPr>
                <w:p w:rsidR="00875639" w:rsidRDefault="00875639" w:rsidP="00875639">
                  <w:pPr>
                    <w:pStyle w:val="Tabletext"/>
                    <w:jc w:val="right"/>
                    <w:rPr>
                      <w:lang w:eastAsia="en-NZ"/>
                    </w:rPr>
                  </w:pPr>
                  <w:r>
                    <w:rPr>
                      <w:lang w:eastAsia="en-NZ"/>
                    </w:rPr>
                    <w:t>16,700</w:t>
                  </w:r>
                </w:p>
              </w:tc>
              <w:tc>
                <w:tcPr>
                  <w:tcW w:w="1710" w:type="pct"/>
                  <w:vAlign w:val="bottom"/>
                </w:tcPr>
                <w:p w:rsidR="00875639" w:rsidRDefault="00875639" w:rsidP="00875639">
                  <w:pPr>
                    <w:pStyle w:val="Tabletext"/>
                    <w:jc w:val="right"/>
                    <w:rPr>
                      <w:lang w:eastAsia="en-NZ"/>
                    </w:rPr>
                  </w:pPr>
                  <w:r>
                    <w:rPr>
                      <w:lang w:eastAsia="en-NZ"/>
                    </w:rPr>
                    <w:t>(down 6.6% on 2010)</w:t>
                  </w:r>
                </w:p>
              </w:tc>
            </w:tr>
            <w:tr w:rsidR="00875639" w:rsidTr="00875639">
              <w:trPr>
                <w:cantSplit/>
              </w:trPr>
              <w:tc>
                <w:tcPr>
                  <w:tcW w:w="1711" w:type="pct"/>
                  <w:vAlign w:val="bottom"/>
                </w:tcPr>
                <w:p w:rsidR="00875639" w:rsidRDefault="00875639" w:rsidP="00875639">
                  <w:pPr>
                    <w:pStyle w:val="Tabletext"/>
                    <w:rPr>
                      <w:lang w:eastAsia="en-NZ"/>
                    </w:rPr>
                  </w:pPr>
                  <w:r>
                    <w:rPr>
                      <w:lang w:eastAsia="en-NZ"/>
                    </w:rPr>
                    <w:t>20-24 years</w:t>
                  </w:r>
                </w:p>
              </w:tc>
              <w:tc>
                <w:tcPr>
                  <w:tcW w:w="1580" w:type="pct"/>
                  <w:vAlign w:val="bottom"/>
                </w:tcPr>
                <w:p w:rsidR="00875639" w:rsidRDefault="00875639" w:rsidP="00875639">
                  <w:pPr>
                    <w:pStyle w:val="Tabletext"/>
                    <w:jc w:val="right"/>
                    <w:rPr>
                      <w:lang w:eastAsia="en-NZ"/>
                    </w:rPr>
                  </w:pPr>
                  <w:r>
                    <w:rPr>
                      <w:lang w:eastAsia="en-NZ"/>
                    </w:rPr>
                    <w:t>25,200</w:t>
                  </w:r>
                </w:p>
              </w:tc>
              <w:tc>
                <w:tcPr>
                  <w:tcW w:w="1710" w:type="pct"/>
                  <w:vAlign w:val="bottom"/>
                </w:tcPr>
                <w:p w:rsidR="00875639" w:rsidRDefault="003A2A35" w:rsidP="00875639">
                  <w:pPr>
                    <w:pStyle w:val="Tabletext"/>
                    <w:jc w:val="right"/>
                    <w:rPr>
                      <w:lang w:eastAsia="en-NZ"/>
                    </w:rPr>
                  </w:pPr>
                  <w:r>
                    <w:rPr>
                      <w:lang w:eastAsia="en-NZ"/>
                    </w:rPr>
                    <w:t>(down 5.2</w:t>
                  </w:r>
                  <w:r w:rsidR="00875639">
                    <w:rPr>
                      <w:lang w:eastAsia="en-NZ"/>
                    </w:rPr>
                    <w:t>% on 2010)</w:t>
                  </w:r>
                </w:p>
              </w:tc>
            </w:tr>
            <w:tr w:rsidR="00875639" w:rsidTr="00875639">
              <w:trPr>
                <w:cantSplit/>
              </w:trPr>
              <w:tc>
                <w:tcPr>
                  <w:tcW w:w="1711" w:type="pct"/>
                  <w:vAlign w:val="bottom"/>
                </w:tcPr>
                <w:p w:rsidR="00875639" w:rsidRDefault="00875639" w:rsidP="00875639">
                  <w:pPr>
                    <w:pStyle w:val="Tabletext"/>
                    <w:rPr>
                      <w:lang w:eastAsia="en-NZ"/>
                    </w:rPr>
                  </w:pPr>
                  <w:r>
                    <w:rPr>
                      <w:lang w:eastAsia="en-NZ"/>
                    </w:rPr>
                    <w:t>25-39 years</w:t>
                  </w:r>
                </w:p>
              </w:tc>
              <w:tc>
                <w:tcPr>
                  <w:tcW w:w="1580" w:type="pct"/>
                  <w:vAlign w:val="bottom"/>
                </w:tcPr>
                <w:p w:rsidR="00875639" w:rsidRDefault="00875639" w:rsidP="00875639">
                  <w:pPr>
                    <w:pStyle w:val="Tabletext"/>
                    <w:jc w:val="right"/>
                    <w:rPr>
                      <w:lang w:eastAsia="en-NZ"/>
                    </w:rPr>
                  </w:pPr>
                  <w:r>
                    <w:rPr>
                      <w:lang w:eastAsia="en-NZ"/>
                    </w:rPr>
                    <w:t>39,600</w:t>
                  </w:r>
                </w:p>
              </w:tc>
              <w:tc>
                <w:tcPr>
                  <w:tcW w:w="1710" w:type="pct"/>
                  <w:vAlign w:val="bottom"/>
                </w:tcPr>
                <w:p w:rsidR="00875639" w:rsidRDefault="00875639" w:rsidP="00875639">
                  <w:pPr>
                    <w:pStyle w:val="Tabletext"/>
                    <w:jc w:val="right"/>
                    <w:rPr>
                      <w:lang w:eastAsia="en-NZ"/>
                    </w:rPr>
                  </w:pPr>
                  <w:r>
                    <w:rPr>
                      <w:lang w:eastAsia="en-NZ"/>
                    </w:rPr>
                    <w:t>(down 12% on 2010)</w:t>
                  </w:r>
                </w:p>
              </w:tc>
            </w:tr>
            <w:tr w:rsidR="00875639" w:rsidTr="00875639">
              <w:trPr>
                <w:cantSplit/>
              </w:trPr>
              <w:tc>
                <w:tcPr>
                  <w:tcW w:w="1711" w:type="pct"/>
                  <w:vAlign w:val="bottom"/>
                </w:tcPr>
                <w:p w:rsidR="00875639" w:rsidRDefault="00B05BE4" w:rsidP="00F025D3">
                  <w:pPr>
                    <w:pStyle w:val="Tabletext"/>
                    <w:spacing w:after="60"/>
                    <w:rPr>
                      <w:lang w:eastAsia="en-NZ"/>
                    </w:rPr>
                  </w:pPr>
                  <w:r>
                    <w:rPr>
                      <w:lang w:eastAsia="en-NZ"/>
                    </w:rPr>
                    <w:t>40</w:t>
                  </w:r>
                  <w:r w:rsidR="00875639">
                    <w:rPr>
                      <w:lang w:eastAsia="en-NZ"/>
                    </w:rPr>
                    <w:t xml:space="preserve"> years</w:t>
                  </w:r>
                  <w:r>
                    <w:rPr>
                      <w:lang w:eastAsia="en-NZ"/>
                    </w:rPr>
                    <w:t xml:space="preserve"> and over</w:t>
                  </w:r>
                </w:p>
              </w:tc>
              <w:tc>
                <w:tcPr>
                  <w:tcW w:w="1580" w:type="pct"/>
                  <w:vAlign w:val="bottom"/>
                </w:tcPr>
                <w:p w:rsidR="00875639" w:rsidRDefault="00875639" w:rsidP="00F025D3">
                  <w:pPr>
                    <w:pStyle w:val="Tabletext"/>
                    <w:spacing w:after="60"/>
                    <w:jc w:val="right"/>
                    <w:rPr>
                      <w:lang w:eastAsia="en-NZ"/>
                    </w:rPr>
                  </w:pPr>
                  <w:r>
                    <w:rPr>
                      <w:lang w:eastAsia="en-NZ"/>
                    </w:rPr>
                    <w:t>34,600</w:t>
                  </w:r>
                </w:p>
              </w:tc>
              <w:tc>
                <w:tcPr>
                  <w:tcW w:w="1710" w:type="pct"/>
                  <w:vAlign w:val="bottom"/>
                </w:tcPr>
                <w:p w:rsidR="00875639" w:rsidRDefault="00875639" w:rsidP="00F025D3">
                  <w:pPr>
                    <w:pStyle w:val="Tabletext"/>
                    <w:spacing w:after="60"/>
                    <w:jc w:val="right"/>
                    <w:rPr>
                      <w:lang w:eastAsia="en-NZ"/>
                    </w:rPr>
                  </w:pPr>
                  <w:r>
                    <w:rPr>
                      <w:lang w:eastAsia="en-NZ"/>
                    </w:rPr>
                    <w:t>(down 17% on 2010)</w:t>
                  </w:r>
                </w:p>
              </w:tc>
            </w:tr>
          </w:tbl>
          <w:p w:rsidR="00875639" w:rsidRDefault="00875639" w:rsidP="00875639">
            <w:pPr>
              <w:pStyle w:val="HighlightsNote"/>
            </w:pPr>
          </w:p>
        </w:tc>
        <w:tc>
          <w:tcPr>
            <w:tcW w:w="4548" w:type="dxa"/>
            <w:tcBorders>
              <w:top w:val="single" w:sz="4" w:space="0" w:color="BE3A34"/>
              <w:bottom w:val="nil"/>
            </w:tcBorders>
          </w:tcPr>
          <w:p w:rsidR="00875639" w:rsidRPr="00E96F51" w:rsidRDefault="00792479" w:rsidP="006474D3">
            <w:pPr>
              <w:ind w:right="-145"/>
              <w:jc w:val="right"/>
            </w:pPr>
            <w:r>
              <w:pict>
                <v:shape id="_x0000_i1103" type="#_x0000_t75" style="width:224.8pt;height:168pt">
                  <v:imagedata r:id="rId157" o:title=""/>
                </v:shape>
              </w:pict>
            </w:r>
          </w:p>
        </w:tc>
      </w:tr>
    </w:tbl>
    <w:p w:rsidR="00875639" w:rsidRDefault="00875639" w:rsidP="00875639"/>
    <w:p w:rsidR="006474D3" w:rsidRDefault="00875639" w:rsidP="006474D3">
      <w:pPr>
        <w:pStyle w:val="HeadingChapter7Highlights"/>
      </w:pPr>
      <w:r>
        <w:br w:type="page"/>
      </w:r>
    </w:p>
    <w:tbl>
      <w:tblPr>
        <w:tblW w:w="0" w:type="auto"/>
        <w:jc w:val="right"/>
        <w:tblCellMar>
          <w:top w:w="28" w:type="dxa"/>
          <w:left w:w="28" w:type="dxa"/>
          <w:bottom w:w="28" w:type="dxa"/>
          <w:right w:w="28" w:type="dxa"/>
        </w:tblCellMar>
        <w:tblLook w:val="01E0"/>
      </w:tblPr>
      <w:tblGrid>
        <w:gridCol w:w="5424"/>
        <w:gridCol w:w="4552"/>
      </w:tblGrid>
      <w:tr w:rsidR="006474D3" w:rsidTr="006474D3">
        <w:trPr>
          <w:trHeight w:val="510"/>
          <w:jc w:val="right"/>
        </w:trPr>
        <w:tc>
          <w:tcPr>
            <w:tcW w:w="5428" w:type="dxa"/>
            <w:tcBorders>
              <w:top w:val="nil"/>
              <w:left w:val="nil"/>
              <w:bottom w:val="single" w:sz="4" w:space="0" w:color="C03A34"/>
              <w:right w:val="nil"/>
              <w:tl2br w:val="nil"/>
              <w:tr2bl w:val="nil"/>
            </w:tcBorders>
            <w:shd w:val="clear" w:color="auto" w:fill="auto"/>
            <w:vAlign w:val="bottom"/>
          </w:tcPr>
          <w:p w:rsidR="006474D3" w:rsidRDefault="006474D3" w:rsidP="004F135E">
            <w:pPr>
              <w:pStyle w:val="Heading3AHighlights"/>
            </w:pPr>
            <w:bookmarkStart w:id="248" w:name="nondegree2"/>
            <w:bookmarkEnd w:id="248"/>
            <w:r>
              <w:t>First-year retention</w:t>
            </w:r>
          </w:p>
        </w:tc>
        <w:tc>
          <w:tcPr>
            <w:tcW w:w="4548" w:type="dxa"/>
            <w:tcBorders>
              <w:top w:val="nil"/>
              <w:left w:val="nil"/>
              <w:bottom w:val="single" w:sz="4" w:space="0" w:color="C03A34"/>
              <w:right w:val="nil"/>
              <w:tl2br w:val="nil"/>
              <w:tr2bl w:val="nil"/>
            </w:tcBorders>
            <w:shd w:val="clear" w:color="auto" w:fill="auto"/>
            <w:vAlign w:val="bottom"/>
          </w:tcPr>
          <w:p w:rsidR="006474D3" w:rsidRPr="00A771D7" w:rsidRDefault="006474D3" w:rsidP="006474D3">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8</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7</w:t>
            </w:r>
            <w:r w:rsidR="00F560F9">
              <w:rPr>
                <w:rStyle w:val="CaptionChar"/>
              </w:rPr>
              <w:fldChar w:fldCharType="end"/>
            </w:r>
            <w:r>
              <w:t xml:space="preserve">  </w:t>
            </w:r>
            <w:bookmarkStart w:id="249" w:name="_Toc308615332"/>
            <w:bookmarkStart w:id="250" w:name="_Toc340580859"/>
            <w:r>
              <w:t xml:space="preserve">First-year retention rates for domestic students who started a level 4 to 7 </w:t>
            </w:r>
            <w:r w:rsidR="00570296">
              <w:t>non-degree qualification in 2010</w:t>
            </w:r>
            <w:r>
              <w:t xml:space="preserve"> by sub-sector</w:t>
            </w:r>
            <w:bookmarkEnd w:id="249"/>
            <w:bookmarkEnd w:id="250"/>
          </w:p>
        </w:tc>
      </w:tr>
      <w:tr w:rsidR="006474D3" w:rsidTr="006474D3">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E01FDC" w:rsidRDefault="00E01FDC" w:rsidP="00570296">
            <w:pPr>
              <w:pStyle w:val="HighlightsText"/>
            </w:pPr>
            <w:r>
              <w:t>First-year retention rates for level 4 certificates and level 5 to 7 diplomas declined in 2011. However, since records began in 19</w:t>
            </w:r>
            <w:r w:rsidR="002B7777" w:rsidRPr="002B7777">
              <w:t>9</w:t>
            </w:r>
            <w:r>
              <w:t>4, retention rates for both level 4 certificates and level 5 to 7 diplomas have been increasing.</w:t>
            </w:r>
          </w:p>
          <w:p w:rsidR="00E01FDC" w:rsidRDefault="00E01FDC" w:rsidP="00E30ABD">
            <w:pPr>
              <w:pStyle w:val="HighlightsText"/>
              <w:spacing w:before="60" w:after="60"/>
            </w:pPr>
            <w:r>
              <w:t>There are differences in the reten</w:t>
            </w:r>
            <w:r w:rsidR="00CB691E">
              <w:t xml:space="preserve">tion rates by sub-sector. Universities and </w:t>
            </w:r>
            <w:proofErr w:type="spellStart"/>
            <w:r w:rsidR="00CB691E">
              <w:t>w</w:t>
            </w:r>
            <w:r>
              <w:t>ānanga</w:t>
            </w:r>
            <w:proofErr w:type="spellEnd"/>
            <w:r>
              <w:t xml:space="preserve"> have higher rates </w:t>
            </w:r>
            <w:r w:rsidR="00CB691E">
              <w:t>for level 4 certificates than for level 5 to 7 diplomas</w:t>
            </w:r>
            <w:r>
              <w:t>, while for polytechnics the order is reversed. Private t</w:t>
            </w:r>
            <w:r w:rsidR="00570296">
              <w:t>raining establishments have</w:t>
            </w:r>
            <w:r>
              <w:t xml:space="preserve"> similar retention rates</w:t>
            </w:r>
            <w:r w:rsidR="00570296">
              <w:t xml:space="preserve"> for level 5 to 7 diplomas and level 4 certificates</w:t>
            </w:r>
            <w:r>
              <w:t>.</w:t>
            </w:r>
          </w:p>
          <w:p w:rsidR="006474D3" w:rsidRDefault="006474D3" w:rsidP="00E30ABD">
            <w:pPr>
              <w:pStyle w:val="Heading4AHighlights"/>
              <w:spacing w:before="60"/>
            </w:pPr>
            <w:r>
              <w:t>Percent</w:t>
            </w:r>
            <w:r w:rsidR="00E01FDC">
              <w:t xml:space="preserve">age </w:t>
            </w:r>
            <w:r>
              <w:t>of domestic students who either completed a qualification or continued study in the year after starting their studies</w:t>
            </w:r>
          </w:p>
          <w:tbl>
            <w:tblPr>
              <w:tblW w:w="5369" w:type="dxa"/>
              <w:jc w:val="right"/>
              <w:tblBorders>
                <w:top w:val="single" w:sz="4" w:space="0" w:color="C03A34"/>
                <w:bottom w:val="single" w:sz="4" w:space="0" w:color="C03A34"/>
              </w:tblBorders>
              <w:tblCellMar>
                <w:left w:w="28" w:type="dxa"/>
                <w:right w:w="28" w:type="dxa"/>
              </w:tblCellMar>
              <w:tblLook w:val="01E0"/>
            </w:tblPr>
            <w:tblGrid>
              <w:gridCol w:w="1256"/>
              <w:gridCol w:w="823"/>
              <w:gridCol w:w="823"/>
              <w:gridCol w:w="823"/>
              <w:gridCol w:w="823"/>
              <w:gridCol w:w="821"/>
            </w:tblGrid>
            <w:tr w:rsidR="00CF5DBC" w:rsidTr="00CF5DBC">
              <w:trPr>
                <w:jc w:val="right"/>
              </w:trPr>
              <w:tc>
                <w:tcPr>
                  <w:tcW w:w="1170" w:type="pct"/>
                  <w:shd w:val="clear" w:color="auto" w:fill="auto"/>
                  <w:vAlign w:val="bottom"/>
                </w:tcPr>
                <w:p w:rsidR="00CF5DBC" w:rsidRDefault="00CF5DBC" w:rsidP="006474D3">
                  <w:pPr>
                    <w:pStyle w:val="Tabletext"/>
                  </w:pPr>
                  <w:r>
                    <w:t>Year study started</w:t>
                  </w:r>
                </w:p>
              </w:tc>
              <w:tc>
                <w:tcPr>
                  <w:tcW w:w="766" w:type="pct"/>
                  <w:shd w:val="clear" w:color="auto" w:fill="auto"/>
                </w:tcPr>
                <w:p w:rsidR="00CF5DBC" w:rsidRDefault="00CF5DBC" w:rsidP="00CF5DBC">
                  <w:pPr>
                    <w:pStyle w:val="Tablenumbers"/>
                  </w:pPr>
                  <w:r>
                    <w:t>2006</w:t>
                  </w:r>
                </w:p>
              </w:tc>
              <w:tc>
                <w:tcPr>
                  <w:tcW w:w="766" w:type="pct"/>
                  <w:vAlign w:val="bottom"/>
                </w:tcPr>
                <w:p w:rsidR="00CF5DBC" w:rsidRDefault="00CF5DBC" w:rsidP="00CF5DBC">
                  <w:pPr>
                    <w:pStyle w:val="Tablenumbers"/>
                  </w:pPr>
                  <w:r>
                    <w:t>2007</w:t>
                  </w:r>
                </w:p>
              </w:tc>
              <w:tc>
                <w:tcPr>
                  <w:tcW w:w="766" w:type="pct"/>
                  <w:shd w:val="clear" w:color="auto" w:fill="auto"/>
                  <w:vAlign w:val="bottom"/>
                </w:tcPr>
                <w:p w:rsidR="00CF5DBC" w:rsidRDefault="00CF5DBC" w:rsidP="00CF5DBC">
                  <w:pPr>
                    <w:pStyle w:val="Tablenumbers"/>
                  </w:pPr>
                  <w:r>
                    <w:t>2008</w:t>
                  </w:r>
                </w:p>
              </w:tc>
              <w:tc>
                <w:tcPr>
                  <w:tcW w:w="766" w:type="pct"/>
                  <w:shd w:val="clear" w:color="auto" w:fill="auto"/>
                  <w:vAlign w:val="bottom"/>
                </w:tcPr>
                <w:p w:rsidR="00CF5DBC" w:rsidRDefault="00CF5DBC" w:rsidP="00CF5DBC">
                  <w:pPr>
                    <w:pStyle w:val="Tablenumbers"/>
                  </w:pPr>
                  <w:r>
                    <w:t>2009</w:t>
                  </w:r>
                </w:p>
              </w:tc>
              <w:tc>
                <w:tcPr>
                  <w:tcW w:w="765" w:type="pct"/>
                  <w:shd w:val="clear" w:color="auto" w:fill="auto"/>
                  <w:vAlign w:val="bottom"/>
                </w:tcPr>
                <w:p w:rsidR="00CF5DBC" w:rsidRDefault="00CF5DBC" w:rsidP="00CF5DBC">
                  <w:pPr>
                    <w:pStyle w:val="Tablenumbers"/>
                  </w:pPr>
                  <w:r>
                    <w:t>2010</w:t>
                  </w:r>
                </w:p>
              </w:tc>
            </w:tr>
            <w:tr w:rsidR="00CF5DBC" w:rsidTr="00CF5DBC">
              <w:tblPrEx>
                <w:jc w:val="left"/>
              </w:tblPrEx>
              <w:tc>
                <w:tcPr>
                  <w:tcW w:w="1170" w:type="pct"/>
                  <w:shd w:val="clear" w:color="auto" w:fill="auto"/>
                  <w:vAlign w:val="bottom"/>
                </w:tcPr>
                <w:p w:rsidR="00CF5DBC" w:rsidRDefault="00CF5DBC" w:rsidP="006474D3">
                  <w:pPr>
                    <w:pStyle w:val="Tabletext"/>
                  </w:pPr>
                  <w:r>
                    <w:t>Certificates 4</w:t>
                  </w:r>
                </w:p>
              </w:tc>
              <w:tc>
                <w:tcPr>
                  <w:tcW w:w="766" w:type="pct"/>
                  <w:shd w:val="clear" w:color="auto" w:fill="auto"/>
                </w:tcPr>
                <w:p w:rsidR="00CF5DBC" w:rsidRDefault="00CF5DBC" w:rsidP="00CF5DBC">
                  <w:pPr>
                    <w:pStyle w:val="Tablenumbers"/>
                  </w:pPr>
                  <w:r>
                    <w:t>68</w:t>
                  </w:r>
                </w:p>
              </w:tc>
              <w:tc>
                <w:tcPr>
                  <w:tcW w:w="766" w:type="pct"/>
                  <w:vAlign w:val="bottom"/>
                </w:tcPr>
                <w:p w:rsidR="00CF5DBC" w:rsidRDefault="00CF5DBC" w:rsidP="00E01FDC">
                  <w:pPr>
                    <w:pStyle w:val="Tablenumbers"/>
                  </w:pPr>
                  <w:r>
                    <w:t>6</w:t>
                  </w:r>
                  <w:r w:rsidR="00E01FDC">
                    <w:t>8</w:t>
                  </w:r>
                </w:p>
              </w:tc>
              <w:tc>
                <w:tcPr>
                  <w:tcW w:w="766" w:type="pct"/>
                  <w:shd w:val="clear" w:color="auto" w:fill="auto"/>
                  <w:vAlign w:val="bottom"/>
                </w:tcPr>
                <w:p w:rsidR="00CF5DBC" w:rsidRDefault="00E01FDC" w:rsidP="00CF5DBC">
                  <w:pPr>
                    <w:pStyle w:val="Tablenumbers"/>
                  </w:pPr>
                  <w:r>
                    <w:t>6</w:t>
                  </w:r>
                  <w:r w:rsidR="00CF5DBC">
                    <w:t>9</w:t>
                  </w:r>
                </w:p>
              </w:tc>
              <w:tc>
                <w:tcPr>
                  <w:tcW w:w="766" w:type="pct"/>
                  <w:shd w:val="clear" w:color="auto" w:fill="auto"/>
                  <w:vAlign w:val="bottom"/>
                </w:tcPr>
                <w:p w:rsidR="00CF5DBC" w:rsidRDefault="00E01FDC" w:rsidP="00CF5DBC">
                  <w:pPr>
                    <w:pStyle w:val="Tablenumbers"/>
                  </w:pPr>
                  <w:r>
                    <w:t>73</w:t>
                  </w:r>
                </w:p>
              </w:tc>
              <w:tc>
                <w:tcPr>
                  <w:tcW w:w="765" w:type="pct"/>
                  <w:shd w:val="clear" w:color="auto" w:fill="auto"/>
                  <w:vAlign w:val="bottom"/>
                </w:tcPr>
                <w:p w:rsidR="00CF5DBC" w:rsidRDefault="00E01FDC" w:rsidP="00B05BE4">
                  <w:pPr>
                    <w:pStyle w:val="Tablenumbers"/>
                  </w:pPr>
                  <w:r>
                    <w:t>68</w:t>
                  </w:r>
                </w:p>
              </w:tc>
            </w:tr>
            <w:tr w:rsidR="00CF5DBC" w:rsidTr="00CF5DBC">
              <w:tblPrEx>
                <w:jc w:val="left"/>
              </w:tblPrEx>
              <w:tc>
                <w:tcPr>
                  <w:tcW w:w="1170" w:type="pct"/>
                  <w:shd w:val="clear" w:color="auto" w:fill="auto"/>
                  <w:vAlign w:val="bottom"/>
                </w:tcPr>
                <w:p w:rsidR="00CF5DBC" w:rsidRDefault="00CF5DBC" w:rsidP="00F025D3">
                  <w:pPr>
                    <w:pStyle w:val="Tabletext"/>
                    <w:spacing w:after="60"/>
                  </w:pPr>
                  <w:r>
                    <w:t>Diplomas 5-7</w:t>
                  </w:r>
                </w:p>
              </w:tc>
              <w:tc>
                <w:tcPr>
                  <w:tcW w:w="766" w:type="pct"/>
                  <w:shd w:val="clear" w:color="auto" w:fill="auto"/>
                </w:tcPr>
                <w:p w:rsidR="00CF5DBC" w:rsidRDefault="00CF5DBC" w:rsidP="00E01FDC">
                  <w:pPr>
                    <w:pStyle w:val="Tablenumbers"/>
                    <w:spacing w:after="60"/>
                  </w:pPr>
                  <w:r>
                    <w:t>6</w:t>
                  </w:r>
                  <w:r w:rsidR="00E01FDC">
                    <w:t>6</w:t>
                  </w:r>
                </w:p>
              </w:tc>
              <w:tc>
                <w:tcPr>
                  <w:tcW w:w="766" w:type="pct"/>
                  <w:vAlign w:val="bottom"/>
                </w:tcPr>
                <w:p w:rsidR="00CF5DBC" w:rsidRDefault="00E01FDC" w:rsidP="00CF5DBC">
                  <w:pPr>
                    <w:pStyle w:val="Tablenumbers"/>
                    <w:spacing w:after="60"/>
                  </w:pPr>
                  <w:r>
                    <w:t>69</w:t>
                  </w:r>
                </w:p>
              </w:tc>
              <w:tc>
                <w:tcPr>
                  <w:tcW w:w="766" w:type="pct"/>
                  <w:shd w:val="clear" w:color="auto" w:fill="auto"/>
                  <w:vAlign w:val="bottom"/>
                </w:tcPr>
                <w:p w:rsidR="00CF5DBC" w:rsidRDefault="00CF5DBC" w:rsidP="00E01FDC">
                  <w:pPr>
                    <w:pStyle w:val="Tablenumbers"/>
                    <w:spacing w:after="60"/>
                  </w:pPr>
                  <w:r>
                    <w:t>7</w:t>
                  </w:r>
                  <w:r w:rsidR="00E01FDC">
                    <w:t>1</w:t>
                  </w:r>
                </w:p>
              </w:tc>
              <w:tc>
                <w:tcPr>
                  <w:tcW w:w="766" w:type="pct"/>
                  <w:shd w:val="clear" w:color="auto" w:fill="auto"/>
                  <w:vAlign w:val="bottom"/>
                </w:tcPr>
                <w:p w:rsidR="00CF5DBC" w:rsidRDefault="00E01FDC" w:rsidP="00CF5DBC">
                  <w:pPr>
                    <w:pStyle w:val="Tablenumbers"/>
                    <w:spacing w:after="60"/>
                  </w:pPr>
                  <w:r>
                    <w:t>72</w:t>
                  </w:r>
                </w:p>
              </w:tc>
              <w:tc>
                <w:tcPr>
                  <w:tcW w:w="765" w:type="pct"/>
                  <w:shd w:val="clear" w:color="auto" w:fill="auto"/>
                  <w:vAlign w:val="bottom"/>
                </w:tcPr>
                <w:p w:rsidR="00CF5DBC" w:rsidRDefault="00E01FDC" w:rsidP="00F025D3">
                  <w:pPr>
                    <w:pStyle w:val="Tablenumbers"/>
                    <w:spacing w:after="60"/>
                  </w:pPr>
                  <w:r>
                    <w:t>71</w:t>
                  </w:r>
                </w:p>
              </w:tc>
            </w:tr>
          </w:tbl>
          <w:p w:rsidR="006474D3" w:rsidRDefault="006474D3" w:rsidP="006474D3">
            <w:pPr>
              <w:pStyle w:val="HighlightsNote"/>
            </w:pPr>
            <w:r w:rsidRPr="008F49C2">
              <w:rPr>
                <w:b/>
              </w:rPr>
              <w:t>Note</w:t>
            </w:r>
            <w:r>
              <w:t>:  Diplomas 5-7 include level 5 to 7 certificates.</w:t>
            </w:r>
          </w:p>
        </w:tc>
        <w:tc>
          <w:tcPr>
            <w:tcW w:w="4548" w:type="dxa"/>
            <w:tcBorders>
              <w:top w:val="single" w:sz="4" w:space="0" w:color="C03A34"/>
              <w:left w:val="nil"/>
              <w:bottom w:val="nil"/>
              <w:right w:val="nil"/>
              <w:tl2br w:val="nil"/>
              <w:tr2bl w:val="nil"/>
            </w:tcBorders>
            <w:shd w:val="clear" w:color="auto" w:fill="auto"/>
          </w:tcPr>
          <w:p w:rsidR="006474D3" w:rsidRDefault="00792479" w:rsidP="006474D3">
            <w:pPr>
              <w:ind w:right="-3"/>
              <w:jc w:val="center"/>
            </w:pPr>
            <w:r>
              <w:rPr>
                <w:noProof/>
                <w:lang w:eastAsia="en-NZ"/>
              </w:rPr>
              <w:pict>
                <v:shape id="_x0000_i1104" type="#_x0000_t75" style="width:224.8pt;height:168pt">
                  <v:imagedata r:id="rId158" o:title=""/>
                </v:shape>
              </w:pict>
            </w:r>
          </w:p>
        </w:tc>
      </w:tr>
    </w:tbl>
    <w:p w:rsidR="006474D3" w:rsidRDefault="006474D3" w:rsidP="006474D3"/>
    <w:tbl>
      <w:tblPr>
        <w:tblW w:w="0" w:type="auto"/>
        <w:jc w:val="right"/>
        <w:tblCellMar>
          <w:top w:w="28" w:type="dxa"/>
          <w:left w:w="28" w:type="dxa"/>
          <w:bottom w:w="28" w:type="dxa"/>
          <w:right w:w="28" w:type="dxa"/>
        </w:tblCellMar>
        <w:tblLook w:val="01E0"/>
      </w:tblPr>
      <w:tblGrid>
        <w:gridCol w:w="5429"/>
        <w:gridCol w:w="4547"/>
      </w:tblGrid>
      <w:tr w:rsidR="006474D3" w:rsidTr="006474D3">
        <w:trPr>
          <w:cantSplit/>
          <w:trHeight w:val="624"/>
          <w:jc w:val="right"/>
        </w:trPr>
        <w:tc>
          <w:tcPr>
            <w:tcW w:w="5429" w:type="dxa"/>
            <w:tcBorders>
              <w:top w:val="nil"/>
              <w:left w:val="nil"/>
              <w:bottom w:val="single" w:sz="4" w:space="0" w:color="C03A34"/>
              <w:right w:val="nil"/>
              <w:tl2br w:val="nil"/>
              <w:tr2bl w:val="nil"/>
            </w:tcBorders>
            <w:shd w:val="clear" w:color="auto" w:fill="auto"/>
            <w:vAlign w:val="bottom"/>
          </w:tcPr>
          <w:p w:rsidR="006474D3" w:rsidRDefault="00E80CD3" w:rsidP="006474D3">
            <w:pPr>
              <w:pStyle w:val="Heading3AHighlights"/>
            </w:pPr>
            <w:r>
              <w:t xml:space="preserve">GRADUATE </w:t>
            </w:r>
            <w:r w:rsidR="006474D3">
              <w:t>Progression to higher-level study</w:t>
            </w:r>
          </w:p>
        </w:tc>
        <w:tc>
          <w:tcPr>
            <w:tcW w:w="4547" w:type="dxa"/>
            <w:tcBorders>
              <w:top w:val="nil"/>
              <w:left w:val="nil"/>
              <w:bottom w:val="single" w:sz="4" w:space="0" w:color="C03A34"/>
              <w:right w:val="nil"/>
              <w:tl2br w:val="nil"/>
              <w:tr2bl w:val="nil"/>
            </w:tcBorders>
            <w:shd w:val="clear" w:color="auto" w:fill="auto"/>
            <w:vAlign w:val="bottom"/>
          </w:tcPr>
          <w:p w:rsidR="006474D3" w:rsidRDefault="006474D3" w:rsidP="006474D3">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8</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8</w:t>
            </w:r>
            <w:r w:rsidR="00F560F9">
              <w:rPr>
                <w:rStyle w:val="CaptionChar"/>
              </w:rPr>
              <w:fldChar w:fldCharType="end"/>
            </w:r>
            <w:r>
              <w:t xml:space="preserve">  </w:t>
            </w:r>
            <w:bookmarkStart w:id="251" w:name="_Toc308615333"/>
            <w:bookmarkStart w:id="252" w:name="_Toc340580860"/>
            <w:r>
              <w:t>Progression to higher levels of study for domestic students in level 4 to 7 non-degree study by completion year</w:t>
            </w:r>
            <w:bookmarkEnd w:id="251"/>
            <w:bookmarkEnd w:id="252"/>
          </w:p>
        </w:tc>
      </w:tr>
      <w:tr w:rsidR="006474D3" w:rsidTr="006474D3">
        <w:tblPrEx>
          <w:jc w:val="left"/>
        </w:tblPrEx>
        <w:trPr>
          <w:cantSplit/>
          <w:trHeight w:val="3629"/>
        </w:trPr>
        <w:tc>
          <w:tcPr>
            <w:tcW w:w="5429" w:type="dxa"/>
            <w:tcBorders>
              <w:top w:val="single" w:sz="4" w:space="0" w:color="C03A34"/>
              <w:left w:val="nil"/>
              <w:bottom w:val="nil"/>
              <w:right w:val="nil"/>
              <w:tl2br w:val="nil"/>
              <w:tr2bl w:val="nil"/>
            </w:tcBorders>
            <w:shd w:val="clear" w:color="auto" w:fill="auto"/>
          </w:tcPr>
          <w:p w:rsidR="00D543F8" w:rsidRDefault="00570296" w:rsidP="00E30ABD">
            <w:pPr>
              <w:pStyle w:val="HighlightsText"/>
              <w:spacing w:before="60" w:after="60"/>
            </w:pPr>
            <w:r>
              <w:t xml:space="preserve">Students </w:t>
            </w:r>
            <w:r w:rsidR="00807D09">
              <w:t>are more likely to progress</w:t>
            </w:r>
            <w:r w:rsidR="00AB4CDB">
              <w:t xml:space="preserve"> </w:t>
            </w:r>
            <w:r>
              <w:t xml:space="preserve">to study </w:t>
            </w:r>
            <w:r w:rsidR="00807D09">
              <w:t>at a higher level</w:t>
            </w:r>
            <w:r w:rsidR="00B4533B">
              <w:t xml:space="preserve"> </w:t>
            </w:r>
            <w:r w:rsidR="00AB4CDB">
              <w:t xml:space="preserve">in the year </w:t>
            </w:r>
            <w:r w:rsidR="00B4533B">
              <w:t>following the completion of a level 4 certificate than</w:t>
            </w:r>
            <w:r w:rsidR="00807D09">
              <w:t xml:space="preserve"> a</w:t>
            </w:r>
            <w:r w:rsidR="00367022">
              <w:t xml:space="preserve"> level 5 to </w:t>
            </w:r>
            <w:r w:rsidR="00B720FF">
              <w:t xml:space="preserve">7 </w:t>
            </w:r>
            <w:proofErr w:type="gramStart"/>
            <w:r w:rsidR="00B720FF">
              <w:t>diploma</w:t>
            </w:r>
            <w:proofErr w:type="gramEnd"/>
            <w:r w:rsidR="00B720FF">
              <w:t>.</w:t>
            </w:r>
            <w:r w:rsidR="00AB4CDB">
              <w:t xml:space="preserve"> These </w:t>
            </w:r>
            <w:r w:rsidR="00CD104D">
              <w:t>rate</w:t>
            </w:r>
            <w:r w:rsidR="00AB4CDB">
              <w:t>s have been increasing</w:t>
            </w:r>
            <w:r w:rsidR="00B720FF">
              <w:t xml:space="preserve"> </w:t>
            </w:r>
            <w:r w:rsidR="00CD104D">
              <w:t>for students completing level 4 certificates, while for level 5 to 7 diplomas the rate</w:t>
            </w:r>
            <w:r w:rsidR="00AB4CDB">
              <w:t>s have been more uniform.</w:t>
            </w:r>
          </w:p>
          <w:p w:rsidR="00570296" w:rsidRDefault="00807D09" w:rsidP="00E30ABD">
            <w:pPr>
              <w:pStyle w:val="HighlightsText"/>
              <w:spacing w:before="60" w:after="60"/>
            </w:pPr>
            <w:r>
              <w:t xml:space="preserve">The rate at which </w:t>
            </w:r>
            <w:r w:rsidR="00B4533B">
              <w:t>level 4 certificate</w:t>
            </w:r>
            <w:r w:rsidR="00D543F8">
              <w:t>-</w:t>
            </w:r>
            <w:r w:rsidR="00B4533B">
              <w:t xml:space="preserve"> and level 5 to 7 diploma students </w:t>
            </w:r>
            <w:r w:rsidR="00BE0D2F">
              <w:t>progress</w:t>
            </w:r>
            <w:r w:rsidR="00367022">
              <w:t xml:space="preserve"> to study at a higher level, </w:t>
            </w:r>
            <w:r>
              <w:t xml:space="preserve">five </w:t>
            </w:r>
            <w:r w:rsidR="00570296">
              <w:t>year</w:t>
            </w:r>
            <w:r>
              <w:t>s after completing a qualification</w:t>
            </w:r>
            <w:r w:rsidR="00367022">
              <w:t>,</w:t>
            </w:r>
            <w:r w:rsidR="00570296">
              <w:t xml:space="preserve"> </w:t>
            </w:r>
            <w:r>
              <w:t>are similar</w:t>
            </w:r>
            <w:r w:rsidR="00D543F8">
              <w:t>.</w:t>
            </w:r>
          </w:p>
          <w:p w:rsidR="006474D3" w:rsidRPr="00B372F3" w:rsidRDefault="006474D3" w:rsidP="00E30ABD">
            <w:pPr>
              <w:pStyle w:val="Heading4AHighlights"/>
              <w:spacing w:before="60"/>
            </w:pPr>
            <w:r>
              <w:t>Progression rates to higher-leve</w:t>
            </w:r>
            <w:r w:rsidR="00D543F8">
              <w:t>l study in 2011 for domestic students who completed a</w:t>
            </w:r>
            <w:r>
              <w:t xml:space="preserve"> level </w:t>
            </w:r>
            <w:r w:rsidR="00D543F8">
              <w:t>4 to 7 non-degree qualification</w:t>
            </w:r>
          </w:p>
          <w:tbl>
            <w:tblPr>
              <w:tblW w:w="5000" w:type="pct"/>
              <w:jc w:val="right"/>
              <w:tblBorders>
                <w:top w:val="single" w:sz="4" w:space="0" w:color="C03A34"/>
                <w:bottom w:val="single" w:sz="4" w:space="0" w:color="C03A34"/>
              </w:tblBorders>
              <w:tblCellMar>
                <w:top w:w="28" w:type="dxa"/>
                <w:left w:w="28" w:type="dxa"/>
                <w:bottom w:w="28" w:type="dxa"/>
                <w:right w:w="28" w:type="dxa"/>
              </w:tblCellMar>
              <w:tblLook w:val="01E0"/>
            </w:tblPr>
            <w:tblGrid>
              <w:gridCol w:w="1791"/>
              <w:gridCol w:w="761"/>
              <w:gridCol w:w="2821"/>
            </w:tblGrid>
            <w:tr w:rsidR="006474D3" w:rsidTr="004A0FC2">
              <w:trPr>
                <w:jc w:val="right"/>
              </w:trPr>
              <w:tc>
                <w:tcPr>
                  <w:tcW w:w="5000" w:type="pct"/>
                  <w:gridSpan w:val="3"/>
                  <w:shd w:val="clear" w:color="auto" w:fill="auto"/>
                  <w:vAlign w:val="bottom"/>
                </w:tcPr>
                <w:p w:rsidR="006474D3" w:rsidRPr="00C15085" w:rsidRDefault="006474D3" w:rsidP="00E30ABD">
                  <w:pPr>
                    <w:pStyle w:val="Tabletexttight"/>
                    <w:spacing w:line="140" w:lineRule="atLeast"/>
                    <w:rPr>
                      <w:lang w:eastAsia="en-NZ"/>
                    </w:rPr>
                  </w:pPr>
                  <w:r>
                    <w:rPr>
                      <w:lang w:eastAsia="en-NZ"/>
                    </w:rPr>
                    <w:t xml:space="preserve">First-year progression – </w:t>
                  </w:r>
                  <w:r w:rsidRPr="00C15085">
                    <w:rPr>
                      <w:lang w:eastAsia="en-NZ"/>
                    </w:rPr>
                    <w:t>for student</w:t>
                  </w:r>
                  <w:r>
                    <w:rPr>
                      <w:lang w:eastAsia="en-NZ"/>
                    </w:rPr>
                    <w:t>s</w:t>
                  </w:r>
                  <w:r w:rsidRPr="00C15085">
                    <w:rPr>
                      <w:lang w:eastAsia="en-NZ"/>
                    </w:rPr>
                    <w:t xml:space="preserve"> </w:t>
                  </w:r>
                  <w:r>
                    <w:rPr>
                      <w:lang w:eastAsia="en-NZ"/>
                    </w:rPr>
                    <w:t>who completed a qualification</w:t>
                  </w:r>
                  <w:r w:rsidRPr="00C15085">
                    <w:rPr>
                      <w:lang w:eastAsia="en-NZ"/>
                    </w:rPr>
                    <w:t xml:space="preserve"> in</w:t>
                  </w:r>
                  <w:r w:rsidR="00570296">
                    <w:rPr>
                      <w:lang w:eastAsia="en-NZ"/>
                    </w:rPr>
                    <w:t xml:space="preserve"> 2010</w:t>
                  </w:r>
                  <w:r>
                    <w:rPr>
                      <w:lang w:eastAsia="en-NZ"/>
                    </w:rPr>
                    <w:t>:</w:t>
                  </w:r>
                </w:p>
              </w:tc>
            </w:tr>
            <w:tr w:rsidR="006474D3" w:rsidTr="004A0FC2">
              <w:tblPrEx>
                <w:jc w:val="left"/>
              </w:tblPrEx>
              <w:tc>
                <w:tcPr>
                  <w:tcW w:w="1667" w:type="pct"/>
                  <w:shd w:val="clear" w:color="auto" w:fill="auto"/>
                  <w:vAlign w:val="bottom"/>
                </w:tcPr>
                <w:p w:rsidR="006474D3" w:rsidRDefault="006474D3" w:rsidP="00E30ABD">
                  <w:pPr>
                    <w:pStyle w:val="Tabletexttight"/>
                    <w:spacing w:line="140" w:lineRule="atLeast"/>
                    <w:rPr>
                      <w:lang w:eastAsia="en-NZ"/>
                    </w:rPr>
                  </w:pPr>
                  <w:r>
                    <w:rPr>
                      <w:lang w:eastAsia="en-NZ"/>
                    </w:rPr>
                    <w:t>Certificates 4</w:t>
                  </w:r>
                </w:p>
              </w:tc>
              <w:tc>
                <w:tcPr>
                  <w:tcW w:w="708" w:type="pct"/>
                  <w:shd w:val="clear" w:color="auto" w:fill="auto"/>
                  <w:vAlign w:val="bottom"/>
                </w:tcPr>
                <w:p w:rsidR="006474D3" w:rsidRPr="00FA6B2D" w:rsidRDefault="00570296" w:rsidP="00E30ABD">
                  <w:pPr>
                    <w:pStyle w:val="Tabletexttight"/>
                    <w:spacing w:line="140" w:lineRule="atLeast"/>
                    <w:jc w:val="right"/>
                    <w:rPr>
                      <w:lang w:eastAsia="en-NZ"/>
                    </w:rPr>
                  </w:pPr>
                  <w:r>
                    <w:rPr>
                      <w:lang w:eastAsia="en-NZ"/>
                    </w:rPr>
                    <w:t>28</w:t>
                  </w:r>
                  <w:r w:rsidR="006474D3">
                    <w:rPr>
                      <w:lang w:eastAsia="en-NZ"/>
                    </w:rPr>
                    <w:t>%</w:t>
                  </w:r>
                </w:p>
              </w:tc>
              <w:tc>
                <w:tcPr>
                  <w:tcW w:w="2625" w:type="pct"/>
                  <w:shd w:val="clear" w:color="auto" w:fill="auto"/>
                  <w:vAlign w:val="bottom"/>
                </w:tcPr>
                <w:p w:rsidR="006474D3" w:rsidRPr="00FA6B2D" w:rsidRDefault="006474D3" w:rsidP="00E30ABD">
                  <w:pPr>
                    <w:pStyle w:val="Tabletexttight"/>
                    <w:spacing w:line="140" w:lineRule="atLeast"/>
                    <w:jc w:val="right"/>
                    <w:rPr>
                      <w:lang w:eastAsia="en-NZ"/>
                    </w:rPr>
                  </w:pPr>
                  <w:r>
                    <w:rPr>
                      <w:lang w:eastAsia="en-NZ"/>
                    </w:rPr>
                    <w:t>(27% for students who completed in 200</w:t>
                  </w:r>
                  <w:r w:rsidR="00570296">
                    <w:rPr>
                      <w:lang w:eastAsia="en-NZ"/>
                    </w:rPr>
                    <w:t>9</w:t>
                  </w:r>
                  <w:r>
                    <w:rPr>
                      <w:lang w:eastAsia="en-NZ"/>
                    </w:rPr>
                    <w:t xml:space="preserve">) </w:t>
                  </w:r>
                </w:p>
              </w:tc>
            </w:tr>
            <w:tr w:rsidR="006474D3" w:rsidTr="004A0FC2">
              <w:tblPrEx>
                <w:jc w:val="left"/>
              </w:tblPrEx>
              <w:tc>
                <w:tcPr>
                  <w:tcW w:w="1667" w:type="pct"/>
                  <w:shd w:val="clear" w:color="auto" w:fill="auto"/>
                  <w:vAlign w:val="bottom"/>
                </w:tcPr>
                <w:p w:rsidR="006474D3" w:rsidRDefault="006474D3" w:rsidP="00E30ABD">
                  <w:pPr>
                    <w:pStyle w:val="Tabletexttight"/>
                    <w:spacing w:line="140" w:lineRule="atLeast"/>
                    <w:rPr>
                      <w:lang w:eastAsia="en-NZ"/>
                    </w:rPr>
                  </w:pPr>
                  <w:r>
                    <w:rPr>
                      <w:lang w:eastAsia="en-NZ"/>
                    </w:rPr>
                    <w:t>Diplomas 5-7</w:t>
                  </w:r>
                </w:p>
              </w:tc>
              <w:tc>
                <w:tcPr>
                  <w:tcW w:w="708" w:type="pct"/>
                  <w:shd w:val="clear" w:color="auto" w:fill="auto"/>
                  <w:vAlign w:val="bottom"/>
                </w:tcPr>
                <w:p w:rsidR="006474D3" w:rsidRPr="00FA6B2D" w:rsidRDefault="006474D3" w:rsidP="00E30ABD">
                  <w:pPr>
                    <w:pStyle w:val="Tabletexttight"/>
                    <w:spacing w:line="140" w:lineRule="atLeast"/>
                    <w:jc w:val="right"/>
                    <w:rPr>
                      <w:lang w:eastAsia="en-NZ"/>
                    </w:rPr>
                  </w:pPr>
                  <w:r>
                    <w:rPr>
                      <w:lang w:eastAsia="en-NZ"/>
                    </w:rPr>
                    <w:t>18%</w:t>
                  </w:r>
                </w:p>
              </w:tc>
              <w:tc>
                <w:tcPr>
                  <w:tcW w:w="2625" w:type="pct"/>
                  <w:shd w:val="clear" w:color="auto" w:fill="auto"/>
                  <w:vAlign w:val="bottom"/>
                </w:tcPr>
                <w:p w:rsidR="006474D3" w:rsidRPr="00FA6B2D" w:rsidRDefault="00570296" w:rsidP="00E30ABD">
                  <w:pPr>
                    <w:pStyle w:val="Tabletexttight"/>
                    <w:spacing w:line="140" w:lineRule="atLeast"/>
                    <w:jc w:val="right"/>
                    <w:rPr>
                      <w:lang w:eastAsia="en-NZ"/>
                    </w:rPr>
                  </w:pPr>
                  <w:r>
                    <w:rPr>
                      <w:lang w:eastAsia="en-NZ"/>
                    </w:rPr>
                    <w:t>(18</w:t>
                  </w:r>
                  <w:r w:rsidR="006474D3">
                    <w:rPr>
                      <w:lang w:eastAsia="en-NZ"/>
                    </w:rPr>
                    <w:t>% for students who completed in 200</w:t>
                  </w:r>
                  <w:r>
                    <w:rPr>
                      <w:lang w:eastAsia="en-NZ"/>
                    </w:rPr>
                    <w:t>9</w:t>
                  </w:r>
                  <w:r w:rsidR="006474D3">
                    <w:rPr>
                      <w:lang w:eastAsia="en-NZ"/>
                    </w:rPr>
                    <w:t>)</w:t>
                  </w:r>
                  <w:r w:rsidR="006474D3" w:rsidRPr="00FA6B2D">
                    <w:rPr>
                      <w:lang w:eastAsia="en-NZ"/>
                    </w:rPr>
                    <w:t xml:space="preserve"> </w:t>
                  </w:r>
                </w:p>
              </w:tc>
            </w:tr>
            <w:tr w:rsidR="006474D3" w:rsidTr="004A0FC2">
              <w:tblPrEx>
                <w:jc w:val="left"/>
              </w:tblPrEx>
              <w:tc>
                <w:tcPr>
                  <w:tcW w:w="5000" w:type="pct"/>
                  <w:gridSpan w:val="3"/>
                  <w:shd w:val="clear" w:color="auto" w:fill="auto"/>
                  <w:vAlign w:val="bottom"/>
                </w:tcPr>
                <w:p w:rsidR="006474D3" w:rsidRPr="00C15085" w:rsidRDefault="006474D3" w:rsidP="00E30ABD">
                  <w:pPr>
                    <w:pStyle w:val="Tabletexttight"/>
                    <w:spacing w:line="140" w:lineRule="atLeast"/>
                    <w:rPr>
                      <w:lang w:eastAsia="en-NZ"/>
                    </w:rPr>
                  </w:pPr>
                  <w:r>
                    <w:rPr>
                      <w:lang w:eastAsia="en-NZ"/>
                    </w:rPr>
                    <w:t xml:space="preserve">Five-year progression rates – </w:t>
                  </w:r>
                  <w:r w:rsidRPr="00C15085">
                    <w:rPr>
                      <w:lang w:eastAsia="en-NZ"/>
                    </w:rPr>
                    <w:t xml:space="preserve">for students </w:t>
                  </w:r>
                  <w:r>
                    <w:rPr>
                      <w:lang w:eastAsia="en-NZ"/>
                    </w:rPr>
                    <w:t>who completed a qualification</w:t>
                  </w:r>
                  <w:r w:rsidRPr="00C15085">
                    <w:rPr>
                      <w:lang w:eastAsia="en-NZ"/>
                    </w:rPr>
                    <w:t xml:space="preserve"> in</w:t>
                  </w:r>
                  <w:r>
                    <w:rPr>
                      <w:lang w:eastAsia="en-NZ"/>
                    </w:rPr>
                    <w:t xml:space="preserve"> 200</w:t>
                  </w:r>
                  <w:r w:rsidR="00570296">
                    <w:rPr>
                      <w:lang w:eastAsia="en-NZ"/>
                    </w:rPr>
                    <w:t>6</w:t>
                  </w:r>
                  <w:r>
                    <w:rPr>
                      <w:lang w:eastAsia="en-NZ"/>
                    </w:rPr>
                    <w:t>:</w:t>
                  </w:r>
                </w:p>
              </w:tc>
            </w:tr>
            <w:tr w:rsidR="006474D3" w:rsidTr="004A0FC2">
              <w:tblPrEx>
                <w:jc w:val="left"/>
              </w:tblPrEx>
              <w:tc>
                <w:tcPr>
                  <w:tcW w:w="1667" w:type="pct"/>
                  <w:shd w:val="clear" w:color="auto" w:fill="auto"/>
                  <w:vAlign w:val="bottom"/>
                </w:tcPr>
                <w:p w:rsidR="006474D3" w:rsidRDefault="006474D3" w:rsidP="00E30ABD">
                  <w:pPr>
                    <w:pStyle w:val="Tabletexttight"/>
                    <w:spacing w:line="140" w:lineRule="atLeast"/>
                    <w:rPr>
                      <w:lang w:eastAsia="en-NZ"/>
                    </w:rPr>
                  </w:pPr>
                  <w:r>
                    <w:rPr>
                      <w:lang w:eastAsia="en-NZ"/>
                    </w:rPr>
                    <w:t>Certificates 4</w:t>
                  </w:r>
                </w:p>
              </w:tc>
              <w:tc>
                <w:tcPr>
                  <w:tcW w:w="708" w:type="pct"/>
                  <w:shd w:val="clear" w:color="auto" w:fill="auto"/>
                  <w:vAlign w:val="bottom"/>
                </w:tcPr>
                <w:p w:rsidR="006474D3" w:rsidRPr="00FA6B2D" w:rsidRDefault="00570296" w:rsidP="00E30ABD">
                  <w:pPr>
                    <w:pStyle w:val="Tabletexttight"/>
                    <w:spacing w:line="140" w:lineRule="atLeast"/>
                    <w:jc w:val="right"/>
                    <w:rPr>
                      <w:lang w:eastAsia="en-NZ"/>
                    </w:rPr>
                  </w:pPr>
                  <w:r>
                    <w:rPr>
                      <w:lang w:eastAsia="en-NZ"/>
                    </w:rPr>
                    <w:t>37</w:t>
                  </w:r>
                  <w:r w:rsidR="006474D3">
                    <w:rPr>
                      <w:lang w:eastAsia="en-NZ"/>
                    </w:rPr>
                    <w:t>%</w:t>
                  </w:r>
                </w:p>
              </w:tc>
              <w:tc>
                <w:tcPr>
                  <w:tcW w:w="2625" w:type="pct"/>
                  <w:shd w:val="clear" w:color="auto" w:fill="auto"/>
                  <w:vAlign w:val="bottom"/>
                </w:tcPr>
                <w:p w:rsidR="006474D3" w:rsidRPr="00FA6B2D" w:rsidRDefault="00570296" w:rsidP="00E30ABD">
                  <w:pPr>
                    <w:pStyle w:val="Tabletexttight"/>
                    <w:spacing w:line="140" w:lineRule="atLeast"/>
                    <w:jc w:val="right"/>
                    <w:rPr>
                      <w:lang w:eastAsia="en-NZ"/>
                    </w:rPr>
                  </w:pPr>
                  <w:r>
                    <w:rPr>
                      <w:lang w:eastAsia="en-NZ"/>
                    </w:rPr>
                    <w:t>(36</w:t>
                  </w:r>
                  <w:r w:rsidR="006474D3">
                    <w:rPr>
                      <w:lang w:eastAsia="en-NZ"/>
                    </w:rPr>
                    <w:t>% fo</w:t>
                  </w:r>
                  <w:r>
                    <w:rPr>
                      <w:lang w:eastAsia="en-NZ"/>
                    </w:rPr>
                    <w:t>r students who completed in 2005</w:t>
                  </w:r>
                  <w:r w:rsidR="006474D3">
                    <w:rPr>
                      <w:lang w:eastAsia="en-NZ"/>
                    </w:rPr>
                    <w:t>)</w:t>
                  </w:r>
                </w:p>
              </w:tc>
            </w:tr>
            <w:tr w:rsidR="006474D3" w:rsidTr="004A0FC2">
              <w:tblPrEx>
                <w:jc w:val="left"/>
              </w:tblPrEx>
              <w:tc>
                <w:tcPr>
                  <w:tcW w:w="1667" w:type="pct"/>
                  <w:shd w:val="clear" w:color="auto" w:fill="auto"/>
                  <w:vAlign w:val="bottom"/>
                </w:tcPr>
                <w:p w:rsidR="006474D3" w:rsidRDefault="006474D3" w:rsidP="00E30ABD">
                  <w:pPr>
                    <w:pStyle w:val="Tabletexttight"/>
                    <w:spacing w:line="140" w:lineRule="atLeast"/>
                    <w:rPr>
                      <w:lang w:eastAsia="en-NZ"/>
                    </w:rPr>
                  </w:pPr>
                  <w:r>
                    <w:rPr>
                      <w:lang w:eastAsia="en-NZ"/>
                    </w:rPr>
                    <w:t>Diplomas 5-7</w:t>
                  </w:r>
                </w:p>
              </w:tc>
              <w:tc>
                <w:tcPr>
                  <w:tcW w:w="708" w:type="pct"/>
                  <w:shd w:val="clear" w:color="auto" w:fill="auto"/>
                  <w:vAlign w:val="bottom"/>
                </w:tcPr>
                <w:p w:rsidR="006474D3" w:rsidRDefault="00570296" w:rsidP="00E30ABD">
                  <w:pPr>
                    <w:pStyle w:val="Tabletexttight"/>
                    <w:spacing w:line="140" w:lineRule="atLeast"/>
                    <w:jc w:val="right"/>
                    <w:rPr>
                      <w:lang w:eastAsia="en-NZ"/>
                    </w:rPr>
                  </w:pPr>
                  <w:r>
                    <w:rPr>
                      <w:lang w:eastAsia="en-NZ"/>
                    </w:rPr>
                    <w:t>29</w:t>
                  </w:r>
                  <w:r w:rsidR="006474D3">
                    <w:rPr>
                      <w:lang w:eastAsia="en-NZ"/>
                    </w:rPr>
                    <w:t>%</w:t>
                  </w:r>
                </w:p>
              </w:tc>
              <w:tc>
                <w:tcPr>
                  <w:tcW w:w="2625" w:type="pct"/>
                  <w:shd w:val="clear" w:color="auto" w:fill="auto"/>
                  <w:vAlign w:val="bottom"/>
                </w:tcPr>
                <w:p w:rsidR="006474D3" w:rsidRPr="00FA6B2D" w:rsidRDefault="006474D3" w:rsidP="00E30ABD">
                  <w:pPr>
                    <w:pStyle w:val="Tabletexttight"/>
                    <w:spacing w:line="140" w:lineRule="atLeast"/>
                    <w:jc w:val="right"/>
                    <w:rPr>
                      <w:lang w:eastAsia="en-NZ"/>
                    </w:rPr>
                  </w:pPr>
                  <w:r>
                    <w:rPr>
                      <w:lang w:eastAsia="en-NZ"/>
                    </w:rPr>
                    <w:t>(30% for students who completed in 20</w:t>
                  </w:r>
                  <w:r w:rsidR="00570296">
                    <w:rPr>
                      <w:lang w:eastAsia="en-NZ"/>
                    </w:rPr>
                    <w:t>05</w:t>
                  </w:r>
                  <w:r>
                    <w:rPr>
                      <w:lang w:eastAsia="en-NZ"/>
                    </w:rPr>
                    <w:t>)</w:t>
                  </w:r>
                </w:p>
              </w:tc>
            </w:tr>
          </w:tbl>
          <w:p w:rsidR="006474D3" w:rsidRPr="00D31CA8" w:rsidRDefault="006474D3" w:rsidP="00AB4CDB">
            <w:pPr>
              <w:pStyle w:val="HighlightsNote"/>
              <w:spacing w:before="40"/>
            </w:pPr>
            <w:r w:rsidRPr="008F49C2">
              <w:t>Note</w:t>
            </w:r>
            <w:r>
              <w:t>:  Diplomas 5-7 include level 5 to 7 certificates.</w:t>
            </w:r>
          </w:p>
        </w:tc>
        <w:tc>
          <w:tcPr>
            <w:tcW w:w="4547" w:type="dxa"/>
            <w:tcBorders>
              <w:top w:val="single" w:sz="4" w:space="0" w:color="C03A34"/>
              <w:left w:val="nil"/>
              <w:bottom w:val="nil"/>
              <w:right w:val="nil"/>
              <w:tl2br w:val="nil"/>
              <w:tr2bl w:val="nil"/>
            </w:tcBorders>
            <w:shd w:val="clear" w:color="auto" w:fill="auto"/>
          </w:tcPr>
          <w:p w:rsidR="006474D3" w:rsidRDefault="00792479" w:rsidP="006474D3">
            <w:pPr>
              <w:ind w:right="-3"/>
              <w:jc w:val="right"/>
            </w:pPr>
            <w:r>
              <w:rPr>
                <w:noProof/>
                <w:lang w:eastAsia="en-NZ"/>
              </w:rPr>
              <w:pict>
                <v:shape id="_x0000_i1105" type="#_x0000_t75" style="width:224pt;height:168pt">
                  <v:imagedata r:id="rId159" o:title=""/>
                </v:shape>
              </w:pict>
            </w:r>
          </w:p>
        </w:tc>
      </w:tr>
    </w:tbl>
    <w:p w:rsidR="006474D3" w:rsidRDefault="006474D3" w:rsidP="006474D3"/>
    <w:tbl>
      <w:tblPr>
        <w:tblW w:w="0" w:type="auto"/>
        <w:jc w:val="right"/>
        <w:tblCellMar>
          <w:top w:w="28" w:type="dxa"/>
          <w:left w:w="28" w:type="dxa"/>
          <w:bottom w:w="28" w:type="dxa"/>
          <w:right w:w="28" w:type="dxa"/>
        </w:tblCellMar>
        <w:tblLook w:val="01E0"/>
      </w:tblPr>
      <w:tblGrid>
        <w:gridCol w:w="5424"/>
        <w:gridCol w:w="4552"/>
      </w:tblGrid>
      <w:tr w:rsidR="006474D3" w:rsidTr="006474D3">
        <w:trPr>
          <w:cantSplit/>
          <w:trHeight w:val="624"/>
          <w:jc w:val="right"/>
        </w:trPr>
        <w:tc>
          <w:tcPr>
            <w:tcW w:w="5428" w:type="dxa"/>
            <w:tcBorders>
              <w:top w:val="nil"/>
              <w:left w:val="nil"/>
              <w:bottom w:val="single" w:sz="4" w:space="0" w:color="C03A34"/>
              <w:right w:val="nil"/>
              <w:tl2br w:val="nil"/>
              <w:tr2bl w:val="nil"/>
            </w:tcBorders>
            <w:shd w:val="clear" w:color="auto" w:fill="auto"/>
            <w:vAlign w:val="bottom"/>
          </w:tcPr>
          <w:p w:rsidR="006474D3" w:rsidRDefault="006474D3" w:rsidP="006474D3">
            <w:pPr>
              <w:pStyle w:val="Heading3AHighlights"/>
            </w:pPr>
            <w:r>
              <w:t>Completion of qualifications</w:t>
            </w:r>
          </w:p>
        </w:tc>
        <w:tc>
          <w:tcPr>
            <w:tcW w:w="4548" w:type="dxa"/>
            <w:tcBorders>
              <w:top w:val="nil"/>
              <w:left w:val="nil"/>
              <w:bottom w:val="single" w:sz="4" w:space="0" w:color="C03A34"/>
              <w:right w:val="nil"/>
              <w:tl2br w:val="nil"/>
              <w:tr2bl w:val="nil"/>
            </w:tcBorders>
            <w:shd w:val="clear" w:color="auto" w:fill="auto"/>
            <w:vAlign w:val="bottom"/>
          </w:tcPr>
          <w:p w:rsidR="006474D3" w:rsidRPr="009C577D" w:rsidRDefault="006474D3" w:rsidP="006474D3">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8</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9</w:t>
            </w:r>
            <w:r w:rsidR="00F560F9">
              <w:rPr>
                <w:rStyle w:val="CaptionChar"/>
              </w:rPr>
              <w:fldChar w:fldCharType="end"/>
            </w:r>
            <w:r>
              <w:t xml:space="preserve">  </w:t>
            </w:r>
            <w:bookmarkStart w:id="253" w:name="_Toc308615334"/>
            <w:bookmarkStart w:id="254" w:name="_Toc340580861"/>
            <w:r>
              <w:t>Domestic students who completed a level 4 to 7 non-degree qualification by level</w:t>
            </w:r>
            <w:bookmarkEnd w:id="253"/>
            <w:bookmarkEnd w:id="254"/>
          </w:p>
        </w:tc>
      </w:tr>
      <w:tr w:rsidR="006474D3" w:rsidTr="006474D3">
        <w:tblPrEx>
          <w:jc w:val="left"/>
        </w:tblPrEx>
        <w:trPr>
          <w:cantSplit/>
          <w:trHeight w:val="3629"/>
        </w:trPr>
        <w:tc>
          <w:tcPr>
            <w:tcW w:w="5428" w:type="dxa"/>
            <w:tcBorders>
              <w:top w:val="single" w:sz="4" w:space="0" w:color="C03A34"/>
              <w:left w:val="nil"/>
              <w:bottom w:val="nil"/>
              <w:right w:val="nil"/>
              <w:tl2br w:val="nil"/>
              <w:tr2bl w:val="nil"/>
            </w:tcBorders>
            <w:shd w:val="clear" w:color="auto" w:fill="auto"/>
          </w:tcPr>
          <w:p w:rsidR="006474D3" w:rsidRDefault="00834470" w:rsidP="003E6DB9">
            <w:pPr>
              <w:pStyle w:val="HighlightsText"/>
            </w:pPr>
            <w:r>
              <w:t>There was a 6.1</w:t>
            </w:r>
            <w:r w:rsidR="003E6DB9">
              <w:t xml:space="preserve"> percent increase in the number of domestic students completing a level 4 certificate in 2011, and a 3.6 percent increase in level 5 to 7 diploma completions. </w:t>
            </w:r>
            <w:r w:rsidR="00460D32">
              <w:t>I</w:t>
            </w:r>
            <w:r w:rsidR="003E6DB9">
              <w:t xml:space="preserve">nstitutions </w:t>
            </w:r>
            <w:r w:rsidR="005B29D3">
              <w:t>had substantial increases on the</w:t>
            </w:r>
            <w:r w:rsidR="003E6DB9">
              <w:t xml:space="preserve"> </w:t>
            </w:r>
            <w:r w:rsidR="005B29D3">
              <w:t>2010</w:t>
            </w:r>
            <w:r w:rsidR="003E6DB9">
              <w:t xml:space="preserve"> results, a consequence of some of their funding being tied to student completions.</w:t>
            </w:r>
          </w:p>
          <w:p w:rsidR="006474D3" w:rsidRPr="00B372F3" w:rsidRDefault="006474D3" w:rsidP="006474D3">
            <w:pPr>
              <w:pStyle w:val="Heading4AHighlights"/>
            </w:pPr>
            <w:r>
              <w:t>Domestic students who c</w:t>
            </w:r>
            <w:r w:rsidR="003E6DB9">
              <w:t>ompleted a qualification in 2011</w:t>
            </w:r>
          </w:p>
          <w:tbl>
            <w:tblPr>
              <w:tblW w:w="5000" w:type="pct"/>
              <w:tblBorders>
                <w:top w:val="single" w:sz="4" w:space="0" w:color="C03A34"/>
                <w:bottom w:val="single" w:sz="4" w:space="0" w:color="C03A34"/>
              </w:tblBorders>
              <w:tblCellMar>
                <w:top w:w="28" w:type="dxa"/>
                <w:left w:w="28" w:type="dxa"/>
                <w:bottom w:w="28" w:type="dxa"/>
                <w:right w:w="28" w:type="dxa"/>
              </w:tblCellMar>
              <w:tblLook w:val="01E0"/>
            </w:tblPr>
            <w:tblGrid>
              <w:gridCol w:w="1788"/>
              <w:gridCol w:w="1790"/>
              <w:gridCol w:w="1790"/>
            </w:tblGrid>
            <w:tr w:rsidR="006474D3" w:rsidTr="004A0FC2">
              <w:tc>
                <w:tcPr>
                  <w:tcW w:w="1666" w:type="pct"/>
                  <w:shd w:val="clear" w:color="auto" w:fill="auto"/>
                  <w:vAlign w:val="bottom"/>
                </w:tcPr>
                <w:p w:rsidR="006474D3" w:rsidRDefault="006474D3" w:rsidP="006474D3">
                  <w:pPr>
                    <w:pStyle w:val="Tabletext"/>
                    <w:rPr>
                      <w:lang w:eastAsia="en-NZ"/>
                    </w:rPr>
                  </w:pPr>
                  <w:r>
                    <w:rPr>
                      <w:lang w:eastAsia="en-NZ"/>
                    </w:rPr>
                    <w:t>Certificates 4</w:t>
                  </w:r>
                </w:p>
              </w:tc>
              <w:tc>
                <w:tcPr>
                  <w:tcW w:w="1667" w:type="pct"/>
                  <w:shd w:val="clear" w:color="auto" w:fill="auto"/>
                  <w:vAlign w:val="bottom"/>
                </w:tcPr>
                <w:p w:rsidR="006474D3" w:rsidRPr="00FA6B2D" w:rsidRDefault="003E6DB9" w:rsidP="006474D3">
                  <w:pPr>
                    <w:pStyle w:val="Tablenumbers"/>
                    <w:rPr>
                      <w:lang w:eastAsia="en-NZ"/>
                    </w:rPr>
                  </w:pPr>
                  <w:r>
                    <w:rPr>
                      <w:lang w:eastAsia="en-NZ"/>
                    </w:rPr>
                    <w:t>25,0</w:t>
                  </w:r>
                  <w:r w:rsidR="006474D3">
                    <w:rPr>
                      <w:lang w:eastAsia="en-NZ"/>
                    </w:rPr>
                    <w:t>00</w:t>
                  </w:r>
                </w:p>
              </w:tc>
              <w:tc>
                <w:tcPr>
                  <w:tcW w:w="1667" w:type="pct"/>
                  <w:shd w:val="clear" w:color="auto" w:fill="auto"/>
                  <w:vAlign w:val="bottom"/>
                </w:tcPr>
                <w:p w:rsidR="006474D3" w:rsidRPr="00FA6B2D" w:rsidRDefault="006474D3" w:rsidP="006474D3">
                  <w:pPr>
                    <w:pStyle w:val="Tablenumbers"/>
                  </w:pPr>
                  <w:r w:rsidRPr="00FA6B2D">
                    <w:t>(</w:t>
                  </w:r>
                  <w:r w:rsidR="00834470">
                    <w:t>up 6.1</w:t>
                  </w:r>
                  <w:r>
                    <w:t>%</w:t>
                  </w:r>
                  <w:r w:rsidR="003E6DB9">
                    <w:t xml:space="preserve"> on 2010</w:t>
                  </w:r>
                  <w:r w:rsidRPr="00FA6B2D">
                    <w:t>)</w:t>
                  </w:r>
                </w:p>
              </w:tc>
            </w:tr>
            <w:tr w:rsidR="006474D3" w:rsidTr="004A0FC2">
              <w:tc>
                <w:tcPr>
                  <w:tcW w:w="1666" w:type="pct"/>
                  <w:shd w:val="clear" w:color="auto" w:fill="auto"/>
                  <w:vAlign w:val="bottom"/>
                </w:tcPr>
                <w:p w:rsidR="006474D3" w:rsidRDefault="006474D3" w:rsidP="004A0FC2">
                  <w:pPr>
                    <w:pStyle w:val="Tabletext"/>
                    <w:spacing w:after="60"/>
                    <w:rPr>
                      <w:lang w:eastAsia="en-NZ"/>
                    </w:rPr>
                  </w:pPr>
                  <w:r>
                    <w:rPr>
                      <w:lang w:eastAsia="en-NZ"/>
                    </w:rPr>
                    <w:t>Diplomas 5-7</w:t>
                  </w:r>
                </w:p>
              </w:tc>
              <w:tc>
                <w:tcPr>
                  <w:tcW w:w="1667" w:type="pct"/>
                  <w:shd w:val="clear" w:color="auto" w:fill="auto"/>
                  <w:vAlign w:val="bottom"/>
                </w:tcPr>
                <w:p w:rsidR="006474D3" w:rsidRPr="00FA6B2D" w:rsidRDefault="003E6DB9" w:rsidP="004A0FC2">
                  <w:pPr>
                    <w:pStyle w:val="Tablenumbers"/>
                    <w:spacing w:after="60"/>
                    <w:rPr>
                      <w:lang w:eastAsia="en-NZ"/>
                    </w:rPr>
                  </w:pPr>
                  <w:r>
                    <w:rPr>
                      <w:lang w:eastAsia="en-NZ"/>
                    </w:rPr>
                    <w:t>18</w:t>
                  </w:r>
                  <w:r w:rsidR="006474D3">
                    <w:rPr>
                      <w:lang w:eastAsia="en-NZ"/>
                    </w:rPr>
                    <w:t>,600</w:t>
                  </w:r>
                </w:p>
              </w:tc>
              <w:tc>
                <w:tcPr>
                  <w:tcW w:w="1667" w:type="pct"/>
                  <w:shd w:val="clear" w:color="auto" w:fill="auto"/>
                  <w:vAlign w:val="bottom"/>
                </w:tcPr>
                <w:p w:rsidR="006474D3" w:rsidRPr="00FA6B2D" w:rsidRDefault="006474D3" w:rsidP="003E6DB9">
                  <w:pPr>
                    <w:pStyle w:val="Tablenumbers"/>
                    <w:spacing w:after="60"/>
                  </w:pPr>
                  <w:r>
                    <w:t xml:space="preserve">(up </w:t>
                  </w:r>
                  <w:r w:rsidR="003E6DB9">
                    <w:t>3</w:t>
                  </w:r>
                  <w:r>
                    <w:t>.6</w:t>
                  </w:r>
                  <w:r w:rsidR="003E6DB9">
                    <w:t>% on 2010</w:t>
                  </w:r>
                  <w:r w:rsidRPr="00FA6B2D">
                    <w:t>)</w:t>
                  </w:r>
                </w:p>
              </w:tc>
            </w:tr>
          </w:tbl>
          <w:p w:rsidR="006474D3" w:rsidRDefault="006474D3" w:rsidP="006474D3">
            <w:pPr>
              <w:pStyle w:val="HighlightsNote"/>
            </w:pPr>
            <w:r w:rsidRPr="008F49C2">
              <w:rPr>
                <w:b/>
              </w:rPr>
              <w:t>Note</w:t>
            </w:r>
            <w:r>
              <w:t>:  Diplomas 5 to 7 include level 5 to 7 certificates.</w:t>
            </w:r>
          </w:p>
        </w:tc>
        <w:tc>
          <w:tcPr>
            <w:tcW w:w="4548" w:type="dxa"/>
            <w:tcBorders>
              <w:top w:val="single" w:sz="4" w:space="0" w:color="C03A34"/>
              <w:left w:val="nil"/>
              <w:bottom w:val="nil"/>
              <w:right w:val="nil"/>
              <w:tl2br w:val="nil"/>
              <w:tr2bl w:val="nil"/>
            </w:tcBorders>
            <w:shd w:val="clear" w:color="auto" w:fill="auto"/>
          </w:tcPr>
          <w:p w:rsidR="006474D3" w:rsidRPr="00E96F51" w:rsidRDefault="00792479" w:rsidP="006474D3">
            <w:pPr>
              <w:ind w:right="-3"/>
              <w:jc w:val="right"/>
            </w:pPr>
            <w:r>
              <w:pict>
                <v:shape id="_x0000_i1106" type="#_x0000_t75" style="width:224.8pt;height:168pt">
                  <v:imagedata r:id="rId160" o:title=""/>
                </v:shape>
              </w:pict>
            </w:r>
          </w:p>
        </w:tc>
      </w:tr>
    </w:tbl>
    <w:p w:rsidR="006474D3" w:rsidRDefault="006474D3" w:rsidP="006474D3">
      <w:pPr>
        <w:pStyle w:val="HeadingChapter7Highlights"/>
      </w:pPr>
      <w:r>
        <w:br w:type="page"/>
      </w:r>
    </w:p>
    <w:tbl>
      <w:tblPr>
        <w:tblW w:w="0" w:type="auto"/>
        <w:jc w:val="right"/>
        <w:tblCellMar>
          <w:top w:w="28" w:type="dxa"/>
          <w:left w:w="28" w:type="dxa"/>
          <w:bottom w:w="28" w:type="dxa"/>
          <w:right w:w="28" w:type="dxa"/>
        </w:tblCellMar>
        <w:tblLook w:val="01E0"/>
      </w:tblPr>
      <w:tblGrid>
        <w:gridCol w:w="5428"/>
        <w:gridCol w:w="4548"/>
      </w:tblGrid>
      <w:tr w:rsidR="006474D3" w:rsidTr="006474D3">
        <w:trPr>
          <w:trHeight w:val="510"/>
          <w:jc w:val="right"/>
        </w:trPr>
        <w:tc>
          <w:tcPr>
            <w:tcW w:w="5428" w:type="dxa"/>
            <w:tcBorders>
              <w:top w:val="nil"/>
              <w:left w:val="nil"/>
              <w:bottom w:val="single" w:sz="4" w:space="0" w:color="C03A34"/>
              <w:right w:val="nil"/>
              <w:tl2br w:val="nil"/>
              <w:tr2bl w:val="nil"/>
            </w:tcBorders>
            <w:shd w:val="clear" w:color="auto" w:fill="auto"/>
            <w:vAlign w:val="bottom"/>
          </w:tcPr>
          <w:p w:rsidR="006474D3" w:rsidRDefault="006474D3" w:rsidP="006474D3">
            <w:pPr>
              <w:pStyle w:val="Heading3AHighlights"/>
            </w:pPr>
            <w:r>
              <w:t>Five-year completion rates</w:t>
            </w:r>
          </w:p>
        </w:tc>
        <w:tc>
          <w:tcPr>
            <w:tcW w:w="4548" w:type="dxa"/>
            <w:tcBorders>
              <w:top w:val="nil"/>
              <w:left w:val="nil"/>
              <w:bottom w:val="single" w:sz="4" w:space="0" w:color="C03A34"/>
              <w:right w:val="nil"/>
              <w:tl2br w:val="nil"/>
              <w:tr2bl w:val="nil"/>
            </w:tcBorders>
            <w:shd w:val="clear" w:color="auto" w:fill="auto"/>
            <w:vAlign w:val="bottom"/>
          </w:tcPr>
          <w:p w:rsidR="006474D3" w:rsidRPr="00A771D7" w:rsidRDefault="006474D3" w:rsidP="006474D3">
            <w:pPr>
              <w:pStyle w:val="Figurelabel"/>
              <w:jc w:val="right"/>
            </w:pPr>
            <w:bookmarkStart w:id="255" w:name="_Toc293414828"/>
            <w:bookmarkStart w:id="256" w:name="_Toc293415717"/>
            <w:bookmarkStart w:id="257" w:name="_Toc293415775"/>
            <w:bookmarkStart w:id="258" w:name="_Toc293418982"/>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8</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10</w:t>
            </w:r>
            <w:r w:rsidR="00F560F9">
              <w:rPr>
                <w:rStyle w:val="CaptionChar"/>
              </w:rPr>
              <w:fldChar w:fldCharType="end"/>
            </w:r>
            <w:r>
              <w:t xml:space="preserve">  </w:t>
            </w:r>
            <w:bookmarkStart w:id="259" w:name="_Toc308615335"/>
            <w:bookmarkStart w:id="260" w:name="_Toc340580862"/>
            <w:bookmarkEnd w:id="255"/>
            <w:bookmarkEnd w:id="256"/>
            <w:bookmarkEnd w:id="257"/>
            <w:bookmarkEnd w:id="258"/>
            <w:r>
              <w:t xml:space="preserve">Five-year completion rates for </w:t>
            </w:r>
            <w:r w:rsidR="008A0542">
              <w:t xml:space="preserve">full-time </w:t>
            </w:r>
            <w:r>
              <w:t xml:space="preserve">domestic students who started a level 4 to 7 </w:t>
            </w:r>
            <w:r w:rsidR="009F0A0A">
              <w:t>non-degree qualification in 2007</w:t>
            </w:r>
            <w:r>
              <w:t xml:space="preserve"> by ethnic group</w:t>
            </w:r>
            <w:bookmarkEnd w:id="259"/>
            <w:bookmarkEnd w:id="260"/>
          </w:p>
        </w:tc>
      </w:tr>
      <w:tr w:rsidR="006474D3" w:rsidTr="006474D3">
        <w:tblPrEx>
          <w:jc w:val="left"/>
        </w:tblPrEx>
        <w:trPr>
          <w:trHeight w:val="3629"/>
        </w:trPr>
        <w:tc>
          <w:tcPr>
            <w:tcW w:w="5428" w:type="dxa"/>
            <w:tcBorders>
              <w:top w:val="single" w:sz="4" w:space="0" w:color="C03A34"/>
              <w:left w:val="nil"/>
              <w:bottom w:val="nil"/>
              <w:right w:val="nil"/>
              <w:tl2br w:val="nil"/>
              <w:tr2bl w:val="nil"/>
            </w:tcBorders>
            <w:shd w:val="clear" w:color="auto" w:fill="auto"/>
          </w:tcPr>
          <w:p w:rsidR="005B29D3" w:rsidRDefault="009F0A0A" w:rsidP="003A17A4">
            <w:pPr>
              <w:pStyle w:val="HighlightsText"/>
            </w:pPr>
            <w:r>
              <w:t>Of the</w:t>
            </w:r>
            <w:r w:rsidR="00220B43">
              <w:t xml:space="preserve"> </w:t>
            </w:r>
            <w:r>
              <w:t xml:space="preserve">full-time </w:t>
            </w:r>
            <w:r w:rsidR="00220B43">
              <w:t>students who started a level 4 to</w:t>
            </w:r>
            <w:r w:rsidR="003A17A4">
              <w:t xml:space="preserve"> 7</w:t>
            </w:r>
            <w:r w:rsidR="00220B43">
              <w:t xml:space="preserve"> non-degree qualification in 2007, </w:t>
            </w:r>
            <w:r>
              <w:t>those studying</w:t>
            </w:r>
            <w:r w:rsidR="00220B43">
              <w:t xml:space="preserve"> level 4 certificate</w:t>
            </w:r>
            <w:r>
              <w:t>s were more likely to complete this qualification</w:t>
            </w:r>
            <w:r w:rsidR="003A17A4">
              <w:t xml:space="preserve"> within 5 years</w:t>
            </w:r>
            <w:r w:rsidR="005B29D3">
              <w:t>.</w:t>
            </w:r>
            <w:r>
              <w:t xml:space="preserve"> </w:t>
            </w:r>
            <w:r w:rsidR="00ED09CC">
              <w:t xml:space="preserve">This pattern was more pronounced for </w:t>
            </w:r>
            <w:proofErr w:type="spellStart"/>
            <w:r w:rsidR="00ED09CC">
              <w:t>Pasifika</w:t>
            </w:r>
            <w:proofErr w:type="spellEnd"/>
            <w:r w:rsidR="00ED09CC">
              <w:t xml:space="preserve"> and </w:t>
            </w:r>
            <w:proofErr w:type="spellStart"/>
            <w:r w:rsidR="00ED09CC">
              <w:t>Māori</w:t>
            </w:r>
            <w:proofErr w:type="spellEnd"/>
            <w:r w:rsidR="00ED09CC">
              <w:t xml:space="preserve"> students</w:t>
            </w:r>
            <w:r w:rsidR="00CD104D">
              <w:t>.</w:t>
            </w:r>
          </w:p>
          <w:p w:rsidR="009F0A0A" w:rsidRDefault="009F0A0A" w:rsidP="009F0A0A">
            <w:pPr>
              <w:pStyle w:val="HighlightsText"/>
            </w:pPr>
            <w:r>
              <w:t>When full-time and part-time students are combined, the five-year completion rates for level 4 certificates and level 5 to 7 diplomas are similar, although the rate for diplomas increased by 3 percentage points from 2010 to 2011.</w:t>
            </w:r>
          </w:p>
          <w:p w:rsidR="006474D3" w:rsidRDefault="006474D3" w:rsidP="006474D3">
            <w:pPr>
              <w:pStyle w:val="Heading4AHighlights"/>
            </w:pPr>
            <w:r>
              <w:t xml:space="preserve">Percentage of domestic students </w:t>
            </w:r>
            <w:r w:rsidR="009F0A0A">
              <w:t xml:space="preserve">(full-time and part-time) </w:t>
            </w:r>
            <w:r>
              <w:t>who completed a qualification within five years</w:t>
            </w:r>
          </w:p>
          <w:tbl>
            <w:tblPr>
              <w:tblW w:w="5372" w:type="dxa"/>
              <w:jc w:val="right"/>
              <w:tblBorders>
                <w:top w:val="single" w:sz="4" w:space="0" w:color="C03A34"/>
                <w:bottom w:val="single" w:sz="4" w:space="0" w:color="C03A34"/>
              </w:tblBorders>
              <w:tblCellMar>
                <w:left w:w="28" w:type="dxa"/>
                <w:right w:w="28" w:type="dxa"/>
              </w:tblCellMar>
              <w:tblLook w:val="01E0"/>
            </w:tblPr>
            <w:tblGrid>
              <w:gridCol w:w="1258"/>
              <w:gridCol w:w="822"/>
              <w:gridCol w:w="823"/>
              <w:gridCol w:w="823"/>
              <w:gridCol w:w="823"/>
              <w:gridCol w:w="823"/>
            </w:tblGrid>
            <w:tr w:rsidR="00CF5DBC" w:rsidTr="00CF5DBC">
              <w:trPr>
                <w:jc w:val="right"/>
              </w:trPr>
              <w:tc>
                <w:tcPr>
                  <w:tcW w:w="1171" w:type="pct"/>
                  <w:shd w:val="clear" w:color="auto" w:fill="auto"/>
                  <w:vAlign w:val="bottom"/>
                </w:tcPr>
                <w:p w:rsidR="00CF5DBC" w:rsidRDefault="00CF5DBC" w:rsidP="006474D3">
                  <w:pPr>
                    <w:pStyle w:val="Tabletext"/>
                  </w:pPr>
                  <w:r>
                    <w:t>Year study started</w:t>
                  </w:r>
                </w:p>
              </w:tc>
              <w:tc>
                <w:tcPr>
                  <w:tcW w:w="765" w:type="pct"/>
                  <w:shd w:val="clear" w:color="auto" w:fill="auto"/>
                </w:tcPr>
                <w:p w:rsidR="00CF5DBC" w:rsidRDefault="005B29D3" w:rsidP="00CF5DBC">
                  <w:pPr>
                    <w:pStyle w:val="Tablenumbers"/>
                  </w:pPr>
                  <w:r>
                    <w:t>2</w:t>
                  </w:r>
                  <w:r w:rsidR="00CF5DBC">
                    <w:t>003</w:t>
                  </w:r>
                </w:p>
              </w:tc>
              <w:tc>
                <w:tcPr>
                  <w:tcW w:w="766" w:type="pct"/>
                  <w:vAlign w:val="bottom"/>
                </w:tcPr>
                <w:p w:rsidR="00CF5DBC" w:rsidRDefault="00CF5DBC" w:rsidP="00CF5DBC">
                  <w:pPr>
                    <w:pStyle w:val="Tablenumbers"/>
                  </w:pPr>
                  <w:r>
                    <w:t>2004</w:t>
                  </w:r>
                </w:p>
              </w:tc>
              <w:tc>
                <w:tcPr>
                  <w:tcW w:w="766" w:type="pct"/>
                  <w:shd w:val="clear" w:color="auto" w:fill="auto"/>
                  <w:vAlign w:val="bottom"/>
                </w:tcPr>
                <w:p w:rsidR="00CF5DBC" w:rsidRDefault="00CF5DBC" w:rsidP="00CF5DBC">
                  <w:pPr>
                    <w:pStyle w:val="Tablenumbers"/>
                  </w:pPr>
                  <w:r>
                    <w:t>2005</w:t>
                  </w:r>
                </w:p>
              </w:tc>
              <w:tc>
                <w:tcPr>
                  <w:tcW w:w="766" w:type="pct"/>
                  <w:shd w:val="clear" w:color="auto" w:fill="auto"/>
                  <w:vAlign w:val="bottom"/>
                </w:tcPr>
                <w:p w:rsidR="00CF5DBC" w:rsidRDefault="00CF5DBC" w:rsidP="00CF5DBC">
                  <w:pPr>
                    <w:pStyle w:val="Tablenumbers"/>
                  </w:pPr>
                  <w:r>
                    <w:t>2006</w:t>
                  </w:r>
                </w:p>
              </w:tc>
              <w:tc>
                <w:tcPr>
                  <w:tcW w:w="766" w:type="pct"/>
                  <w:shd w:val="clear" w:color="auto" w:fill="auto"/>
                  <w:vAlign w:val="bottom"/>
                </w:tcPr>
                <w:p w:rsidR="00CF5DBC" w:rsidRDefault="00CF5DBC" w:rsidP="00CF5DBC">
                  <w:pPr>
                    <w:pStyle w:val="Tablenumbers"/>
                  </w:pPr>
                  <w:r>
                    <w:t>2007</w:t>
                  </w:r>
                </w:p>
              </w:tc>
            </w:tr>
            <w:tr w:rsidR="00CF5DBC" w:rsidTr="00CF5DBC">
              <w:tblPrEx>
                <w:jc w:val="left"/>
              </w:tblPrEx>
              <w:tc>
                <w:tcPr>
                  <w:tcW w:w="1171" w:type="pct"/>
                  <w:shd w:val="clear" w:color="auto" w:fill="auto"/>
                  <w:vAlign w:val="bottom"/>
                </w:tcPr>
                <w:p w:rsidR="00CF5DBC" w:rsidRDefault="00CF5DBC" w:rsidP="006474D3">
                  <w:pPr>
                    <w:pStyle w:val="Tabletext"/>
                  </w:pPr>
                  <w:r>
                    <w:t>Certificates 4</w:t>
                  </w:r>
                </w:p>
              </w:tc>
              <w:tc>
                <w:tcPr>
                  <w:tcW w:w="765" w:type="pct"/>
                  <w:shd w:val="clear" w:color="auto" w:fill="auto"/>
                </w:tcPr>
                <w:p w:rsidR="00CF5DBC" w:rsidRDefault="00CF5DBC" w:rsidP="008A0542">
                  <w:pPr>
                    <w:pStyle w:val="Tablenumbers"/>
                  </w:pPr>
                  <w:r>
                    <w:t>4</w:t>
                  </w:r>
                  <w:r w:rsidR="008A0542">
                    <w:t>0</w:t>
                  </w:r>
                </w:p>
              </w:tc>
              <w:tc>
                <w:tcPr>
                  <w:tcW w:w="766" w:type="pct"/>
                  <w:vAlign w:val="bottom"/>
                </w:tcPr>
                <w:p w:rsidR="00CF5DBC" w:rsidRDefault="00CF5DBC" w:rsidP="008A0542">
                  <w:pPr>
                    <w:pStyle w:val="Tablenumbers"/>
                  </w:pPr>
                  <w:r>
                    <w:t>4</w:t>
                  </w:r>
                  <w:r w:rsidR="008A0542">
                    <w:t>0</w:t>
                  </w:r>
                </w:p>
              </w:tc>
              <w:tc>
                <w:tcPr>
                  <w:tcW w:w="766" w:type="pct"/>
                  <w:shd w:val="clear" w:color="auto" w:fill="auto"/>
                  <w:vAlign w:val="bottom"/>
                </w:tcPr>
                <w:p w:rsidR="00CF5DBC" w:rsidRDefault="00CF5DBC" w:rsidP="008A0542">
                  <w:pPr>
                    <w:pStyle w:val="Tablenumbers"/>
                  </w:pPr>
                  <w:r>
                    <w:t>4</w:t>
                  </w:r>
                  <w:r w:rsidR="008A0542">
                    <w:t>0</w:t>
                  </w:r>
                </w:p>
              </w:tc>
              <w:tc>
                <w:tcPr>
                  <w:tcW w:w="766" w:type="pct"/>
                  <w:shd w:val="clear" w:color="auto" w:fill="auto"/>
                  <w:vAlign w:val="bottom"/>
                </w:tcPr>
                <w:p w:rsidR="00CF5DBC" w:rsidRDefault="00CF5DBC" w:rsidP="005B29D3">
                  <w:pPr>
                    <w:pStyle w:val="Tablenumbers"/>
                  </w:pPr>
                  <w:r>
                    <w:t>4</w:t>
                  </w:r>
                  <w:r w:rsidR="008A0542">
                    <w:t>1</w:t>
                  </w:r>
                </w:p>
              </w:tc>
              <w:tc>
                <w:tcPr>
                  <w:tcW w:w="766" w:type="pct"/>
                  <w:shd w:val="clear" w:color="auto" w:fill="auto"/>
                  <w:vAlign w:val="bottom"/>
                </w:tcPr>
                <w:p w:rsidR="00CF5DBC" w:rsidRDefault="005B29D3" w:rsidP="006474D3">
                  <w:pPr>
                    <w:pStyle w:val="Tablenumbers"/>
                  </w:pPr>
                  <w:r>
                    <w:t>4</w:t>
                  </w:r>
                  <w:r w:rsidR="008A0542">
                    <w:t>1</w:t>
                  </w:r>
                </w:p>
              </w:tc>
            </w:tr>
            <w:tr w:rsidR="00CF5DBC" w:rsidTr="00CF5DBC">
              <w:tblPrEx>
                <w:jc w:val="left"/>
              </w:tblPrEx>
              <w:tc>
                <w:tcPr>
                  <w:tcW w:w="1171" w:type="pct"/>
                  <w:shd w:val="clear" w:color="auto" w:fill="auto"/>
                  <w:vAlign w:val="bottom"/>
                </w:tcPr>
                <w:p w:rsidR="00CF5DBC" w:rsidRDefault="00CF5DBC" w:rsidP="00F025D3">
                  <w:pPr>
                    <w:pStyle w:val="Tabletext"/>
                    <w:spacing w:after="60"/>
                  </w:pPr>
                  <w:r>
                    <w:t>Diplomas 5-7</w:t>
                  </w:r>
                </w:p>
              </w:tc>
              <w:tc>
                <w:tcPr>
                  <w:tcW w:w="765" w:type="pct"/>
                  <w:shd w:val="clear" w:color="auto" w:fill="auto"/>
                </w:tcPr>
                <w:p w:rsidR="00CF5DBC" w:rsidRDefault="000E0AD8" w:rsidP="008A0542">
                  <w:pPr>
                    <w:pStyle w:val="Tablenumbers"/>
                    <w:spacing w:after="60"/>
                  </w:pPr>
                  <w:r>
                    <w:t>38</w:t>
                  </w:r>
                </w:p>
              </w:tc>
              <w:tc>
                <w:tcPr>
                  <w:tcW w:w="766" w:type="pct"/>
                  <w:vAlign w:val="bottom"/>
                </w:tcPr>
                <w:p w:rsidR="00CF5DBC" w:rsidRDefault="00CF5DBC" w:rsidP="008A0542">
                  <w:pPr>
                    <w:pStyle w:val="Tablenumbers"/>
                    <w:spacing w:after="60"/>
                  </w:pPr>
                  <w:r>
                    <w:t>4</w:t>
                  </w:r>
                  <w:r w:rsidR="008A0542">
                    <w:t>1</w:t>
                  </w:r>
                </w:p>
              </w:tc>
              <w:tc>
                <w:tcPr>
                  <w:tcW w:w="766" w:type="pct"/>
                  <w:shd w:val="clear" w:color="auto" w:fill="auto"/>
                  <w:vAlign w:val="bottom"/>
                </w:tcPr>
                <w:p w:rsidR="00CF5DBC" w:rsidRDefault="008A0542" w:rsidP="00CF5DBC">
                  <w:pPr>
                    <w:pStyle w:val="Tablenumbers"/>
                    <w:spacing w:after="60"/>
                  </w:pPr>
                  <w:r>
                    <w:t>39</w:t>
                  </w:r>
                </w:p>
              </w:tc>
              <w:tc>
                <w:tcPr>
                  <w:tcW w:w="766" w:type="pct"/>
                  <w:shd w:val="clear" w:color="auto" w:fill="auto"/>
                  <w:vAlign w:val="bottom"/>
                </w:tcPr>
                <w:p w:rsidR="00CF5DBC" w:rsidRDefault="00CF5DBC" w:rsidP="008A0542">
                  <w:pPr>
                    <w:pStyle w:val="Tablenumbers"/>
                    <w:spacing w:after="60"/>
                  </w:pPr>
                  <w:r>
                    <w:t>4</w:t>
                  </w:r>
                  <w:r w:rsidR="008A0542">
                    <w:t>0</w:t>
                  </w:r>
                </w:p>
              </w:tc>
              <w:tc>
                <w:tcPr>
                  <w:tcW w:w="766" w:type="pct"/>
                  <w:shd w:val="clear" w:color="auto" w:fill="auto"/>
                  <w:vAlign w:val="bottom"/>
                </w:tcPr>
                <w:p w:rsidR="00CF5DBC" w:rsidRDefault="005B29D3" w:rsidP="008A0542">
                  <w:pPr>
                    <w:pStyle w:val="Tablenumbers"/>
                    <w:spacing w:after="60"/>
                  </w:pPr>
                  <w:r>
                    <w:t>4</w:t>
                  </w:r>
                  <w:r w:rsidR="008A0542">
                    <w:t>3</w:t>
                  </w:r>
                </w:p>
              </w:tc>
            </w:tr>
          </w:tbl>
          <w:p w:rsidR="006474D3" w:rsidRDefault="006474D3" w:rsidP="00F025D3">
            <w:pPr>
              <w:pStyle w:val="HighlightsNote"/>
              <w:spacing w:after="60"/>
            </w:pPr>
            <w:r w:rsidRPr="008F49C2">
              <w:rPr>
                <w:b/>
              </w:rPr>
              <w:t>Note</w:t>
            </w:r>
            <w:r>
              <w:t>:  Diplomas 5-7 include level 5 to 7 certificates.</w:t>
            </w:r>
          </w:p>
        </w:tc>
        <w:tc>
          <w:tcPr>
            <w:tcW w:w="4548" w:type="dxa"/>
            <w:tcBorders>
              <w:top w:val="single" w:sz="4" w:space="0" w:color="C03A34"/>
              <w:left w:val="nil"/>
              <w:bottom w:val="nil"/>
              <w:right w:val="nil"/>
              <w:tl2br w:val="nil"/>
              <w:tr2bl w:val="nil"/>
            </w:tcBorders>
            <w:shd w:val="clear" w:color="auto" w:fill="auto"/>
          </w:tcPr>
          <w:p w:rsidR="006474D3" w:rsidRDefault="00792479" w:rsidP="006474D3">
            <w:pPr>
              <w:ind w:right="-145"/>
              <w:jc w:val="right"/>
            </w:pPr>
            <w:r>
              <w:pict>
                <v:shape id="_x0000_i1107" type="#_x0000_t75" style="width:224pt;height:168pt">
                  <v:imagedata r:id="rId161" o:title=""/>
                </v:shape>
              </w:pict>
            </w:r>
          </w:p>
        </w:tc>
      </w:tr>
    </w:tbl>
    <w:p w:rsidR="00875639" w:rsidRDefault="00875639" w:rsidP="006474D3">
      <w:pPr>
        <w:pStyle w:val="HeadingChapter7Highlights"/>
      </w:pPr>
    </w:p>
    <w:tbl>
      <w:tblPr>
        <w:tblW w:w="0" w:type="auto"/>
        <w:tblBorders>
          <w:top w:val="single" w:sz="4" w:space="0" w:color="BE3A34"/>
          <w:bottom w:val="single" w:sz="4" w:space="0" w:color="BE3A34"/>
        </w:tblBorders>
        <w:tblCellMar>
          <w:top w:w="28" w:type="dxa"/>
          <w:left w:w="28" w:type="dxa"/>
          <w:bottom w:w="28" w:type="dxa"/>
          <w:right w:w="28" w:type="dxa"/>
        </w:tblCellMar>
        <w:tblLook w:val="01E0"/>
      </w:tblPr>
      <w:tblGrid>
        <w:gridCol w:w="5425"/>
        <w:gridCol w:w="4551"/>
      </w:tblGrid>
      <w:tr w:rsidR="006474D3" w:rsidTr="00A95B22">
        <w:trPr>
          <w:cantSplit/>
          <w:trHeight w:val="624"/>
        </w:trPr>
        <w:tc>
          <w:tcPr>
            <w:tcW w:w="5429" w:type="dxa"/>
            <w:tcBorders>
              <w:top w:val="nil"/>
              <w:bottom w:val="single" w:sz="4" w:space="0" w:color="BE3A34"/>
            </w:tcBorders>
            <w:vAlign w:val="bottom"/>
          </w:tcPr>
          <w:p w:rsidR="006474D3" w:rsidRDefault="006474D3" w:rsidP="006474D3">
            <w:pPr>
              <w:pStyle w:val="Heading3AHighlights"/>
            </w:pPr>
            <w:bookmarkStart w:id="261" w:name="nondegree3"/>
            <w:bookmarkEnd w:id="261"/>
            <w:r>
              <w:t>International students</w:t>
            </w:r>
          </w:p>
        </w:tc>
        <w:tc>
          <w:tcPr>
            <w:tcW w:w="4547" w:type="dxa"/>
            <w:tcBorders>
              <w:top w:val="nil"/>
              <w:bottom w:val="single" w:sz="4" w:space="0" w:color="BE3A34"/>
            </w:tcBorders>
            <w:vAlign w:val="bottom"/>
          </w:tcPr>
          <w:p w:rsidR="006474D3" w:rsidRDefault="006474D3" w:rsidP="006474D3">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8</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11</w:t>
            </w:r>
            <w:r w:rsidR="00F560F9">
              <w:rPr>
                <w:rStyle w:val="CaptionChar"/>
              </w:rPr>
              <w:fldChar w:fldCharType="end"/>
            </w:r>
            <w:r>
              <w:t xml:space="preserve">  </w:t>
            </w:r>
            <w:bookmarkStart w:id="262" w:name="_Toc340580863"/>
            <w:r>
              <w:t>Participation in level 4 to 7 non-degree study by international students</w:t>
            </w:r>
            <w:bookmarkEnd w:id="262"/>
            <w:r w:rsidRPr="00F20B99">
              <w:t xml:space="preserve"> </w:t>
            </w:r>
          </w:p>
        </w:tc>
      </w:tr>
      <w:tr w:rsidR="006474D3" w:rsidTr="004A0FC2">
        <w:trPr>
          <w:cantSplit/>
          <w:trHeight w:val="3629"/>
        </w:trPr>
        <w:tc>
          <w:tcPr>
            <w:tcW w:w="5429" w:type="dxa"/>
            <w:tcBorders>
              <w:top w:val="single" w:sz="4" w:space="0" w:color="BE3A34"/>
              <w:bottom w:val="nil"/>
            </w:tcBorders>
            <w:vAlign w:val="bottom"/>
          </w:tcPr>
          <w:p w:rsidR="006474D3" w:rsidRDefault="006474D3" w:rsidP="006474D3">
            <w:pPr>
              <w:pStyle w:val="HighlightsText"/>
            </w:pPr>
            <w:r>
              <w:t xml:space="preserve">In 2011, international students made up 16 percent of all students studying </w:t>
            </w:r>
            <w:r w:rsidR="003A2A35">
              <w:t>level 4 to 7 non-degree qualifications</w:t>
            </w:r>
            <w:r>
              <w:t>, up from 13 percent in 2010. This increase resulted from a</w:t>
            </w:r>
            <w:r w:rsidR="004A0FC2">
              <w:t>n</w:t>
            </w:r>
            <w:r>
              <w:t xml:space="preserve"> 8.9 percent increase in international students, and a 12 percent decline in domestic student numbers.</w:t>
            </w:r>
          </w:p>
          <w:p w:rsidR="006474D3" w:rsidRDefault="003A2A35" w:rsidP="006474D3">
            <w:pPr>
              <w:pStyle w:val="HighlightsText"/>
            </w:pPr>
            <w:r>
              <w:t>International</w:t>
            </w:r>
            <w:r w:rsidR="00624E80">
              <w:t xml:space="preserve"> e</w:t>
            </w:r>
            <w:r w:rsidR="006474D3">
              <w:t xml:space="preserve">nrolments in level 5 to 7 diplomas </w:t>
            </w:r>
            <w:r>
              <w:t>continued to increase in 2011</w:t>
            </w:r>
            <w:r w:rsidR="006474D3">
              <w:t>, contrasting with a smaller increase in enrolments in certificates at level 4. Equivalent full-time student numbers also increased for diploma-level study, but declined for level 4</w:t>
            </w:r>
            <w:r>
              <w:t xml:space="preserve"> </w:t>
            </w:r>
            <w:r w:rsidR="006474D3">
              <w:t>certificate study.</w:t>
            </w:r>
          </w:p>
          <w:p w:rsidR="006474D3" w:rsidRPr="00B372F3" w:rsidRDefault="006474D3" w:rsidP="006474D3">
            <w:pPr>
              <w:pStyle w:val="Heading4AHighlights"/>
            </w:pPr>
            <w:r>
              <w:t>International students in level 4 to 7 non-degree study in 2011</w:t>
            </w:r>
          </w:p>
          <w:tbl>
            <w:tblPr>
              <w:tblW w:w="5373" w:type="dxa"/>
              <w:jc w:val="right"/>
              <w:tblBorders>
                <w:top w:val="single" w:sz="4" w:space="0" w:color="C00000"/>
                <w:bottom w:val="single" w:sz="4" w:space="0" w:color="C00000"/>
              </w:tblBorders>
              <w:tblCellMar>
                <w:top w:w="28" w:type="dxa"/>
                <w:left w:w="28" w:type="dxa"/>
                <w:bottom w:w="28" w:type="dxa"/>
                <w:right w:w="28" w:type="dxa"/>
              </w:tblCellMar>
              <w:tblLook w:val="01E0"/>
            </w:tblPr>
            <w:tblGrid>
              <w:gridCol w:w="1134"/>
              <w:gridCol w:w="993"/>
              <w:gridCol w:w="992"/>
              <w:gridCol w:w="1194"/>
              <w:gridCol w:w="1060"/>
            </w:tblGrid>
            <w:tr w:rsidR="006474D3" w:rsidTr="006474D3">
              <w:trPr>
                <w:jc w:val="right"/>
              </w:trPr>
              <w:tc>
                <w:tcPr>
                  <w:tcW w:w="1134" w:type="dxa"/>
                  <w:shd w:val="clear" w:color="auto" w:fill="auto"/>
                  <w:vAlign w:val="bottom"/>
                </w:tcPr>
                <w:p w:rsidR="006474D3" w:rsidRDefault="006474D3" w:rsidP="006474D3">
                  <w:pPr>
                    <w:pStyle w:val="Tabletext"/>
                  </w:pPr>
                </w:p>
              </w:tc>
              <w:tc>
                <w:tcPr>
                  <w:tcW w:w="993" w:type="dxa"/>
                  <w:shd w:val="clear" w:color="auto" w:fill="auto"/>
                </w:tcPr>
                <w:p w:rsidR="006474D3" w:rsidRPr="006F0563" w:rsidRDefault="006474D3" w:rsidP="006474D3">
                  <w:pPr>
                    <w:pStyle w:val="Tabletext"/>
                    <w:jc w:val="right"/>
                  </w:pPr>
                  <w:r>
                    <w:t>Students</w:t>
                  </w:r>
                </w:p>
              </w:tc>
              <w:tc>
                <w:tcPr>
                  <w:tcW w:w="992" w:type="dxa"/>
                  <w:shd w:val="clear" w:color="auto" w:fill="auto"/>
                </w:tcPr>
                <w:p w:rsidR="006474D3" w:rsidRPr="006F0563" w:rsidRDefault="006474D3" w:rsidP="006474D3">
                  <w:pPr>
                    <w:pStyle w:val="Tabletext"/>
                    <w:jc w:val="right"/>
                  </w:pPr>
                  <w:r>
                    <w:t>% change from 2010</w:t>
                  </w:r>
                </w:p>
              </w:tc>
              <w:tc>
                <w:tcPr>
                  <w:tcW w:w="1194" w:type="dxa"/>
                  <w:shd w:val="clear" w:color="auto" w:fill="auto"/>
                </w:tcPr>
                <w:p w:rsidR="006474D3" w:rsidRPr="006F0563" w:rsidRDefault="006474D3" w:rsidP="006474D3">
                  <w:pPr>
                    <w:pStyle w:val="Tabletext"/>
                    <w:jc w:val="right"/>
                  </w:pPr>
                  <w:r>
                    <w:t>Equivalent full-time student units</w:t>
                  </w:r>
                </w:p>
              </w:tc>
              <w:tc>
                <w:tcPr>
                  <w:tcW w:w="1060" w:type="dxa"/>
                  <w:shd w:val="clear" w:color="auto" w:fill="auto"/>
                </w:tcPr>
                <w:p w:rsidR="006474D3" w:rsidRPr="006F0563" w:rsidRDefault="006474D3" w:rsidP="006474D3">
                  <w:pPr>
                    <w:pStyle w:val="Tabletext"/>
                    <w:ind w:right="57"/>
                    <w:jc w:val="right"/>
                  </w:pPr>
                  <w:r>
                    <w:t>% change from 2010</w:t>
                  </w:r>
                </w:p>
              </w:tc>
            </w:tr>
            <w:tr w:rsidR="006474D3" w:rsidTr="006474D3">
              <w:tblPrEx>
                <w:jc w:val="left"/>
              </w:tblPrEx>
              <w:tc>
                <w:tcPr>
                  <w:tcW w:w="1134" w:type="dxa"/>
                  <w:shd w:val="clear" w:color="auto" w:fill="auto"/>
                  <w:vAlign w:val="bottom"/>
                </w:tcPr>
                <w:p w:rsidR="006474D3" w:rsidRDefault="006474D3" w:rsidP="006474D3">
                  <w:pPr>
                    <w:pStyle w:val="Tabletext"/>
                  </w:pPr>
                  <w:r>
                    <w:t>Total</w:t>
                  </w:r>
                </w:p>
              </w:tc>
              <w:tc>
                <w:tcPr>
                  <w:tcW w:w="993" w:type="dxa"/>
                  <w:shd w:val="clear" w:color="auto" w:fill="auto"/>
                  <w:vAlign w:val="bottom"/>
                </w:tcPr>
                <w:p w:rsidR="006474D3" w:rsidRPr="00FA6B2D" w:rsidRDefault="006474D3" w:rsidP="006474D3">
                  <w:pPr>
                    <w:pStyle w:val="Tablenumbers"/>
                  </w:pPr>
                  <w:r>
                    <w:t>18</w:t>
                  </w:r>
                  <w:r w:rsidRPr="00FA6B2D">
                    <w:t>,</w:t>
                  </w:r>
                  <w:r>
                    <w:t>500</w:t>
                  </w:r>
                </w:p>
              </w:tc>
              <w:tc>
                <w:tcPr>
                  <w:tcW w:w="992" w:type="dxa"/>
                  <w:shd w:val="clear" w:color="auto" w:fill="auto"/>
                  <w:vAlign w:val="bottom"/>
                </w:tcPr>
                <w:p w:rsidR="006474D3" w:rsidRPr="00FA6B2D" w:rsidRDefault="006474D3" w:rsidP="006474D3">
                  <w:pPr>
                    <w:pStyle w:val="Tablenumbers"/>
                  </w:pPr>
                  <w:r w:rsidRPr="00FA6B2D">
                    <w:t>+</w:t>
                  </w:r>
                  <w:r>
                    <w:t>8.9</w:t>
                  </w:r>
                  <w:r w:rsidRPr="00FA6B2D">
                    <w:t>%</w:t>
                  </w:r>
                </w:p>
              </w:tc>
              <w:tc>
                <w:tcPr>
                  <w:tcW w:w="1194" w:type="dxa"/>
                  <w:shd w:val="clear" w:color="auto" w:fill="auto"/>
                  <w:vAlign w:val="bottom"/>
                </w:tcPr>
                <w:p w:rsidR="006474D3" w:rsidRPr="00FA6B2D" w:rsidRDefault="006474D3" w:rsidP="006474D3">
                  <w:pPr>
                    <w:pStyle w:val="Tablenumbers"/>
                  </w:pPr>
                  <w:r>
                    <w:t>10,400</w:t>
                  </w:r>
                </w:p>
              </w:tc>
              <w:tc>
                <w:tcPr>
                  <w:tcW w:w="1060" w:type="dxa"/>
                  <w:shd w:val="clear" w:color="auto" w:fill="auto"/>
                  <w:vAlign w:val="bottom"/>
                </w:tcPr>
                <w:p w:rsidR="006474D3" w:rsidRPr="00FA6B2D" w:rsidRDefault="006474D3" w:rsidP="006474D3">
                  <w:pPr>
                    <w:pStyle w:val="Tablenumbers"/>
                  </w:pPr>
                  <w:r>
                    <w:t>+10</w:t>
                  </w:r>
                  <w:r w:rsidRPr="00FA6B2D">
                    <w:t>%</w:t>
                  </w:r>
                </w:p>
              </w:tc>
            </w:tr>
            <w:tr w:rsidR="006474D3" w:rsidTr="006474D3">
              <w:tblPrEx>
                <w:jc w:val="left"/>
              </w:tblPrEx>
              <w:tc>
                <w:tcPr>
                  <w:tcW w:w="1134" w:type="dxa"/>
                  <w:shd w:val="clear" w:color="auto" w:fill="auto"/>
                  <w:vAlign w:val="bottom"/>
                </w:tcPr>
                <w:p w:rsidR="006474D3" w:rsidRDefault="006474D3" w:rsidP="006474D3">
                  <w:pPr>
                    <w:pStyle w:val="Tabletext"/>
                  </w:pPr>
                  <w:r>
                    <w:t>Certificates 4</w:t>
                  </w:r>
                </w:p>
              </w:tc>
              <w:tc>
                <w:tcPr>
                  <w:tcW w:w="993" w:type="dxa"/>
                  <w:shd w:val="clear" w:color="auto" w:fill="auto"/>
                  <w:vAlign w:val="bottom"/>
                </w:tcPr>
                <w:p w:rsidR="006474D3" w:rsidRPr="00FA6B2D" w:rsidRDefault="006474D3" w:rsidP="006474D3">
                  <w:pPr>
                    <w:pStyle w:val="Tablenumbers"/>
                  </w:pPr>
                  <w:r>
                    <w:t>5</w:t>
                  </w:r>
                  <w:r w:rsidRPr="00FA6B2D">
                    <w:t>,</w:t>
                  </w:r>
                  <w:r>
                    <w:t>370</w:t>
                  </w:r>
                </w:p>
              </w:tc>
              <w:tc>
                <w:tcPr>
                  <w:tcW w:w="992" w:type="dxa"/>
                  <w:shd w:val="clear" w:color="auto" w:fill="auto"/>
                  <w:vAlign w:val="bottom"/>
                </w:tcPr>
                <w:p w:rsidR="006474D3" w:rsidRPr="00FA6B2D" w:rsidRDefault="006474D3" w:rsidP="006474D3">
                  <w:pPr>
                    <w:pStyle w:val="Tablenumbers"/>
                  </w:pPr>
                  <w:r>
                    <w:t>+2.1</w:t>
                  </w:r>
                  <w:r w:rsidRPr="00FA6B2D">
                    <w:t>%</w:t>
                  </w:r>
                </w:p>
              </w:tc>
              <w:tc>
                <w:tcPr>
                  <w:tcW w:w="1194" w:type="dxa"/>
                  <w:shd w:val="clear" w:color="auto" w:fill="auto"/>
                  <w:vAlign w:val="bottom"/>
                </w:tcPr>
                <w:p w:rsidR="006474D3" w:rsidRPr="00FA6B2D" w:rsidRDefault="006474D3" w:rsidP="006474D3">
                  <w:pPr>
                    <w:pStyle w:val="Tablenumbers"/>
                  </w:pPr>
                  <w:r>
                    <w:t>2</w:t>
                  </w:r>
                  <w:r w:rsidRPr="00FA6B2D">
                    <w:t>,</w:t>
                  </w:r>
                  <w:r>
                    <w:t>4</w:t>
                  </w:r>
                  <w:r w:rsidRPr="00FA6B2D">
                    <w:t>00</w:t>
                  </w:r>
                </w:p>
              </w:tc>
              <w:tc>
                <w:tcPr>
                  <w:tcW w:w="1060" w:type="dxa"/>
                  <w:shd w:val="clear" w:color="auto" w:fill="auto"/>
                  <w:vAlign w:val="bottom"/>
                </w:tcPr>
                <w:p w:rsidR="006474D3" w:rsidRPr="00FA6B2D" w:rsidRDefault="006474D3" w:rsidP="006474D3">
                  <w:pPr>
                    <w:pStyle w:val="Tablenumbers"/>
                  </w:pPr>
                  <w:r w:rsidRPr="00FA6B2D">
                    <w:t>-</w:t>
                  </w:r>
                  <w:r>
                    <w:t>7.9</w:t>
                  </w:r>
                  <w:r w:rsidRPr="00FA6B2D">
                    <w:t>%</w:t>
                  </w:r>
                </w:p>
              </w:tc>
            </w:tr>
            <w:tr w:rsidR="006474D3" w:rsidTr="006474D3">
              <w:tblPrEx>
                <w:jc w:val="left"/>
              </w:tblPrEx>
              <w:tc>
                <w:tcPr>
                  <w:tcW w:w="1134" w:type="dxa"/>
                  <w:shd w:val="clear" w:color="auto" w:fill="auto"/>
                  <w:vAlign w:val="bottom"/>
                </w:tcPr>
                <w:p w:rsidR="006474D3" w:rsidRDefault="006474D3" w:rsidP="004A0FC2">
                  <w:pPr>
                    <w:pStyle w:val="Tabletext"/>
                    <w:spacing w:after="60"/>
                  </w:pPr>
                  <w:r>
                    <w:t>Diplomas 5-7</w:t>
                  </w:r>
                </w:p>
              </w:tc>
              <w:tc>
                <w:tcPr>
                  <w:tcW w:w="993" w:type="dxa"/>
                  <w:shd w:val="clear" w:color="auto" w:fill="auto"/>
                  <w:vAlign w:val="bottom"/>
                </w:tcPr>
                <w:p w:rsidR="006474D3" w:rsidRPr="00FA6B2D" w:rsidRDefault="006474D3" w:rsidP="004A0FC2">
                  <w:pPr>
                    <w:pStyle w:val="Tablenumbers"/>
                    <w:spacing w:after="60"/>
                  </w:pPr>
                  <w:r>
                    <w:t>13</w:t>
                  </w:r>
                  <w:r w:rsidRPr="00FA6B2D">
                    <w:t>,</w:t>
                  </w:r>
                  <w:r>
                    <w:t>6</w:t>
                  </w:r>
                  <w:r w:rsidRPr="00FA6B2D">
                    <w:t>00</w:t>
                  </w:r>
                </w:p>
              </w:tc>
              <w:tc>
                <w:tcPr>
                  <w:tcW w:w="992" w:type="dxa"/>
                  <w:shd w:val="clear" w:color="auto" w:fill="auto"/>
                  <w:vAlign w:val="bottom"/>
                </w:tcPr>
                <w:p w:rsidR="006474D3" w:rsidRPr="00FA6B2D" w:rsidRDefault="006474D3" w:rsidP="004A0FC2">
                  <w:pPr>
                    <w:pStyle w:val="Tablenumbers"/>
                    <w:spacing w:after="60"/>
                  </w:pPr>
                  <w:r w:rsidRPr="00FA6B2D">
                    <w:t>+</w:t>
                  </w:r>
                  <w:r w:rsidR="003A2A35">
                    <w:t>13</w:t>
                  </w:r>
                  <w:r w:rsidRPr="00FA6B2D">
                    <w:t>%</w:t>
                  </w:r>
                </w:p>
              </w:tc>
              <w:tc>
                <w:tcPr>
                  <w:tcW w:w="1194" w:type="dxa"/>
                  <w:shd w:val="clear" w:color="auto" w:fill="auto"/>
                  <w:vAlign w:val="bottom"/>
                </w:tcPr>
                <w:p w:rsidR="006474D3" w:rsidRPr="00FA6B2D" w:rsidRDefault="006474D3" w:rsidP="004A0FC2">
                  <w:pPr>
                    <w:pStyle w:val="Tablenumbers"/>
                    <w:spacing w:after="60"/>
                  </w:pPr>
                  <w:r>
                    <w:t>8,000</w:t>
                  </w:r>
                </w:p>
              </w:tc>
              <w:tc>
                <w:tcPr>
                  <w:tcW w:w="1060" w:type="dxa"/>
                  <w:shd w:val="clear" w:color="auto" w:fill="auto"/>
                  <w:vAlign w:val="bottom"/>
                </w:tcPr>
                <w:p w:rsidR="006474D3" w:rsidRPr="00FA6B2D" w:rsidRDefault="006474D3" w:rsidP="004A0FC2">
                  <w:pPr>
                    <w:pStyle w:val="Tablenumbers"/>
                    <w:spacing w:after="60"/>
                  </w:pPr>
                  <w:r w:rsidRPr="00FA6B2D">
                    <w:t>+</w:t>
                  </w:r>
                  <w:r>
                    <w:t>17</w:t>
                  </w:r>
                  <w:r w:rsidRPr="00FA6B2D">
                    <w:t>%</w:t>
                  </w:r>
                </w:p>
              </w:tc>
            </w:tr>
          </w:tbl>
          <w:p w:rsidR="006474D3" w:rsidRPr="00D31CA8" w:rsidRDefault="006474D3" w:rsidP="00624E80">
            <w:pPr>
              <w:pStyle w:val="HighlightsNote"/>
            </w:pPr>
            <w:r w:rsidRPr="006474D3">
              <w:rPr>
                <w:b/>
              </w:rPr>
              <w:t>Note</w:t>
            </w:r>
            <w:r>
              <w:t>:  Diplomas 5-7 include level 5 to 7 certificates.</w:t>
            </w:r>
          </w:p>
        </w:tc>
        <w:tc>
          <w:tcPr>
            <w:tcW w:w="4547" w:type="dxa"/>
            <w:tcBorders>
              <w:top w:val="single" w:sz="4" w:space="0" w:color="BE3A34"/>
              <w:bottom w:val="nil"/>
            </w:tcBorders>
          </w:tcPr>
          <w:p w:rsidR="006474D3" w:rsidRDefault="00792479" w:rsidP="004A0FC2">
            <w:pPr>
              <w:jc w:val="right"/>
            </w:pPr>
            <w:r>
              <w:pict>
                <v:shape id="_x0000_i1108" type="#_x0000_t75" style="width:224.8pt;height:168pt">
                  <v:imagedata r:id="rId162" o:title=""/>
                </v:shape>
              </w:pict>
            </w:r>
          </w:p>
        </w:tc>
      </w:tr>
    </w:tbl>
    <w:p w:rsidR="006474D3" w:rsidRDefault="006474D3" w:rsidP="006474D3"/>
    <w:p w:rsidR="00D60183" w:rsidRDefault="00D60183" w:rsidP="004A0FC2">
      <w:pPr>
        <w:pStyle w:val="HeadingChapter7Highlights"/>
        <w:sectPr w:rsidR="00D60183" w:rsidSect="00624E80">
          <w:headerReference w:type="even" r:id="rId163"/>
          <w:headerReference w:type="default" r:id="rId164"/>
          <w:footerReference w:type="even" r:id="rId165"/>
          <w:footerReference w:type="default" r:id="rId166"/>
          <w:footnotePr>
            <w:numRestart w:val="eachSect"/>
          </w:footnotePr>
          <w:pgSz w:w="11906" w:h="16838" w:code="9"/>
          <w:pgMar w:top="1134" w:right="851" w:bottom="851" w:left="851" w:header="454" w:footer="567" w:gutter="284"/>
          <w:cols w:space="397"/>
          <w:docGrid w:linePitch="360"/>
        </w:sectPr>
      </w:pPr>
    </w:p>
    <w:p w:rsidR="00D60183" w:rsidRDefault="00226FEC" w:rsidP="00D60183">
      <w:pPr>
        <w:pStyle w:val="Heading1"/>
      </w:pPr>
      <w:bookmarkStart w:id="263" w:name="_Toc335380532"/>
      <w:r>
        <w:lastRenderedPageBreak/>
        <w:t>Provider-based students in bachelors and post-graduate qualifications</w:t>
      </w:r>
      <w:bookmarkEnd w:id="263"/>
    </w:p>
    <w:p w:rsidR="00CC0BC1" w:rsidRDefault="003C1BB8" w:rsidP="00CC0BC1">
      <w:pPr>
        <w:pStyle w:val="BodyText"/>
      </w:pPr>
      <w:r>
        <w:t>The number of students enrolled in bachelors and higher qualific</w:t>
      </w:r>
      <w:r w:rsidR="00CC0BC1">
        <w:t xml:space="preserve">ations remained steady from 2010 to 2011. Numbers increased in masters and doctoral programmes while they remained steady for </w:t>
      </w:r>
      <w:proofErr w:type="gramStart"/>
      <w:r w:rsidR="00CC0BC1">
        <w:t>bachelors</w:t>
      </w:r>
      <w:proofErr w:type="gramEnd"/>
      <w:r w:rsidR="00CC0BC1">
        <w:t xml:space="preserve"> degrees. Offsetting these increases, were falls in graduate certificates/diplomas, bachelors degrees with honours and postgraduate certificates/diplomas.</w:t>
      </w:r>
    </w:p>
    <w:p w:rsidR="00912B74" w:rsidRDefault="003C1BB8" w:rsidP="003C1BB8">
      <w:pPr>
        <w:pStyle w:val="BodyText"/>
      </w:pPr>
      <w:r>
        <w:t>In equivalent ful</w:t>
      </w:r>
      <w:r w:rsidR="00025117">
        <w:t xml:space="preserve">l-time student terms, </w:t>
      </w:r>
      <w:r>
        <w:t>study</w:t>
      </w:r>
      <w:r w:rsidR="0006598C">
        <w:t xml:space="preserve"> increased in 2011</w:t>
      </w:r>
      <w:r>
        <w:t xml:space="preserve"> </w:t>
      </w:r>
      <w:r w:rsidR="00CC0BC1">
        <w:t>for</w:t>
      </w:r>
      <w:r w:rsidR="00025117">
        <w:t xml:space="preserve"> </w:t>
      </w:r>
      <w:proofErr w:type="gramStart"/>
      <w:r w:rsidR="00025117">
        <w:t>bachelors</w:t>
      </w:r>
      <w:proofErr w:type="gramEnd"/>
      <w:r w:rsidR="00CC0BC1">
        <w:t xml:space="preserve"> degrees and</w:t>
      </w:r>
      <w:r w:rsidR="00025117">
        <w:t xml:space="preserve"> masters and doctoral </w:t>
      </w:r>
      <w:r w:rsidR="00912B74">
        <w:t>levels</w:t>
      </w:r>
      <w:r w:rsidR="00CC0BC1">
        <w:t>.</w:t>
      </w:r>
      <w:r w:rsidR="00912B74">
        <w:t xml:space="preserve"> </w:t>
      </w:r>
      <w:r w:rsidR="00CC0BC1">
        <w:t>These increases</w:t>
      </w:r>
      <w:r w:rsidR="00912B74">
        <w:t xml:space="preserve"> </w:t>
      </w:r>
      <w:r w:rsidR="00CC0BC1">
        <w:t xml:space="preserve">were </w:t>
      </w:r>
      <w:r w:rsidR="00912B74">
        <w:t>partially</w:t>
      </w:r>
      <w:r w:rsidR="00CC0BC1">
        <w:t xml:space="preserve"> offset by declines</w:t>
      </w:r>
      <w:r w:rsidR="00025117">
        <w:t xml:space="preserve"> in </w:t>
      </w:r>
      <w:r w:rsidR="00CC0BC1">
        <w:t xml:space="preserve">the </w:t>
      </w:r>
      <w:r w:rsidR="00025117">
        <w:t>study of graduate certificates/diplomas, honours degrees</w:t>
      </w:r>
      <w:r w:rsidR="0006598C">
        <w:t>,</w:t>
      </w:r>
      <w:r w:rsidR="00025117">
        <w:t xml:space="preserve"> and postgraduate certificates/diplomas.</w:t>
      </w:r>
      <w:r w:rsidR="00F22356">
        <w:t xml:space="preserve"> This result l</w:t>
      </w:r>
      <w:r w:rsidR="00912B74">
        <w:t xml:space="preserve">ed </w:t>
      </w:r>
      <w:r w:rsidR="00F22356">
        <w:t xml:space="preserve">to </w:t>
      </w:r>
      <w:r w:rsidR="00912B74">
        <w:t xml:space="preserve">a </w:t>
      </w:r>
      <w:r w:rsidR="00F22356">
        <w:t>further</w:t>
      </w:r>
      <w:r w:rsidR="00912B74">
        <w:t xml:space="preserve"> increase in the average study load </w:t>
      </w:r>
      <w:r w:rsidR="00F22356">
        <w:t>at these levels –</w:t>
      </w:r>
      <w:r>
        <w:t xml:space="preserve"> a</w:t>
      </w:r>
      <w:r w:rsidR="00F22356">
        <w:t>nother</w:t>
      </w:r>
      <w:r>
        <w:t xml:space="preserve"> move toward more full-time stud</w:t>
      </w:r>
      <w:r w:rsidR="00912B74">
        <w:t xml:space="preserve">y, a trend also seen </w:t>
      </w:r>
      <w:r w:rsidR="0006598C">
        <w:t>in 2010</w:t>
      </w:r>
      <w:r w:rsidR="00912B74">
        <w:t>.</w:t>
      </w:r>
    </w:p>
    <w:p w:rsidR="003C1BB8" w:rsidRDefault="008C7FCB" w:rsidP="003C1BB8">
      <w:pPr>
        <w:pStyle w:val="BodyText"/>
      </w:pPr>
      <w:r>
        <w:t>D</w:t>
      </w:r>
      <w:r w:rsidR="00F22356">
        <w:t xml:space="preserve">omestic students showed a </w:t>
      </w:r>
      <w:r w:rsidR="00715416">
        <w:t xml:space="preserve">small </w:t>
      </w:r>
      <w:r w:rsidR="00F22356">
        <w:t>decline</w:t>
      </w:r>
      <w:r w:rsidR="00715416">
        <w:t xml:space="preserve"> </w:t>
      </w:r>
      <w:r>
        <w:t xml:space="preserve">in number </w:t>
      </w:r>
      <w:r w:rsidR="00715416">
        <w:t xml:space="preserve">from 2010 to 2011. </w:t>
      </w:r>
      <w:r w:rsidR="00A41A98">
        <w:t>Most</w:t>
      </w:r>
      <w:r w:rsidR="003C1BB8">
        <w:t xml:space="preserve"> students in bachelors or higher qualifications study at a university</w:t>
      </w:r>
      <w:r w:rsidR="00A41A98">
        <w:t xml:space="preserve"> and domestic enrolments </w:t>
      </w:r>
      <w:r>
        <w:t>at these providers</w:t>
      </w:r>
      <w:r w:rsidR="003C1BB8">
        <w:t xml:space="preserve"> </w:t>
      </w:r>
      <w:r w:rsidR="00A41A98">
        <w:t xml:space="preserve">decreased in 2011. </w:t>
      </w:r>
      <w:r w:rsidR="003C1BB8">
        <w:t xml:space="preserve"> </w:t>
      </w:r>
      <w:r w:rsidR="00A41A98">
        <w:t>Domestic enrolments in bachelors and higher qualifications increased for</w:t>
      </w:r>
      <w:r w:rsidR="003C1BB8">
        <w:t xml:space="preserve"> the other sub</w:t>
      </w:r>
      <w:r w:rsidR="00A41A98">
        <w:t>-</w:t>
      </w:r>
      <w:r w:rsidR="003C1BB8">
        <w:t xml:space="preserve">sectors </w:t>
      </w:r>
      <w:r w:rsidR="00A41A98">
        <w:t xml:space="preserve">– </w:t>
      </w:r>
      <w:proofErr w:type="spellStart"/>
      <w:r w:rsidR="00A41A98">
        <w:t>wānanga</w:t>
      </w:r>
      <w:proofErr w:type="spellEnd"/>
      <w:r w:rsidR="00A41A98">
        <w:t xml:space="preserve"> and private training establishments had the largest proportional increases from 2010 to 2011</w:t>
      </w:r>
      <w:r w:rsidR="003C1BB8">
        <w:t>.</w:t>
      </w:r>
    </w:p>
    <w:p w:rsidR="003C1BB8" w:rsidRDefault="00A41A98" w:rsidP="003C1BB8">
      <w:pPr>
        <w:pStyle w:val="BodyText"/>
      </w:pPr>
      <w:r>
        <w:t>In 2011, business and management wa</w:t>
      </w:r>
      <w:r w:rsidR="003C1BB8">
        <w:t xml:space="preserve">s the largest field of study for </w:t>
      </w:r>
      <w:r>
        <w:t xml:space="preserve">domestic students in </w:t>
      </w:r>
      <w:proofErr w:type="gramStart"/>
      <w:r w:rsidR="008C7FCB">
        <w:t>bachelors</w:t>
      </w:r>
      <w:proofErr w:type="gramEnd"/>
      <w:r w:rsidR="008C7FCB">
        <w:t xml:space="preserve"> degrees. T</w:t>
      </w:r>
      <w:r w:rsidR="003C1BB8">
        <w:t xml:space="preserve">eacher education </w:t>
      </w:r>
      <w:r w:rsidR="008C7FCB">
        <w:t xml:space="preserve">was </w:t>
      </w:r>
      <w:r w:rsidR="003C1BB8">
        <w:t xml:space="preserve">the largest field of study for students in bachelors or higher qualifications. </w:t>
      </w:r>
      <w:r w:rsidR="008C7FCB">
        <w:t>The number of enrolments by</w:t>
      </w:r>
      <w:r w:rsidR="003C1BB8">
        <w:t xml:space="preserve"> domestic students in business and management, language and literature and accountancy showed above average declines</w:t>
      </w:r>
      <w:r w:rsidR="008C7FCB">
        <w:t xml:space="preserve"> from 2010 to 2011</w:t>
      </w:r>
      <w:r w:rsidR="003C1BB8">
        <w:t xml:space="preserve">, while </w:t>
      </w:r>
      <w:r w:rsidR="008C7FCB">
        <w:t>those</w:t>
      </w:r>
      <w:r w:rsidR="003C1BB8">
        <w:t xml:space="preserve"> in the biological sciences increased. Nursing showed the largest increase </w:t>
      </w:r>
      <w:r w:rsidR="00FB1294">
        <w:t>in 2011</w:t>
      </w:r>
      <w:r w:rsidR="008C7FCB">
        <w:t>, following a</w:t>
      </w:r>
      <w:r w:rsidR="003C1BB8">
        <w:t xml:space="preserve"> </w:t>
      </w:r>
      <w:r w:rsidR="00FB1294">
        <w:t>large</w:t>
      </w:r>
      <w:r w:rsidR="003C1BB8">
        <w:t xml:space="preserve"> increase last year.</w:t>
      </w:r>
    </w:p>
    <w:p w:rsidR="003C1BB8" w:rsidRDefault="008C7FCB" w:rsidP="003C1BB8">
      <w:pPr>
        <w:pStyle w:val="BodyText"/>
      </w:pPr>
      <w:r>
        <w:t>The number of enrolments by</w:t>
      </w:r>
      <w:r w:rsidR="003C1BB8">
        <w:t xml:space="preserve"> </w:t>
      </w:r>
      <w:proofErr w:type="spellStart"/>
      <w:r w:rsidR="003C1BB8">
        <w:t>Māori</w:t>
      </w:r>
      <w:proofErr w:type="spellEnd"/>
      <w:r w:rsidR="003C1BB8">
        <w:t xml:space="preserve"> and </w:t>
      </w:r>
      <w:proofErr w:type="spellStart"/>
      <w:r w:rsidR="003C1BB8">
        <w:t>Pasifika</w:t>
      </w:r>
      <w:proofErr w:type="spellEnd"/>
      <w:r w:rsidR="003C1BB8">
        <w:t xml:space="preserve"> students </w:t>
      </w:r>
      <w:r>
        <w:t>continued to show</w:t>
      </w:r>
      <w:r w:rsidR="003C1BB8">
        <w:t xml:space="preserve"> above average increases in 2011, as did </w:t>
      </w:r>
      <w:r>
        <w:t xml:space="preserve">enrolments by </w:t>
      </w:r>
      <w:r w:rsidR="003C1BB8">
        <w:t xml:space="preserve">students aged 20 to 24 years. </w:t>
      </w:r>
      <w:r>
        <w:t>All</w:t>
      </w:r>
      <w:r w:rsidR="003C1BB8">
        <w:t xml:space="preserve"> other ethnic groups and all other age groups </w:t>
      </w:r>
      <w:r>
        <w:t>had</w:t>
      </w:r>
      <w:r w:rsidR="003C1BB8">
        <w:t xml:space="preserve"> a decline</w:t>
      </w:r>
      <w:r>
        <w:t xml:space="preserve"> in the number</w:t>
      </w:r>
      <w:r w:rsidR="003C1BB8">
        <w:t xml:space="preserve"> </w:t>
      </w:r>
      <w:r>
        <w:t xml:space="preserve">enrolments from 2010 to </w:t>
      </w:r>
      <w:r w:rsidR="003C1BB8">
        <w:t xml:space="preserve">2011. </w:t>
      </w:r>
      <w:r w:rsidR="00A770B2">
        <w:t xml:space="preserve">However, the Asian population continued to </w:t>
      </w:r>
      <w:r w:rsidR="003C1BB8">
        <w:t>have the highest rate</w:t>
      </w:r>
      <w:r w:rsidR="00CC0BC1">
        <w:t xml:space="preserve"> of participation in </w:t>
      </w:r>
      <w:r w:rsidR="00A770B2">
        <w:t>bachelors or higher qualifications</w:t>
      </w:r>
      <w:r w:rsidR="003C1BB8">
        <w:t>.</w:t>
      </w:r>
    </w:p>
    <w:p w:rsidR="003C1BB8" w:rsidRDefault="00B571D5" w:rsidP="003C1BB8">
      <w:pPr>
        <w:pStyle w:val="BodyText"/>
      </w:pPr>
      <w:r>
        <w:br w:type="column"/>
      </w:r>
      <w:r w:rsidR="003C1BB8" w:rsidRPr="003C1BB8">
        <w:lastRenderedPageBreak/>
        <w:t xml:space="preserve">The retention and completion rates </w:t>
      </w:r>
      <w:r w:rsidR="00D72160">
        <w:t xml:space="preserve">for people studying bachelors and postgraduate qualifications </w:t>
      </w:r>
      <w:r w:rsidR="003C1BB8" w:rsidRPr="003C1BB8">
        <w:t xml:space="preserve">have </w:t>
      </w:r>
      <w:r w:rsidR="00D72160">
        <w:t>increased in recent years</w:t>
      </w:r>
      <w:r w:rsidR="003C1BB8" w:rsidRPr="003C1BB8">
        <w:t>. There is a big difference in completion rates between part-time and full-time students, especially</w:t>
      </w:r>
      <w:r w:rsidR="00D72160">
        <w:t xml:space="preserve"> at </w:t>
      </w:r>
      <w:proofErr w:type="gramStart"/>
      <w:r w:rsidR="00D72160">
        <w:t>bachelors</w:t>
      </w:r>
      <w:proofErr w:type="gramEnd"/>
      <w:r w:rsidR="00D72160">
        <w:t xml:space="preserve"> level. Seventy-three</w:t>
      </w:r>
      <w:r w:rsidR="003C1BB8" w:rsidRPr="003C1BB8">
        <w:t xml:space="preserve"> percent of the domestic full-time students who st</w:t>
      </w:r>
      <w:r w:rsidR="00D72160">
        <w:t xml:space="preserve">arted a </w:t>
      </w:r>
      <w:proofErr w:type="gramStart"/>
      <w:r w:rsidR="00D72160">
        <w:t>bachelors</w:t>
      </w:r>
      <w:proofErr w:type="gramEnd"/>
      <w:r w:rsidR="00D72160">
        <w:t xml:space="preserve"> degree in 2007</w:t>
      </w:r>
      <w:r w:rsidR="003C1BB8" w:rsidRPr="003C1BB8">
        <w:t xml:space="preserve"> had comp</w:t>
      </w:r>
      <w:r w:rsidR="00D72160">
        <w:t>leted this qualification by 2011</w:t>
      </w:r>
      <w:r w:rsidR="003C1BB8" w:rsidRPr="003C1BB8">
        <w:t>, compared to 42 percent of part-time students.</w:t>
      </w:r>
    </w:p>
    <w:p w:rsidR="003C1BB8" w:rsidRDefault="003C1BB8" w:rsidP="003C1BB8">
      <w:pPr>
        <w:pStyle w:val="BodyText"/>
        <w:spacing w:after="480"/>
      </w:pPr>
      <w:r>
        <w:t>International students enrolled in bachelors and higher qualifications increased from 2010 to 2011</w:t>
      </w:r>
      <w:r w:rsidR="00A770B2">
        <w:t xml:space="preserve"> at</w:t>
      </w:r>
      <w:r>
        <w:t xml:space="preserve"> all levels other than masters. Almost two-thirds of international students are enrolled in </w:t>
      </w:r>
      <w:proofErr w:type="gramStart"/>
      <w:r>
        <w:t>bachelors</w:t>
      </w:r>
      <w:proofErr w:type="gramEnd"/>
      <w:r>
        <w:t xml:space="preserve"> degrees, and these students </w:t>
      </w:r>
      <w:r w:rsidR="00A770B2">
        <w:t xml:space="preserve">continued to </w:t>
      </w:r>
      <w:r w:rsidR="004F135E">
        <w:t>increase</w:t>
      </w:r>
      <w:r>
        <w:t xml:space="preserve"> </w:t>
      </w:r>
      <w:r w:rsidR="00A770B2">
        <w:t>in number</w:t>
      </w:r>
      <w:r>
        <w:t xml:space="preserve"> from 2010 to 2011. This increase continues the upward trend started last year.</w:t>
      </w:r>
    </w:p>
    <w:tbl>
      <w:tblPr>
        <w:tblW w:w="5000" w:type="pct"/>
        <w:tblBorders>
          <w:top w:val="single" w:sz="4" w:space="0" w:color="BE3A34"/>
          <w:left w:val="single" w:sz="4" w:space="0" w:color="BE3A34"/>
          <w:bottom w:val="single" w:sz="4" w:space="0" w:color="BE3A34"/>
          <w:right w:val="single" w:sz="4" w:space="0" w:color="BE3A34"/>
          <w:insideH w:val="single" w:sz="4" w:space="0" w:color="BE3A34"/>
          <w:insideV w:val="single" w:sz="4" w:space="0" w:color="BE3A34"/>
        </w:tblBorders>
        <w:shd w:val="clear" w:color="auto" w:fill="FAEFEE"/>
        <w:tblCellMar>
          <w:top w:w="170" w:type="dxa"/>
          <w:left w:w="142" w:type="dxa"/>
          <w:bottom w:w="85" w:type="dxa"/>
          <w:right w:w="85" w:type="dxa"/>
        </w:tblCellMar>
        <w:tblLook w:val="01E0"/>
      </w:tblPr>
      <w:tblGrid>
        <w:gridCol w:w="4649"/>
      </w:tblGrid>
      <w:tr w:rsidR="003C1BB8">
        <w:trPr>
          <w:cantSplit/>
        </w:trPr>
        <w:tc>
          <w:tcPr>
            <w:tcW w:w="5000" w:type="pct"/>
            <w:shd w:val="clear" w:color="auto" w:fill="FAEFEE"/>
          </w:tcPr>
          <w:p w:rsidR="003C1BB8" w:rsidRPr="003A78E7" w:rsidRDefault="003C1BB8" w:rsidP="003C1BB8">
            <w:pPr>
              <w:pStyle w:val="Bullet1"/>
              <w:numPr>
                <w:ilvl w:val="0"/>
                <w:numId w:val="0"/>
              </w:numPr>
            </w:pPr>
            <w:r>
              <w:t xml:space="preserve">Bachelors and higher qualifications are largely theoretically based qualifications that make up four levels of the New Zealand Qualifications Framework. Level 7 is made up of </w:t>
            </w:r>
            <w:proofErr w:type="gramStart"/>
            <w:r>
              <w:t>bachelors</w:t>
            </w:r>
            <w:proofErr w:type="gramEnd"/>
            <w:r>
              <w:t xml:space="preserve"> degrees, graduate certificates and diplomas, and certificates of proficiency. Level 8 qualifications comprise postgraduate certificates and diplomas, and bachelors degrees with honours. Level 9 qualifications are </w:t>
            </w:r>
            <w:proofErr w:type="gramStart"/>
            <w:r>
              <w:t>masters</w:t>
            </w:r>
            <w:proofErr w:type="gramEnd"/>
            <w:r>
              <w:t xml:space="preserve"> degrees. Level 10 qualifications are doctoral degrees, including doctor of philosophy, professional doctorates and higher doctorates.</w:t>
            </w:r>
          </w:p>
        </w:tc>
      </w:tr>
    </w:tbl>
    <w:p w:rsidR="00D27DD6" w:rsidRPr="002652A7" w:rsidRDefault="00D27DD6" w:rsidP="00D27DD6">
      <w:pPr>
        <w:pStyle w:val="BodyText"/>
        <w:spacing w:before="800" w:after="0" w:line="160" w:lineRule="atLeast"/>
        <w:rPr>
          <w:sz w:val="14"/>
          <w:szCs w:val="14"/>
          <w:lang w:val="mi-NZ"/>
        </w:rPr>
      </w:pPr>
      <w:proofErr w:type="spellStart"/>
      <w:r w:rsidRPr="00FC1C57">
        <w:rPr>
          <w:sz w:val="14"/>
          <w:szCs w:val="14"/>
          <w:lang w:val="mi-NZ"/>
        </w:rPr>
        <w:t>Analytical</w:t>
      </w:r>
      <w:proofErr w:type="spellEnd"/>
      <w:r w:rsidRPr="00FC1C57">
        <w:rPr>
          <w:sz w:val="14"/>
          <w:szCs w:val="14"/>
          <w:lang w:val="mi-NZ"/>
        </w:rPr>
        <w:t xml:space="preserve"> </w:t>
      </w:r>
      <w:proofErr w:type="spellStart"/>
      <w:r w:rsidRPr="00FC1C57">
        <w:rPr>
          <w:sz w:val="14"/>
          <w:szCs w:val="14"/>
          <w:lang w:val="mi-NZ"/>
        </w:rPr>
        <w:t>tables</w:t>
      </w:r>
      <w:proofErr w:type="spellEnd"/>
      <w:r w:rsidRPr="00FC1C57">
        <w:rPr>
          <w:sz w:val="14"/>
          <w:szCs w:val="14"/>
          <w:lang w:val="mi-NZ"/>
        </w:rPr>
        <w:t>:</w:t>
      </w:r>
      <w:r w:rsidRPr="00D50EF7">
        <w:rPr>
          <w:sz w:val="14"/>
          <w:szCs w:val="14"/>
          <w:lang w:val="en-GB"/>
        </w:rPr>
        <w:t xml:space="preserve"> </w:t>
      </w:r>
      <w:r>
        <w:rPr>
          <w:sz w:val="14"/>
          <w:szCs w:val="14"/>
          <w:lang w:val="en-GB"/>
        </w:rPr>
        <w:t xml:space="preserve"> </w:t>
      </w:r>
      <w:r w:rsidRPr="00D50EF7">
        <w:rPr>
          <w:sz w:val="14"/>
          <w:szCs w:val="14"/>
          <w:lang w:val="en-GB"/>
        </w:rPr>
        <w:t>Data</w:t>
      </w:r>
      <w:r w:rsidRPr="00FC1C57">
        <w:rPr>
          <w:sz w:val="14"/>
          <w:szCs w:val="14"/>
          <w:lang w:val="mi-NZ"/>
        </w:rPr>
        <w:t xml:space="preserve"> </w:t>
      </w:r>
      <w:proofErr w:type="spellStart"/>
      <w:r w:rsidRPr="00FC1C57">
        <w:rPr>
          <w:sz w:val="14"/>
          <w:szCs w:val="14"/>
          <w:lang w:val="mi-NZ"/>
        </w:rPr>
        <w:t>on</w:t>
      </w:r>
      <w:proofErr w:type="spellEnd"/>
      <w:r w:rsidRPr="00FC1C57">
        <w:rPr>
          <w:sz w:val="14"/>
          <w:szCs w:val="14"/>
          <w:lang w:val="mi-NZ"/>
        </w:rPr>
        <w:t xml:space="preserve"> </w:t>
      </w:r>
      <w:proofErr w:type="spellStart"/>
      <w:r w:rsidRPr="00FC1C57">
        <w:rPr>
          <w:sz w:val="14"/>
          <w:szCs w:val="14"/>
          <w:lang w:val="mi-NZ"/>
        </w:rPr>
        <w:t>learners</w:t>
      </w:r>
      <w:proofErr w:type="spellEnd"/>
      <w:r w:rsidRPr="00FC1C57">
        <w:rPr>
          <w:sz w:val="14"/>
          <w:szCs w:val="14"/>
          <w:lang w:val="mi-NZ"/>
        </w:rPr>
        <w:t xml:space="preserve"> </w:t>
      </w:r>
      <w:proofErr w:type="spellStart"/>
      <w:r w:rsidRPr="00FC1C57">
        <w:rPr>
          <w:sz w:val="14"/>
          <w:szCs w:val="14"/>
          <w:lang w:val="mi-NZ"/>
        </w:rPr>
        <w:t>in</w:t>
      </w:r>
      <w:proofErr w:type="spellEnd"/>
      <w:r w:rsidRPr="00FC1C57">
        <w:rPr>
          <w:sz w:val="14"/>
          <w:szCs w:val="14"/>
          <w:lang w:val="mi-NZ"/>
        </w:rPr>
        <w:t xml:space="preserve"> </w:t>
      </w:r>
      <w:proofErr w:type="spellStart"/>
      <w:r>
        <w:rPr>
          <w:sz w:val="14"/>
          <w:szCs w:val="14"/>
          <w:lang w:val="mi-NZ"/>
        </w:rPr>
        <w:t>bachelors</w:t>
      </w:r>
      <w:proofErr w:type="spellEnd"/>
      <w:r>
        <w:rPr>
          <w:sz w:val="14"/>
          <w:szCs w:val="14"/>
          <w:lang w:val="mi-NZ"/>
        </w:rPr>
        <w:t xml:space="preserve"> and </w:t>
      </w:r>
      <w:proofErr w:type="spellStart"/>
      <w:r>
        <w:rPr>
          <w:sz w:val="14"/>
          <w:szCs w:val="14"/>
          <w:lang w:val="mi-NZ"/>
        </w:rPr>
        <w:t>postgraduate</w:t>
      </w:r>
      <w:proofErr w:type="spellEnd"/>
      <w:r>
        <w:rPr>
          <w:sz w:val="14"/>
          <w:szCs w:val="14"/>
          <w:lang w:val="mi-NZ"/>
        </w:rPr>
        <w:t xml:space="preserve"> </w:t>
      </w:r>
      <w:proofErr w:type="spellStart"/>
      <w:r>
        <w:rPr>
          <w:sz w:val="14"/>
          <w:szCs w:val="14"/>
          <w:lang w:val="mi-NZ"/>
        </w:rPr>
        <w:t>qualifications</w:t>
      </w:r>
      <w:proofErr w:type="spellEnd"/>
      <w:r>
        <w:rPr>
          <w:sz w:val="14"/>
          <w:szCs w:val="14"/>
          <w:lang w:val="mi-NZ"/>
        </w:rPr>
        <w:t xml:space="preserve"> </w:t>
      </w:r>
      <w:proofErr w:type="spellStart"/>
      <w:r>
        <w:rPr>
          <w:sz w:val="14"/>
          <w:szCs w:val="14"/>
          <w:lang w:val="mi-NZ"/>
        </w:rPr>
        <w:t>is</w:t>
      </w:r>
      <w:proofErr w:type="spellEnd"/>
      <w:r w:rsidRPr="00FC1C57">
        <w:rPr>
          <w:sz w:val="14"/>
          <w:szCs w:val="14"/>
          <w:lang w:val="mi-NZ"/>
        </w:rPr>
        <w:t xml:space="preserve"> </w:t>
      </w:r>
      <w:proofErr w:type="spellStart"/>
      <w:r w:rsidRPr="00FC1C57">
        <w:rPr>
          <w:sz w:val="14"/>
          <w:szCs w:val="14"/>
          <w:lang w:val="mi-NZ"/>
        </w:rPr>
        <w:t>available</w:t>
      </w:r>
      <w:proofErr w:type="spellEnd"/>
      <w:r w:rsidRPr="00FC1C57">
        <w:rPr>
          <w:sz w:val="14"/>
          <w:szCs w:val="14"/>
          <w:lang w:val="mi-NZ"/>
        </w:rPr>
        <w:t xml:space="preserve"> </w:t>
      </w:r>
      <w:proofErr w:type="spellStart"/>
      <w:r w:rsidRPr="00FC1C57">
        <w:rPr>
          <w:sz w:val="14"/>
          <w:szCs w:val="14"/>
          <w:lang w:val="mi-NZ"/>
        </w:rPr>
        <w:t>at</w:t>
      </w:r>
      <w:proofErr w:type="spellEnd"/>
      <w:r w:rsidRPr="00FC1C57">
        <w:rPr>
          <w:sz w:val="14"/>
          <w:szCs w:val="14"/>
          <w:lang w:val="mi-NZ"/>
        </w:rPr>
        <w:t xml:space="preserve">: </w:t>
      </w:r>
      <w:hyperlink r:id="rId167" w:history="1">
        <w:r w:rsidRPr="00FC1C57">
          <w:rPr>
            <w:sz w:val="14"/>
            <w:szCs w:val="14"/>
            <w:lang w:val="mi-NZ"/>
          </w:rPr>
          <w:t xml:space="preserve">www.educationcounts.govt.nz/statistics/ </w:t>
        </w:r>
        <w:proofErr w:type="spellStart"/>
        <w:r w:rsidRPr="00FC1C57">
          <w:rPr>
            <w:sz w:val="14"/>
            <w:szCs w:val="14"/>
            <w:lang w:val="mi-NZ"/>
          </w:rPr>
          <w:t>tertiary_education</w:t>
        </w:r>
        <w:proofErr w:type="spellEnd"/>
      </w:hyperlink>
      <w:r w:rsidRPr="00FC1C57">
        <w:rPr>
          <w:sz w:val="14"/>
          <w:szCs w:val="14"/>
          <w:lang w:val="mi-NZ"/>
        </w:rPr>
        <w:t xml:space="preserve"> − </w:t>
      </w:r>
      <w:proofErr w:type="spellStart"/>
      <w:r w:rsidRPr="00FC1C57">
        <w:rPr>
          <w:sz w:val="14"/>
          <w:szCs w:val="14"/>
          <w:lang w:val="mi-NZ"/>
        </w:rPr>
        <w:t>select</w:t>
      </w:r>
      <w:proofErr w:type="spellEnd"/>
      <w:r w:rsidRPr="00FC1C57">
        <w:rPr>
          <w:sz w:val="14"/>
          <w:szCs w:val="14"/>
          <w:lang w:val="mi-NZ"/>
        </w:rPr>
        <w:t xml:space="preserve"> ‘</w:t>
      </w:r>
      <w:proofErr w:type="spellStart"/>
      <w:r w:rsidRPr="00FC1C57">
        <w:rPr>
          <w:sz w:val="14"/>
          <w:szCs w:val="14"/>
          <w:lang w:val="mi-NZ"/>
        </w:rPr>
        <w:t>participation</w:t>
      </w:r>
      <w:proofErr w:type="spellEnd"/>
      <w:r w:rsidRPr="00FC1C57">
        <w:rPr>
          <w:sz w:val="14"/>
          <w:szCs w:val="14"/>
          <w:lang w:val="mi-NZ"/>
        </w:rPr>
        <w:t>’ or ‘</w:t>
      </w:r>
      <w:proofErr w:type="spellStart"/>
      <w:r w:rsidRPr="00FC1C57">
        <w:rPr>
          <w:sz w:val="14"/>
          <w:szCs w:val="14"/>
          <w:lang w:val="mi-NZ"/>
        </w:rPr>
        <w:t>retention</w:t>
      </w:r>
      <w:proofErr w:type="spellEnd"/>
      <w:r w:rsidRPr="00FC1C57">
        <w:rPr>
          <w:sz w:val="14"/>
          <w:szCs w:val="14"/>
          <w:lang w:val="mi-NZ"/>
        </w:rPr>
        <w:t xml:space="preserve"> and </w:t>
      </w:r>
      <w:proofErr w:type="spellStart"/>
      <w:r w:rsidRPr="00FC1C57">
        <w:rPr>
          <w:sz w:val="14"/>
          <w:szCs w:val="14"/>
          <w:lang w:val="mi-NZ"/>
        </w:rPr>
        <w:t>achievement</w:t>
      </w:r>
      <w:proofErr w:type="spellEnd"/>
      <w:r w:rsidRPr="00FC1C57">
        <w:rPr>
          <w:sz w:val="14"/>
          <w:szCs w:val="14"/>
          <w:lang w:val="mi-NZ"/>
        </w:rPr>
        <w:t>’.</w:t>
      </w:r>
    </w:p>
    <w:p w:rsidR="00D60183" w:rsidRPr="00A0163B" w:rsidRDefault="00D60183" w:rsidP="00D60183">
      <w:pPr>
        <w:pStyle w:val="BodyText"/>
      </w:pPr>
    </w:p>
    <w:p w:rsidR="00D60183" w:rsidRDefault="00D60183" w:rsidP="00D60183">
      <w:pPr>
        <w:sectPr w:rsidR="00D60183" w:rsidSect="005568B8">
          <w:headerReference w:type="even" r:id="rId168"/>
          <w:headerReference w:type="default" r:id="rId169"/>
          <w:footerReference w:type="default" r:id="rId170"/>
          <w:footnotePr>
            <w:numRestart w:val="eachSect"/>
          </w:footnotePr>
          <w:pgSz w:w="11906" w:h="16838" w:code="9"/>
          <w:pgMar w:top="2041" w:right="1247" w:bottom="1474" w:left="1247" w:header="454" w:footer="567" w:gutter="170"/>
          <w:cols w:num="2" w:space="397"/>
          <w:docGrid w:linePitch="360"/>
        </w:sectPr>
      </w:pPr>
    </w:p>
    <w:p w:rsidR="00281635" w:rsidRDefault="00281635" w:rsidP="00281635">
      <w:pPr>
        <w:pStyle w:val="HeadingChapter7Highlights"/>
      </w:pPr>
    </w:p>
    <w:tbl>
      <w:tblPr>
        <w:tblW w:w="0" w:type="auto"/>
        <w:tblBorders>
          <w:top w:val="single" w:sz="4" w:space="0" w:color="BE3A34"/>
          <w:bottom w:val="single" w:sz="4" w:space="0" w:color="BE3A34"/>
        </w:tblBorders>
        <w:tblCellMar>
          <w:top w:w="28" w:type="dxa"/>
          <w:left w:w="28" w:type="dxa"/>
          <w:bottom w:w="28" w:type="dxa"/>
          <w:right w:w="28" w:type="dxa"/>
        </w:tblCellMar>
        <w:tblLook w:val="01E0"/>
      </w:tblPr>
      <w:tblGrid>
        <w:gridCol w:w="5410"/>
        <w:gridCol w:w="4566"/>
      </w:tblGrid>
      <w:tr w:rsidR="00281635" w:rsidTr="00D27DD6">
        <w:trPr>
          <w:cantSplit/>
          <w:trHeight w:val="510"/>
        </w:trPr>
        <w:tc>
          <w:tcPr>
            <w:tcW w:w="5428" w:type="dxa"/>
            <w:tcBorders>
              <w:top w:val="nil"/>
              <w:bottom w:val="single" w:sz="4" w:space="0" w:color="BE3A34"/>
            </w:tcBorders>
            <w:vAlign w:val="bottom"/>
          </w:tcPr>
          <w:p w:rsidR="00281635" w:rsidRDefault="00281635" w:rsidP="00281635">
            <w:pPr>
              <w:pStyle w:val="Heading3AHighlights"/>
            </w:pPr>
            <w:bookmarkStart w:id="264" w:name="degree1"/>
            <w:bookmarkEnd w:id="264"/>
            <w:r>
              <w:t>Enrolments in bachelors and higher qualifications</w:t>
            </w:r>
            <w:r>
              <w:rPr>
                <w:rStyle w:val="FootnoteReference"/>
              </w:rPr>
              <w:footnoteReference w:id="39"/>
            </w:r>
          </w:p>
        </w:tc>
        <w:tc>
          <w:tcPr>
            <w:tcW w:w="4548" w:type="dxa"/>
            <w:tcBorders>
              <w:top w:val="nil"/>
              <w:bottom w:val="single" w:sz="4" w:space="0" w:color="BE3A34"/>
            </w:tcBorders>
            <w:vAlign w:val="bottom"/>
          </w:tcPr>
          <w:p w:rsidR="00281635" w:rsidRPr="00A771D7" w:rsidRDefault="00281635" w:rsidP="00281635">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9</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1</w:t>
            </w:r>
            <w:r w:rsidR="00F560F9">
              <w:rPr>
                <w:rStyle w:val="CaptionChar"/>
              </w:rPr>
              <w:fldChar w:fldCharType="end"/>
            </w:r>
            <w:r>
              <w:t xml:space="preserve">  </w:t>
            </w:r>
            <w:bookmarkStart w:id="265" w:name="_Toc308615337"/>
            <w:bookmarkStart w:id="266" w:name="_Toc340580864"/>
            <w:r>
              <w:t>Participation in bachelors and higher qualifications</w:t>
            </w:r>
            <w:r>
              <w:br/>
              <w:t>by gender</w:t>
            </w:r>
            <w:bookmarkEnd w:id="265"/>
            <w:bookmarkEnd w:id="266"/>
          </w:p>
        </w:tc>
      </w:tr>
      <w:tr w:rsidR="00281635" w:rsidTr="003A1F49">
        <w:trPr>
          <w:cantSplit/>
          <w:trHeight w:val="3629"/>
        </w:trPr>
        <w:tc>
          <w:tcPr>
            <w:tcW w:w="5428" w:type="dxa"/>
            <w:tcBorders>
              <w:top w:val="single" w:sz="4" w:space="0" w:color="BE3A34"/>
              <w:bottom w:val="nil"/>
            </w:tcBorders>
          </w:tcPr>
          <w:p w:rsidR="003A1F49" w:rsidRDefault="00281635" w:rsidP="00D30B26">
            <w:pPr>
              <w:pStyle w:val="HighlightsText"/>
            </w:pPr>
            <w:r>
              <w:t xml:space="preserve">The number of domestic and international students in bachelors and higher qualifications decreased by 0.5 percent from 2010 to 2011, with </w:t>
            </w:r>
            <w:r w:rsidR="00FB1294">
              <w:t xml:space="preserve">the number of </w:t>
            </w:r>
            <w:r>
              <w:t>men falling slightly more th</w:t>
            </w:r>
            <w:r w:rsidR="00CC0BC1">
              <w:t xml:space="preserve">an </w:t>
            </w:r>
            <w:r w:rsidR="00FB1294">
              <w:t xml:space="preserve">the number of </w:t>
            </w:r>
            <w:r w:rsidR="00CC0BC1">
              <w:t>women.</w:t>
            </w:r>
          </w:p>
          <w:p w:rsidR="00281635" w:rsidRDefault="00281635" w:rsidP="00D30B26">
            <w:pPr>
              <w:pStyle w:val="HighlightsText"/>
            </w:pPr>
            <w:r>
              <w:t>Equivalent full-time student numbers rose 0.3 percent to 156,000. This suggests that while the numbers of students studying fell, those who were studying increased their study load.</w:t>
            </w:r>
          </w:p>
          <w:p w:rsidR="00281635" w:rsidRPr="008417AB" w:rsidRDefault="003A1F49" w:rsidP="00D30B26">
            <w:pPr>
              <w:pStyle w:val="HighlightsText"/>
              <w:rPr>
                <w:lang w:eastAsia="en-NZ"/>
              </w:rPr>
            </w:pPr>
            <w:r>
              <w:t>The participation rate in</w:t>
            </w:r>
            <w:r w:rsidR="00281635">
              <w:t xml:space="preserve"> these levels of study fell </w:t>
            </w:r>
            <w:r>
              <w:t>overall</w:t>
            </w:r>
            <w:r w:rsidR="00281635">
              <w:t xml:space="preserve"> </w:t>
            </w:r>
            <w:r>
              <w:t xml:space="preserve">from 2010 to 2011 </w:t>
            </w:r>
            <w:r w:rsidR="00281635">
              <w:t xml:space="preserve">but </w:t>
            </w:r>
            <w:r>
              <w:t xml:space="preserve">the rate </w:t>
            </w:r>
            <w:r w:rsidR="00281635">
              <w:t>rema</w:t>
            </w:r>
            <w:r w:rsidR="00975590">
              <w:t>in</w:t>
            </w:r>
            <w:r>
              <w:t>ed higher than that</w:t>
            </w:r>
            <w:r w:rsidR="00281635">
              <w:t xml:space="preserve"> seen between 2003 and 2008.</w:t>
            </w:r>
          </w:p>
          <w:p w:rsidR="00281635" w:rsidRDefault="00281635" w:rsidP="00281635">
            <w:pPr>
              <w:pStyle w:val="Heading4AHighlights"/>
              <w:spacing w:before="60"/>
            </w:pPr>
            <w:r>
              <w:t>Students in bachelors and higher qualifications by gender in 2011</w:t>
            </w:r>
          </w:p>
          <w:tbl>
            <w:tblPr>
              <w:tblW w:w="5000" w:type="pct"/>
              <w:jc w:val="right"/>
              <w:tblBorders>
                <w:top w:val="single" w:sz="4" w:space="0" w:color="C00000"/>
                <w:bottom w:val="single" w:sz="4" w:space="0" w:color="C00000"/>
              </w:tblBorders>
              <w:tblCellMar>
                <w:top w:w="28" w:type="dxa"/>
                <w:left w:w="28" w:type="dxa"/>
                <w:bottom w:w="28" w:type="dxa"/>
                <w:right w:w="28" w:type="dxa"/>
              </w:tblCellMar>
              <w:tblLook w:val="01E0"/>
            </w:tblPr>
            <w:tblGrid>
              <w:gridCol w:w="1784"/>
              <w:gridCol w:w="1785"/>
              <w:gridCol w:w="1785"/>
            </w:tblGrid>
            <w:tr w:rsidR="00281635" w:rsidTr="00D27DD6">
              <w:trPr>
                <w:jc w:val="right"/>
              </w:trPr>
              <w:tc>
                <w:tcPr>
                  <w:tcW w:w="1666" w:type="pct"/>
                  <w:shd w:val="clear" w:color="auto" w:fill="auto"/>
                  <w:vAlign w:val="bottom"/>
                </w:tcPr>
                <w:p w:rsidR="00281635" w:rsidRDefault="00281635" w:rsidP="00D27DD6">
                  <w:pPr>
                    <w:pStyle w:val="Tabletext"/>
                    <w:rPr>
                      <w:lang w:eastAsia="en-NZ"/>
                    </w:rPr>
                  </w:pPr>
                  <w:r>
                    <w:rPr>
                      <w:lang w:eastAsia="en-NZ"/>
                    </w:rPr>
                    <w:t>Total</w:t>
                  </w:r>
                </w:p>
              </w:tc>
              <w:tc>
                <w:tcPr>
                  <w:tcW w:w="1667" w:type="pct"/>
                  <w:shd w:val="clear" w:color="auto" w:fill="auto"/>
                  <w:vAlign w:val="bottom"/>
                </w:tcPr>
                <w:p w:rsidR="00281635" w:rsidRDefault="00281635" w:rsidP="00D27DD6">
                  <w:pPr>
                    <w:pStyle w:val="Tablenumbers"/>
                    <w:rPr>
                      <w:lang w:eastAsia="en-NZ"/>
                    </w:rPr>
                  </w:pPr>
                  <w:r>
                    <w:rPr>
                      <w:lang w:eastAsia="en-NZ"/>
                    </w:rPr>
                    <w:t>205,000</w:t>
                  </w:r>
                </w:p>
              </w:tc>
              <w:tc>
                <w:tcPr>
                  <w:tcW w:w="1667" w:type="pct"/>
                  <w:shd w:val="clear" w:color="auto" w:fill="auto"/>
                  <w:vAlign w:val="bottom"/>
                </w:tcPr>
                <w:p w:rsidR="00281635" w:rsidRDefault="00281635" w:rsidP="00D27DD6">
                  <w:pPr>
                    <w:pStyle w:val="Tablenumbers"/>
                    <w:rPr>
                      <w:lang w:eastAsia="en-NZ"/>
                    </w:rPr>
                  </w:pPr>
                  <w:r>
                    <w:rPr>
                      <w:lang w:eastAsia="en-NZ"/>
                    </w:rPr>
                    <w:t>(down 0.5% on 2010)</w:t>
                  </w:r>
                </w:p>
              </w:tc>
            </w:tr>
            <w:tr w:rsidR="00281635" w:rsidTr="00D27DD6">
              <w:tblPrEx>
                <w:jc w:val="left"/>
              </w:tblPrEx>
              <w:tc>
                <w:tcPr>
                  <w:tcW w:w="1666" w:type="pct"/>
                  <w:shd w:val="clear" w:color="auto" w:fill="auto"/>
                  <w:vAlign w:val="bottom"/>
                </w:tcPr>
                <w:p w:rsidR="00281635" w:rsidRDefault="003A1F49" w:rsidP="00D27DD6">
                  <w:pPr>
                    <w:pStyle w:val="Tabletext"/>
                    <w:rPr>
                      <w:lang w:eastAsia="en-NZ"/>
                    </w:rPr>
                  </w:pPr>
                  <w:r>
                    <w:rPr>
                      <w:lang w:eastAsia="en-NZ"/>
                    </w:rPr>
                    <w:t>Females</w:t>
                  </w:r>
                </w:p>
              </w:tc>
              <w:tc>
                <w:tcPr>
                  <w:tcW w:w="1667" w:type="pct"/>
                  <w:shd w:val="clear" w:color="auto" w:fill="auto"/>
                  <w:vAlign w:val="bottom"/>
                </w:tcPr>
                <w:p w:rsidR="00281635" w:rsidRPr="00FA6B2D" w:rsidRDefault="00281635" w:rsidP="00D27DD6">
                  <w:pPr>
                    <w:pStyle w:val="Tablenumbers"/>
                    <w:rPr>
                      <w:lang w:eastAsia="en-NZ"/>
                    </w:rPr>
                  </w:pPr>
                  <w:r>
                    <w:rPr>
                      <w:lang w:eastAsia="en-NZ"/>
                    </w:rPr>
                    <w:t>121</w:t>
                  </w:r>
                  <w:r w:rsidRPr="00FA6B2D">
                    <w:rPr>
                      <w:lang w:eastAsia="en-NZ"/>
                    </w:rPr>
                    <w:t>,000</w:t>
                  </w:r>
                </w:p>
              </w:tc>
              <w:tc>
                <w:tcPr>
                  <w:tcW w:w="1667" w:type="pct"/>
                  <w:shd w:val="clear" w:color="auto" w:fill="auto"/>
                  <w:vAlign w:val="bottom"/>
                </w:tcPr>
                <w:p w:rsidR="00281635" w:rsidRPr="00FA6B2D" w:rsidRDefault="00281635" w:rsidP="00D27DD6">
                  <w:pPr>
                    <w:pStyle w:val="Tablenumbers"/>
                    <w:rPr>
                      <w:lang w:eastAsia="en-NZ"/>
                    </w:rPr>
                  </w:pPr>
                  <w:r w:rsidRPr="00FA6B2D">
                    <w:rPr>
                      <w:lang w:eastAsia="en-NZ"/>
                    </w:rPr>
                    <w:t>(</w:t>
                  </w:r>
                  <w:r>
                    <w:rPr>
                      <w:lang w:eastAsia="en-NZ"/>
                    </w:rPr>
                    <w:t>down 0.3</w:t>
                  </w:r>
                  <w:r w:rsidRPr="00FA6B2D">
                    <w:rPr>
                      <w:lang w:eastAsia="en-NZ"/>
                    </w:rPr>
                    <w:t xml:space="preserve">% on </w:t>
                  </w:r>
                  <w:r>
                    <w:rPr>
                      <w:lang w:eastAsia="en-NZ"/>
                    </w:rPr>
                    <w:t>2010</w:t>
                  </w:r>
                  <w:r w:rsidRPr="00FA6B2D">
                    <w:rPr>
                      <w:lang w:eastAsia="en-NZ"/>
                    </w:rPr>
                    <w:t>)</w:t>
                  </w:r>
                </w:p>
              </w:tc>
            </w:tr>
            <w:tr w:rsidR="00281635" w:rsidTr="00D27DD6">
              <w:tblPrEx>
                <w:jc w:val="left"/>
              </w:tblPrEx>
              <w:tc>
                <w:tcPr>
                  <w:tcW w:w="1666" w:type="pct"/>
                  <w:shd w:val="clear" w:color="auto" w:fill="auto"/>
                  <w:vAlign w:val="bottom"/>
                </w:tcPr>
                <w:p w:rsidR="00281635" w:rsidRDefault="003A1F49" w:rsidP="00D27DD6">
                  <w:pPr>
                    <w:pStyle w:val="Tabletext"/>
                    <w:rPr>
                      <w:lang w:eastAsia="en-NZ"/>
                    </w:rPr>
                  </w:pPr>
                  <w:r>
                    <w:rPr>
                      <w:lang w:eastAsia="en-NZ"/>
                    </w:rPr>
                    <w:t>Males</w:t>
                  </w:r>
                </w:p>
              </w:tc>
              <w:tc>
                <w:tcPr>
                  <w:tcW w:w="1667" w:type="pct"/>
                  <w:shd w:val="clear" w:color="auto" w:fill="auto"/>
                  <w:vAlign w:val="bottom"/>
                </w:tcPr>
                <w:p w:rsidR="00281635" w:rsidRPr="00FA6B2D" w:rsidRDefault="00281635" w:rsidP="00D27DD6">
                  <w:pPr>
                    <w:pStyle w:val="Tablenumbers"/>
                    <w:rPr>
                      <w:lang w:eastAsia="en-NZ"/>
                    </w:rPr>
                  </w:pPr>
                  <w:r>
                    <w:rPr>
                      <w:lang w:eastAsia="en-NZ"/>
                    </w:rPr>
                    <w:t>83</w:t>
                  </w:r>
                  <w:r w:rsidRPr="00FA6B2D">
                    <w:rPr>
                      <w:lang w:eastAsia="en-NZ"/>
                    </w:rPr>
                    <w:t>,</w:t>
                  </w:r>
                  <w:r>
                    <w:rPr>
                      <w:lang w:eastAsia="en-NZ"/>
                    </w:rPr>
                    <w:t>600</w:t>
                  </w:r>
                </w:p>
              </w:tc>
              <w:tc>
                <w:tcPr>
                  <w:tcW w:w="1667" w:type="pct"/>
                  <w:shd w:val="clear" w:color="auto" w:fill="auto"/>
                  <w:vAlign w:val="bottom"/>
                </w:tcPr>
                <w:p w:rsidR="00281635" w:rsidRPr="00FA6B2D" w:rsidRDefault="00281635" w:rsidP="00D27DD6">
                  <w:pPr>
                    <w:pStyle w:val="Tablenumbers"/>
                    <w:rPr>
                      <w:lang w:eastAsia="en-NZ"/>
                    </w:rPr>
                  </w:pPr>
                  <w:r w:rsidRPr="00FA6B2D">
                    <w:rPr>
                      <w:lang w:eastAsia="en-NZ"/>
                    </w:rPr>
                    <w:t>(</w:t>
                  </w:r>
                  <w:r>
                    <w:rPr>
                      <w:lang w:eastAsia="en-NZ"/>
                    </w:rPr>
                    <w:t>down 0.8</w:t>
                  </w:r>
                  <w:r w:rsidRPr="00FA6B2D">
                    <w:rPr>
                      <w:lang w:eastAsia="en-NZ"/>
                    </w:rPr>
                    <w:t xml:space="preserve">% on </w:t>
                  </w:r>
                  <w:r>
                    <w:rPr>
                      <w:lang w:eastAsia="en-NZ"/>
                    </w:rPr>
                    <w:t>2010</w:t>
                  </w:r>
                  <w:r w:rsidRPr="00FA6B2D">
                    <w:rPr>
                      <w:lang w:eastAsia="en-NZ"/>
                    </w:rPr>
                    <w:t>)</w:t>
                  </w:r>
                </w:p>
              </w:tc>
            </w:tr>
          </w:tbl>
          <w:p w:rsidR="00281635" w:rsidRDefault="00281635" w:rsidP="00D27DD6">
            <w:pPr>
              <w:pStyle w:val="HighlightsNote"/>
            </w:pPr>
          </w:p>
        </w:tc>
        <w:tc>
          <w:tcPr>
            <w:tcW w:w="4548" w:type="dxa"/>
            <w:tcBorders>
              <w:top w:val="single" w:sz="4" w:space="0" w:color="BE3A34"/>
              <w:bottom w:val="nil"/>
            </w:tcBorders>
          </w:tcPr>
          <w:p w:rsidR="00281635" w:rsidRDefault="00792479" w:rsidP="003A1F49">
            <w:pPr>
              <w:jc w:val="right"/>
            </w:pPr>
            <w:r>
              <w:pict>
                <v:shape id="_x0000_i1109" type="#_x0000_t75" style="width:225.6pt;height:168pt">
                  <v:imagedata r:id="rId171" o:title=""/>
                </v:shape>
              </w:pict>
            </w:r>
          </w:p>
        </w:tc>
      </w:tr>
    </w:tbl>
    <w:p w:rsidR="00281635" w:rsidRDefault="00281635" w:rsidP="00281635"/>
    <w:tbl>
      <w:tblPr>
        <w:tblW w:w="0" w:type="auto"/>
        <w:tblBorders>
          <w:top w:val="single" w:sz="4" w:space="0" w:color="BE3A34"/>
          <w:bottom w:val="single" w:sz="4" w:space="0" w:color="BE3A34"/>
        </w:tblBorders>
        <w:tblCellMar>
          <w:top w:w="28" w:type="dxa"/>
          <w:left w:w="28" w:type="dxa"/>
          <w:bottom w:w="28" w:type="dxa"/>
          <w:right w:w="28" w:type="dxa"/>
        </w:tblCellMar>
        <w:tblLook w:val="01E0"/>
      </w:tblPr>
      <w:tblGrid>
        <w:gridCol w:w="5425"/>
        <w:gridCol w:w="4551"/>
      </w:tblGrid>
      <w:tr w:rsidR="00281635" w:rsidTr="00D27DD6">
        <w:trPr>
          <w:cantSplit/>
          <w:trHeight w:val="624"/>
        </w:trPr>
        <w:tc>
          <w:tcPr>
            <w:tcW w:w="5428" w:type="dxa"/>
            <w:tcBorders>
              <w:top w:val="nil"/>
              <w:bottom w:val="single" w:sz="4" w:space="0" w:color="BE3A34"/>
            </w:tcBorders>
            <w:vAlign w:val="bottom"/>
          </w:tcPr>
          <w:p w:rsidR="00281635" w:rsidRDefault="00281635" w:rsidP="00281635">
            <w:pPr>
              <w:pStyle w:val="Heading3AHighlights"/>
            </w:pPr>
            <w:r>
              <w:t>Enrolments by level of study</w:t>
            </w:r>
          </w:p>
        </w:tc>
        <w:tc>
          <w:tcPr>
            <w:tcW w:w="4548" w:type="dxa"/>
            <w:tcBorders>
              <w:top w:val="nil"/>
              <w:bottom w:val="single" w:sz="4" w:space="0" w:color="BE3A34"/>
            </w:tcBorders>
            <w:vAlign w:val="bottom"/>
          </w:tcPr>
          <w:p w:rsidR="00281635" w:rsidRDefault="00281635" w:rsidP="00281635">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9</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2</w:t>
            </w:r>
            <w:r w:rsidR="00F560F9">
              <w:rPr>
                <w:rStyle w:val="CaptionChar"/>
              </w:rPr>
              <w:fldChar w:fldCharType="end"/>
            </w:r>
            <w:r>
              <w:t xml:space="preserve">  </w:t>
            </w:r>
            <w:bookmarkStart w:id="267" w:name="_Toc308615338"/>
            <w:bookmarkStart w:id="268" w:name="_Toc340580865"/>
            <w:r>
              <w:t>Participation in bachelors and higher qualifications</w:t>
            </w:r>
            <w:r>
              <w:br/>
              <w:t>by level of study</w:t>
            </w:r>
            <w:bookmarkEnd w:id="267"/>
            <w:bookmarkEnd w:id="268"/>
          </w:p>
        </w:tc>
      </w:tr>
      <w:tr w:rsidR="00281635" w:rsidTr="00C51849">
        <w:trPr>
          <w:cantSplit/>
          <w:trHeight w:val="3629"/>
        </w:trPr>
        <w:tc>
          <w:tcPr>
            <w:tcW w:w="5428" w:type="dxa"/>
            <w:tcBorders>
              <w:top w:val="single" w:sz="4" w:space="0" w:color="BE3A34"/>
              <w:bottom w:val="nil"/>
            </w:tcBorders>
          </w:tcPr>
          <w:p w:rsidR="00281635" w:rsidRDefault="00281635" w:rsidP="00D30B26">
            <w:pPr>
              <w:pStyle w:val="HighlightsText"/>
            </w:pPr>
            <w:r>
              <w:t xml:space="preserve">Most students in these levels of study are enrolled in </w:t>
            </w:r>
            <w:proofErr w:type="gramStart"/>
            <w:r>
              <w:t>bachelors</w:t>
            </w:r>
            <w:proofErr w:type="gramEnd"/>
            <w:r>
              <w:t xml:space="preserve"> degrees, </w:t>
            </w:r>
            <w:r w:rsidR="00E42E23">
              <w:t>with</w:t>
            </w:r>
            <w:r>
              <w:t xml:space="preserve"> enrolments and study load</w:t>
            </w:r>
            <w:r w:rsidR="00E42E23">
              <w:t>s</w:t>
            </w:r>
            <w:r>
              <w:t xml:space="preserve"> </w:t>
            </w:r>
            <w:r w:rsidR="00E42E23">
              <w:t>increasing</w:t>
            </w:r>
            <w:r>
              <w:t xml:space="preserve"> in 2011.</w:t>
            </w:r>
            <w:r w:rsidR="00E42E23">
              <w:t xml:space="preserve"> The number of m</w:t>
            </w:r>
            <w:r w:rsidR="00C51849">
              <w:t>asters and doctoral</w:t>
            </w:r>
            <w:r>
              <w:t xml:space="preserve"> student</w:t>
            </w:r>
            <w:r w:rsidR="00E42E23">
              <w:t>s was also up on 2010</w:t>
            </w:r>
            <w:r>
              <w:t>, but graduate certificate and diploma students declined substantially.</w:t>
            </w:r>
          </w:p>
          <w:p w:rsidR="00281635" w:rsidRDefault="00281635" w:rsidP="00D30B26">
            <w:pPr>
              <w:pStyle w:val="HighlightsText"/>
            </w:pPr>
            <w:r>
              <w:t xml:space="preserve">Enrolments over the past ten years show a repeating pattern of rises and plateaus. Doctorates have shown the largest percentage increase </w:t>
            </w:r>
            <w:r w:rsidR="00C51849">
              <w:t>since 2002, at</w:t>
            </w:r>
            <w:r>
              <w:t xml:space="preserve"> 107 perce</w:t>
            </w:r>
            <w:r w:rsidR="00C51849">
              <w:t xml:space="preserve">nt, followed by honours degrees, at </w:t>
            </w:r>
            <w:r>
              <w:t>61 percent.</w:t>
            </w:r>
          </w:p>
          <w:p w:rsidR="00281635" w:rsidRPr="00B372F3" w:rsidRDefault="00281635" w:rsidP="00E42E23">
            <w:pPr>
              <w:pStyle w:val="Heading4AHighlights"/>
              <w:spacing w:before="60"/>
            </w:pPr>
            <w:r>
              <w:t>Students in bachelors and higher qualifications by level of study in 2011</w:t>
            </w:r>
          </w:p>
          <w:tbl>
            <w:tblPr>
              <w:tblW w:w="5373" w:type="dxa"/>
              <w:jc w:val="right"/>
              <w:tblBorders>
                <w:top w:val="single" w:sz="4" w:space="0" w:color="C00000"/>
                <w:bottom w:val="single" w:sz="4" w:space="0" w:color="C00000"/>
              </w:tblBorders>
              <w:tblCellMar>
                <w:top w:w="28" w:type="dxa"/>
                <w:left w:w="28" w:type="dxa"/>
                <w:bottom w:w="28" w:type="dxa"/>
                <w:right w:w="28" w:type="dxa"/>
              </w:tblCellMar>
              <w:tblLook w:val="01E0"/>
            </w:tblPr>
            <w:tblGrid>
              <w:gridCol w:w="1423"/>
              <w:gridCol w:w="981"/>
              <w:gridCol w:w="859"/>
              <w:gridCol w:w="1275"/>
              <w:gridCol w:w="835"/>
            </w:tblGrid>
            <w:tr w:rsidR="00281635" w:rsidTr="00D27DD6">
              <w:trPr>
                <w:jc w:val="right"/>
              </w:trPr>
              <w:tc>
                <w:tcPr>
                  <w:tcW w:w="1424" w:type="dxa"/>
                  <w:shd w:val="clear" w:color="auto" w:fill="auto"/>
                  <w:vAlign w:val="bottom"/>
                </w:tcPr>
                <w:p w:rsidR="00281635" w:rsidRDefault="00281635" w:rsidP="008B271E">
                  <w:pPr>
                    <w:pStyle w:val="Tabletext"/>
                    <w:spacing w:line="140" w:lineRule="exact"/>
                  </w:pPr>
                </w:p>
              </w:tc>
              <w:tc>
                <w:tcPr>
                  <w:tcW w:w="982" w:type="dxa"/>
                  <w:shd w:val="clear" w:color="auto" w:fill="auto"/>
                  <w:vAlign w:val="bottom"/>
                </w:tcPr>
                <w:p w:rsidR="00281635" w:rsidRPr="006F0563" w:rsidRDefault="00281635" w:rsidP="008B271E">
                  <w:pPr>
                    <w:pStyle w:val="Tablenumberstight"/>
                    <w:spacing w:line="140" w:lineRule="exact"/>
                  </w:pPr>
                  <w:r>
                    <w:t>Students</w:t>
                  </w:r>
                </w:p>
              </w:tc>
              <w:tc>
                <w:tcPr>
                  <w:tcW w:w="860" w:type="dxa"/>
                  <w:shd w:val="clear" w:color="auto" w:fill="auto"/>
                </w:tcPr>
                <w:p w:rsidR="00281635" w:rsidRPr="006F0563" w:rsidRDefault="00281635" w:rsidP="008B271E">
                  <w:pPr>
                    <w:pStyle w:val="Tablenumberstight"/>
                    <w:spacing w:line="140" w:lineRule="exact"/>
                  </w:pPr>
                  <w:r>
                    <w:t>% change from 2010</w:t>
                  </w:r>
                </w:p>
              </w:tc>
              <w:tc>
                <w:tcPr>
                  <w:tcW w:w="1271" w:type="dxa"/>
                  <w:shd w:val="clear" w:color="auto" w:fill="auto"/>
                </w:tcPr>
                <w:p w:rsidR="00281635" w:rsidRPr="006F0563" w:rsidRDefault="00281635" w:rsidP="008B271E">
                  <w:pPr>
                    <w:pStyle w:val="Tablenumberstight"/>
                    <w:spacing w:line="140" w:lineRule="exact"/>
                  </w:pPr>
                  <w:r>
                    <w:t>Equivalent full-</w:t>
                  </w:r>
                  <w:r>
                    <w:br/>
                    <w:t>time student units</w:t>
                  </w:r>
                </w:p>
              </w:tc>
              <w:tc>
                <w:tcPr>
                  <w:tcW w:w="836" w:type="dxa"/>
                  <w:shd w:val="clear" w:color="auto" w:fill="auto"/>
                </w:tcPr>
                <w:p w:rsidR="00281635" w:rsidRPr="006F0563" w:rsidRDefault="00281635" w:rsidP="008B271E">
                  <w:pPr>
                    <w:pStyle w:val="Tablenumberstight"/>
                    <w:spacing w:line="140" w:lineRule="exact"/>
                  </w:pPr>
                  <w:r>
                    <w:t>% change from 2010</w:t>
                  </w:r>
                </w:p>
              </w:tc>
            </w:tr>
            <w:tr w:rsidR="00281635" w:rsidTr="00D27DD6">
              <w:tblPrEx>
                <w:jc w:val="left"/>
              </w:tblPrEx>
              <w:tc>
                <w:tcPr>
                  <w:tcW w:w="1424" w:type="dxa"/>
                  <w:shd w:val="clear" w:color="auto" w:fill="auto"/>
                  <w:vAlign w:val="bottom"/>
                </w:tcPr>
                <w:p w:rsidR="00281635" w:rsidRDefault="00281635" w:rsidP="008B271E">
                  <w:pPr>
                    <w:pStyle w:val="Tabletexttight"/>
                    <w:spacing w:line="140" w:lineRule="exact"/>
                  </w:pPr>
                  <w:r>
                    <w:t>Total</w:t>
                  </w:r>
                </w:p>
              </w:tc>
              <w:tc>
                <w:tcPr>
                  <w:tcW w:w="982" w:type="dxa"/>
                  <w:shd w:val="clear" w:color="auto" w:fill="auto"/>
                  <w:vAlign w:val="bottom"/>
                </w:tcPr>
                <w:p w:rsidR="00281635" w:rsidRPr="00FA6B2D" w:rsidRDefault="00281635" w:rsidP="008B271E">
                  <w:pPr>
                    <w:pStyle w:val="Tablenumberstight"/>
                    <w:spacing w:line="140" w:lineRule="exact"/>
                  </w:pPr>
                  <w:r>
                    <w:t>205</w:t>
                  </w:r>
                  <w:r w:rsidRPr="00FA6B2D">
                    <w:t>,000</w:t>
                  </w:r>
                </w:p>
              </w:tc>
              <w:tc>
                <w:tcPr>
                  <w:tcW w:w="855" w:type="dxa"/>
                  <w:shd w:val="clear" w:color="auto" w:fill="auto"/>
                  <w:vAlign w:val="bottom"/>
                </w:tcPr>
                <w:p w:rsidR="00281635" w:rsidRPr="00FA6B2D" w:rsidRDefault="00281635" w:rsidP="008B271E">
                  <w:pPr>
                    <w:pStyle w:val="Tablenumberstight"/>
                    <w:spacing w:line="140" w:lineRule="exact"/>
                  </w:pPr>
                  <w:r>
                    <w:t>-0.5</w:t>
                  </w:r>
                  <w:r w:rsidRPr="00FA6B2D">
                    <w:t>%</w:t>
                  </w:r>
                </w:p>
              </w:tc>
              <w:tc>
                <w:tcPr>
                  <w:tcW w:w="1276" w:type="dxa"/>
                  <w:shd w:val="clear" w:color="auto" w:fill="auto"/>
                  <w:vAlign w:val="bottom"/>
                </w:tcPr>
                <w:p w:rsidR="00281635" w:rsidRPr="00FA6B2D" w:rsidRDefault="00281635" w:rsidP="008B271E">
                  <w:pPr>
                    <w:pStyle w:val="Tablenumberstight"/>
                    <w:spacing w:line="140" w:lineRule="exact"/>
                  </w:pPr>
                  <w:r>
                    <w:t>156</w:t>
                  </w:r>
                  <w:r w:rsidRPr="00FA6B2D">
                    <w:t>,000</w:t>
                  </w:r>
                </w:p>
              </w:tc>
              <w:tc>
                <w:tcPr>
                  <w:tcW w:w="836" w:type="dxa"/>
                  <w:shd w:val="clear" w:color="auto" w:fill="auto"/>
                  <w:vAlign w:val="bottom"/>
                </w:tcPr>
                <w:p w:rsidR="00281635" w:rsidRPr="00FA6B2D" w:rsidRDefault="00281635" w:rsidP="008B271E">
                  <w:pPr>
                    <w:pStyle w:val="Tablenumberstight"/>
                    <w:spacing w:line="140" w:lineRule="exact"/>
                  </w:pPr>
                  <w:r>
                    <w:t>+0.3</w:t>
                  </w:r>
                  <w:r w:rsidRPr="00FA6B2D">
                    <w:t>%</w:t>
                  </w:r>
                </w:p>
              </w:tc>
            </w:tr>
            <w:tr w:rsidR="00281635" w:rsidTr="00D27DD6">
              <w:tblPrEx>
                <w:jc w:val="left"/>
              </w:tblPrEx>
              <w:tc>
                <w:tcPr>
                  <w:tcW w:w="1424" w:type="dxa"/>
                  <w:shd w:val="clear" w:color="auto" w:fill="auto"/>
                  <w:vAlign w:val="bottom"/>
                </w:tcPr>
                <w:p w:rsidR="00281635" w:rsidRDefault="00281635" w:rsidP="008B271E">
                  <w:pPr>
                    <w:pStyle w:val="Tabletexttight"/>
                    <w:spacing w:line="140" w:lineRule="exact"/>
                  </w:pPr>
                  <w:r>
                    <w:t>Bachelors degrees</w:t>
                  </w:r>
                </w:p>
              </w:tc>
              <w:tc>
                <w:tcPr>
                  <w:tcW w:w="982" w:type="dxa"/>
                  <w:shd w:val="clear" w:color="auto" w:fill="auto"/>
                  <w:vAlign w:val="bottom"/>
                </w:tcPr>
                <w:p w:rsidR="00281635" w:rsidRPr="00FA6B2D" w:rsidRDefault="00281635" w:rsidP="008B271E">
                  <w:pPr>
                    <w:pStyle w:val="Tablenumberstight"/>
                    <w:spacing w:line="140" w:lineRule="exact"/>
                  </w:pPr>
                  <w:r>
                    <w:t>147</w:t>
                  </w:r>
                  <w:r w:rsidRPr="00FA6B2D">
                    <w:t>,</w:t>
                  </w:r>
                  <w:r>
                    <w:t>000</w:t>
                  </w:r>
                </w:p>
              </w:tc>
              <w:tc>
                <w:tcPr>
                  <w:tcW w:w="855" w:type="dxa"/>
                  <w:shd w:val="clear" w:color="auto" w:fill="auto"/>
                  <w:vAlign w:val="bottom"/>
                </w:tcPr>
                <w:p w:rsidR="00281635" w:rsidRPr="00FA6B2D" w:rsidRDefault="00281635" w:rsidP="008B271E">
                  <w:pPr>
                    <w:pStyle w:val="Tablenumberstight"/>
                    <w:spacing w:line="140" w:lineRule="exact"/>
                  </w:pPr>
                  <w:r>
                    <w:t>+0.3</w:t>
                  </w:r>
                  <w:r w:rsidRPr="00FA6B2D">
                    <w:t>%</w:t>
                  </w:r>
                </w:p>
              </w:tc>
              <w:tc>
                <w:tcPr>
                  <w:tcW w:w="1276" w:type="dxa"/>
                  <w:shd w:val="clear" w:color="auto" w:fill="auto"/>
                  <w:vAlign w:val="bottom"/>
                </w:tcPr>
                <w:p w:rsidR="00281635" w:rsidRPr="00FA6B2D" w:rsidRDefault="00281635" w:rsidP="008B271E">
                  <w:pPr>
                    <w:pStyle w:val="Tablenumberstight"/>
                    <w:spacing w:line="140" w:lineRule="exact"/>
                  </w:pPr>
                  <w:r>
                    <w:t>118</w:t>
                  </w:r>
                  <w:r w:rsidRPr="00FA6B2D">
                    <w:t>,</w:t>
                  </w:r>
                  <w:r>
                    <w:t>000</w:t>
                  </w:r>
                </w:p>
              </w:tc>
              <w:tc>
                <w:tcPr>
                  <w:tcW w:w="836" w:type="dxa"/>
                  <w:shd w:val="clear" w:color="auto" w:fill="auto"/>
                  <w:vAlign w:val="bottom"/>
                </w:tcPr>
                <w:p w:rsidR="00281635" w:rsidRPr="00FA6B2D" w:rsidRDefault="00281635" w:rsidP="008B271E">
                  <w:pPr>
                    <w:pStyle w:val="Tablenumberstight"/>
                    <w:spacing w:line="140" w:lineRule="exact"/>
                  </w:pPr>
                  <w:r>
                    <w:t>+1.4</w:t>
                  </w:r>
                  <w:r w:rsidRPr="00FA6B2D">
                    <w:t>%</w:t>
                  </w:r>
                </w:p>
              </w:tc>
            </w:tr>
            <w:tr w:rsidR="00281635" w:rsidTr="00D27DD6">
              <w:tblPrEx>
                <w:jc w:val="left"/>
              </w:tblPrEx>
              <w:tc>
                <w:tcPr>
                  <w:tcW w:w="1424" w:type="dxa"/>
                  <w:shd w:val="clear" w:color="auto" w:fill="auto"/>
                  <w:vAlign w:val="bottom"/>
                </w:tcPr>
                <w:p w:rsidR="00281635" w:rsidRDefault="00281635" w:rsidP="008B271E">
                  <w:pPr>
                    <w:pStyle w:val="Tabletexttight"/>
                    <w:spacing w:line="140" w:lineRule="exact"/>
                  </w:pPr>
                  <w:r>
                    <w:rPr>
                      <w:lang w:eastAsia="en-NZ"/>
                    </w:rPr>
                    <w:t xml:space="preserve">Graduate </w:t>
                  </w:r>
                  <w:proofErr w:type="spellStart"/>
                  <w:r>
                    <w:rPr>
                      <w:lang w:eastAsia="en-NZ"/>
                    </w:rPr>
                    <w:t>certs</w:t>
                  </w:r>
                  <w:proofErr w:type="spellEnd"/>
                  <w:r>
                    <w:rPr>
                      <w:lang w:eastAsia="en-NZ"/>
                    </w:rPr>
                    <w:t>/dips</w:t>
                  </w:r>
                </w:p>
              </w:tc>
              <w:tc>
                <w:tcPr>
                  <w:tcW w:w="982" w:type="dxa"/>
                  <w:shd w:val="clear" w:color="auto" w:fill="auto"/>
                  <w:vAlign w:val="bottom"/>
                </w:tcPr>
                <w:p w:rsidR="00281635" w:rsidRPr="00FA6B2D" w:rsidRDefault="00281635" w:rsidP="008B271E">
                  <w:pPr>
                    <w:pStyle w:val="Tablenumberstight"/>
                    <w:spacing w:line="140" w:lineRule="exact"/>
                  </w:pPr>
                  <w:r>
                    <w:t>13</w:t>
                  </w:r>
                  <w:r w:rsidRPr="00FA6B2D">
                    <w:t>,</w:t>
                  </w:r>
                  <w:r>
                    <w:t>400</w:t>
                  </w:r>
                </w:p>
              </w:tc>
              <w:tc>
                <w:tcPr>
                  <w:tcW w:w="855" w:type="dxa"/>
                  <w:shd w:val="clear" w:color="auto" w:fill="auto"/>
                  <w:vAlign w:val="bottom"/>
                </w:tcPr>
                <w:p w:rsidR="00281635" w:rsidRPr="00FA6B2D" w:rsidRDefault="00281635" w:rsidP="008B271E">
                  <w:pPr>
                    <w:pStyle w:val="Tablenumberstight"/>
                    <w:spacing w:line="140" w:lineRule="exact"/>
                  </w:pPr>
                  <w:r>
                    <w:t>-9.7</w:t>
                  </w:r>
                  <w:r w:rsidRPr="00FA6B2D">
                    <w:t>%</w:t>
                  </w:r>
                </w:p>
              </w:tc>
              <w:tc>
                <w:tcPr>
                  <w:tcW w:w="1276" w:type="dxa"/>
                  <w:shd w:val="clear" w:color="auto" w:fill="auto"/>
                  <w:vAlign w:val="bottom"/>
                </w:tcPr>
                <w:p w:rsidR="00281635" w:rsidRPr="00FA6B2D" w:rsidRDefault="00281635" w:rsidP="008B271E">
                  <w:pPr>
                    <w:pStyle w:val="Tablenumberstight"/>
                    <w:spacing w:line="140" w:lineRule="exact"/>
                  </w:pPr>
                  <w:r>
                    <w:t>6,390</w:t>
                  </w:r>
                </w:p>
              </w:tc>
              <w:tc>
                <w:tcPr>
                  <w:tcW w:w="836" w:type="dxa"/>
                  <w:shd w:val="clear" w:color="auto" w:fill="auto"/>
                  <w:vAlign w:val="bottom"/>
                </w:tcPr>
                <w:p w:rsidR="00281635" w:rsidRPr="00FA6B2D" w:rsidRDefault="00281635" w:rsidP="008B271E">
                  <w:pPr>
                    <w:pStyle w:val="Tablenumberstight"/>
                    <w:spacing w:line="140" w:lineRule="exact"/>
                  </w:pPr>
                  <w:r>
                    <w:t>-14</w:t>
                  </w:r>
                  <w:r w:rsidRPr="00FA6B2D">
                    <w:t>%</w:t>
                  </w:r>
                </w:p>
              </w:tc>
            </w:tr>
            <w:tr w:rsidR="00281635" w:rsidTr="00D27DD6">
              <w:tblPrEx>
                <w:jc w:val="left"/>
              </w:tblPrEx>
              <w:tc>
                <w:tcPr>
                  <w:tcW w:w="1424" w:type="dxa"/>
                  <w:shd w:val="clear" w:color="auto" w:fill="auto"/>
                  <w:vAlign w:val="bottom"/>
                </w:tcPr>
                <w:p w:rsidR="00281635" w:rsidRDefault="00281635" w:rsidP="008B271E">
                  <w:pPr>
                    <w:pStyle w:val="Tabletexttight"/>
                    <w:spacing w:line="140" w:lineRule="exact"/>
                  </w:pPr>
                  <w:r>
                    <w:t>Honours</w:t>
                  </w:r>
                </w:p>
              </w:tc>
              <w:tc>
                <w:tcPr>
                  <w:tcW w:w="982" w:type="dxa"/>
                  <w:shd w:val="clear" w:color="auto" w:fill="auto"/>
                  <w:vAlign w:val="bottom"/>
                </w:tcPr>
                <w:p w:rsidR="00281635" w:rsidRPr="00FA6B2D" w:rsidRDefault="00281635" w:rsidP="008B271E">
                  <w:pPr>
                    <w:pStyle w:val="Tablenumberstight"/>
                    <w:spacing w:line="140" w:lineRule="exact"/>
                  </w:pPr>
                  <w:r>
                    <w:t>26</w:t>
                  </w:r>
                  <w:r w:rsidRPr="00FA6B2D">
                    <w:t>,</w:t>
                  </w:r>
                  <w:r>
                    <w:t>700</w:t>
                  </w:r>
                </w:p>
              </w:tc>
              <w:tc>
                <w:tcPr>
                  <w:tcW w:w="855" w:type="dxa"/>
                  <w:shd w:val="clear" w:color="auto" w:fill="auto"/>
                  <w:vAlign w:val="bottom"/>
                </w:tcPr>
                <w:p w:rsidR="00281635" w:rsidRPr="00FA6B2D" w:rsidRDefault="00281635" w:rsidP="008B271E">
                  <w:pPr>
                    <w:pStyle w:val="Tablenumberstight"/>
                    <w:spacing w:line="140" w:lineRule="exact"/>
                  </w:pPr>
                  <w:r>
                    <w:t>-2.4</w:t>
                  </w:r>
                  <w:r w:rsidRPr="00FA6B2D">
                    <w:t>%</w:t>
                  </w:r>
                </w:p>
              </w:tc>
              <w:tc>
                <w:tcPr>
                  <w:tcW w:w="1276" w:type="dxa"/>
                  <w:shd w:val="clear" w:color="auto" w:fill="auto"/>
                  <w:vAlign w:val="bottom"/>
                </w:tcPr>
                <w:p w:rsidR="00281635" w:rsidRPr="00FA6B2D" w:rsidRDefault="00281635" w:rsidP="008B271E">
                  <w:pPr>
                    <w:pStyle w:val="Tablenumberstight"/>
                    <w:spacing w:line="140" w:lineRule="exact"/>
                  </w:pPr>
                  <w:r>
                    <w:t>17</w:t>
                  </w:r>
                  <w:r w:rsidRPr="00FA6B2D">
                    <w:t>,</w:t>
                  </w:r>
                  <w:r>
                    <w:t>300</w:t>
                  </w:r>
                </w:p>
              </w:tc>
              <w:tc>
                <w:tcPr>
                  <w:tcW w:w="836" w:type="dxa"/>
                  <w:shd w:val="clear" w:color="auto" w:fill="auto"/>
                  <w:vAlign w:val="bottom"/>
                </w:tcPr>
                <w:p w:rsidR="00281635" w:rsidRPr="00FA6B2D" w:rsidRDefault="00281635" w:rsidP="008B271E">
                  <w:pPr>
                    <w:pStyle w:val="Tablenumberstight"/>
                    <w:spacing w:line="140" w:lineRule="exact"/>
                  </w:pPr>
                  <w:r>
                    <w:t>-2.5</w:t>
                  </w:r>
                  <w:r w:rsidRPr="00FA6B2D">
                    <w:t>%</w:t>
                  </w:r>
                </w:p>
              </w:tc>
            </w:tr>
            <w:tr w:rsidR="00281635" w:rsidTr="00D27DD6">
              <w:tblPrEx>
                <w:jc w:val="left"/>
              </w:tblPrEx>
              <w:tc>
                <w:tcPr>
                  <w:tcW w:w="1424" w:type="dxa"/>
                  <w:shd w:val="clear" w:color="auto" w:fill="auto"/>
                  <w:vAlign w:val="bottom"/>
                </w:tcPr>
                <w:p w:rsidR="00281635" w:rsidRDefault="00281635" w:rsidP="008B271E">
                  <w:pPr>
                    <w:pStyle w:val="Tabletexttight"/>
                    <w:spacing w:line="140" w:lineRule="exact"/>
                  </w:pPr>
                  <w:r>
                    <w:t>Masters</w:t>
                  </w:r>
                </w:p>
              </w:tc>
              <w:tc>
                <w:tcPr>
                  <w:tcW w:w="982" w:type="dxa"/>
                  <w:shd w:val="clear" w:color="auto" w:fill="auto"/>
                  <w:vAlign w:val="bottom"/>
                </w:tcPr>
                <w:p w:rsidR="00281635" w:rsidRPr="00FA6B2D" w:rsidRDefault="00281635" w:rsidP="008B271E">
                  <w:pPr>
                    <w:pStyle w:val="Tablenumberstight"/>
                    <w:spacing w:line="140" w:lineRule="exact"/>
                  </w:pPr>
                  <w:r>
                    <w:t>14</w:t>
                  </w:r>
                  <w:r w:rsidRPr="00FA6B2D">
                    <w:t>,</w:t>
                  </w:r>
                  <w:r>
                    <w:t>100</w:t>
                  </w:r>
                </w:p>
              </w:tc>
              <w:tc>
                <w:tcPr>
                  <w:tcW w:w="855" w:type="dxa"/>
                  <w:shd w:val="clear" w:color="auto" w:fill="auto"/>
                  <w:vAlign w:val="bottom"/>
                </w:tcPr>
                <w:p w:rsidR="00281635" w:rsidRPr="00FA6B2D" w:rsidRDefault="00281635" w:rsidP="008B271E">
                  <w:pPr>
                    <w:pStyle w:val="Tablenumberstight"/>
                    <w:spacing w:line="140" w:lineRule="exact"/>
                  </w:pPr>
                  <w:r>
                    <w:t>+1.5</w:t>
                  </w:r>
                  <w:r w:rsidRPr="00FA6B2D">
                    <w:t>%</w:t>
                  </w:r>
                </w:p>
              </w:tc>
              <w:tc>
                <w:tcPr>
                  <w:tcW w:w="1276" w:type="dxa"/>
                  <w:shd w:val="clear" w:color="auto" w:fill="auto"/>
                  <w:vAlign w:val="bottom"/>
                </w:tcPr>
                <w:p w:rsidR="00281635" w:rsidRPr="00FA6B2D" w:rsidRDefault="00281635" w:rsidP="008B271E">
                  <w:pPr>
                    <w:pStyle w:val="Tablenumberstight"/>
                    <w:spacing w:line="140" w:lineRule="exact"/>
                  </w:pPr>
                  <w:r>
                    <w:t>7</w:t>
                  </w:r>
                  <w:r w:rsidRPr="00FA6B2D">
                    <w:t>,</w:t>
                  </w:r>
                  <w:r>
                    <w:t>890</w:t>
                  </w:r>
                </w:p>
              </w:tc>
              <w:tc>
                <w:tcPr>
                  <w:tcW w:w="836" w:type="dxa"/>
                  <w:shd w:val="clear" w:color="auto" w:fill="auto"/>
                  <w:vAlign w:val="bottom"/>
                </w:tcPr>
                <w:p w:rsidR="00281635" w:rsidRPr="00FA6B2D" w:rsidRDefault="00281635" w:rsidP="008B271E">
                  <w:pPr>
                    <w:pStyle w:val="Tablenumberstight"/>
                    <w:spacing w:line="140" w:lineRule="exact"/>
                  </w:pPr>
                  <w:r>
                    <w:t>+1.4</w:t>
                  </w:r>
                  <w:r w:rsidRPr="00FA6B2D">
                    <w:t>%</w:t>
                  </w:r>
                </w:p>
              </w:tc>
            </w:tr>
            <w:tr w:rsidR="00281635" w:rsidTr="00D27DD6">
              <w:tblPrEx>
                <w:jc w:val="left"/>
              </w:tblPrEx>
              <w:tc>
                <w:tcPr>
                  <w:tcW w:w="1424" w:type="dxa"/>
                  <w:shd w:val="clear" w:color="auto" w:fill="auto"/>
                  <w:vAlign w:val="bottom"/>
                </w:tcPr>
                <w:p w:rsidR="00281635" w:rsidRDefault="00281635" w:rsidP="008B271E">
                  <w:pPr>
                    <w:pStyle w:val="Tabletexttight"/>
                    <w:spacing w:line="140" w:lineRule="exact"/>
                  </w:pPr>
                  <w:r>
                    <w:t>Doctorates</w:t>
                  </w:r>
                </w:p>
              </w:tc>
              <w:tc>
                <w:tcPr>
                  <w:tcW w:w="982" w:type="dxa"/>
                  <w:shd w:val="clear" w:color="auto" w:fill="auto"/>
                  <w:vAlign w:val="bottom"/>
                </w:tcPr>
                <w:p w:rsidR="00281635" w:rsidRPr="00FA6B2D" w:rsidRDefault="00281635" w:rsidP="008B271E">
                  <w:pPr>
                    <w:pStyle w:val="Tablenumberstight"/>
                    <w:spacing w:line="140" w:lineRule="exact"/>
                  </w:pPr>
                  <w:r>
                    <w:t>8</w:t>
                  </w:r>
                  <w:r w:rsidRPr="00FA6B2D">
                    <w:t>,</w:t>
                  </w:r>
                  <w:r>
                    <w:t>270</w:t>
                  </w:r>
                </w:p>
              </w:tc>
              <w:tc>
                <w:tcPr>
                  <w:tcW w:w="855" w:type="dxa"/>
                  <w:shd w:val="clear" w:color="auto" w:fill="auto"/>
                  <w:vAlign w:val="bottom"/>
                </w:tcPr>
                <w:p w:rsidR="00281635" w:rsidRPr="00FA6B2D" w:rsidRDefault="00281635" w:rsidP="008B271E">
                  <w:pPr>
                    <w:pStyle w:val="Tablenumberstight"/>
                    <w:spacing w:line="140" w:lineRule="exact"/>
                  </w:pPr>
                  <w:r>
                    <w:t>+3.9</w:t>
                  </w:r>
                  <w:r w:rsidRPr="00FA6B2D">
                    <w:t>%</w:t>
                  </w:r>
                </w:p>
              </w:tc>
              <w:tc>
                <w:tcPr>
                  <w:tcW w:w="1276" w:type="dxa"/>
                  <w:shd w:val="clear" w:color="auto" w:fill="auto"/>
                  <w:vAlign w:val="bottom"/>
                </w:tcPr>
                <w:p w:rsidR="00281635" w:rsidRPr="00FA6B2D" w:rsidRDefault="00281635" w:rsidP="008B271E">
                  <w:pPr>
                    <w:pStyle w:val="Tablenumberstight"/>
                    <w:spacing w:line="140" w:lineRule="exact"/>
                  </w:pPr>
                  <w:r>
                    <w:t>6</w:t>
                  </w:r>
                  <w:r w:rsidRPr="00FA6B2D">
                    <w:t>,</w:t>
                  </w:r>
                  <w:r>
                    <w:t>470</w:t>
                  </w:r>
                </w:p>
              </w:tc>
              <w:tc>
                <w:tcPr>
                  <w:tcW w:w="836" w:type="dxa"/>
                  <w:shd w:val="clear" w:color="auto" w:fill="auto"/>
                  <w:vAlign w:val="bottom"/>
                </w:tcPr>
                <w:p w:rsidR="00281635" w:rsidRPr="00FA6B2D" w:rsidRDefault="00281635" w:rsidP="008B271E">
                  <w:pPr>
                    <w:pStyle w:val="Tablenumberstight"/>
                    <w:spacing w:line="140" w:lineRule="exact"/>
                  </w:pPr>
                  <w:r w:rsidRPr="00FA6B2D">
                    <w:t>+</w:t>
                  </w:r>
                  <w:r>
                    <w:t>3.8</w:t>
                  </w:r>
                  <w:r w:rsidRPr="00FA6B2D">
                    <w:t>%</w:t>
                  </w:r>
                </w:p>
              </w:tc>
            </w:tr>
          </w:tbl>
          <w:p w:rsidR="00281635" w:rsidRPr="00D31CA8" w:rsidRDefault="00281635" w:rsidP="00D27DD6">
            <w:pPr>
              <w:pStyle w:val="HighlightsNote"/>
            </w:pPr>
          </w:p>
        </w:tc>
        <w:tc>
          <w:tcPr>
            <w:tcW w:w="4548" w:type="dxa"/>
            <w:tcBorders>
              <w:top w:val="single" w:sz="4" w:space="0" w:color="BE3A34"/>
              <w:bottom w:val="nil"/>
            </w:tcBorders>
          </w:tcPr>
          <w:p w:rsidR="00281635" w:rsidRDefault="00792479" w:rsidP="00C51849">
            <w:pPr>
              <w:jc w:val="right"/>
            </w:pPr>
            <w:r>
              <w:pict>
                <v:shape id="_x0000_i1110" type="#_x0000_t75" style="width:224.8pt;height:168pt">
                  <v:imagedata r:id="rId172" o:title=""/>
                </v:shape>
              </w:pict>
            </w:r>
          </w:p>
        </w:tc>
      </w:tr>
    </w:tbl>
    <w:p w:rsidR="00281635" w:rsidRDefault="00281635" w:rsidP="00281635"/>
    <w:tbl>
      <w:tblPr>
        <w:tblW w:w="0" w:type="auto"/>
        <w:tblBorders>
          <w:top w:val="single" w:sz="4" w:space="0" w:color="BE3A34"/>
          <w:bottom w:val="single" w:sz="4" w:space="0" w:color="BE3A34"/>
        </w:tblBorders>
        <w:tblCellMar>
          <w:top w:w="28" w:type="dxa"/>
          <w:left w:w="28" w:type="dxa"/>
          <w:bottom w:w="28" w:type="dxa"/>
          <w:right w:w="28" w:type="dxa"/>
        </w:tblCellMar>
        <w:tblLook w:val="01E0"/>
      </w:tblPr>
      <w:tblGrid>
        <w:gridCol w:w="5410"/>
        <w:gridCol w:w="4566"/>
      </w:tblGrid>
      <w:tr w:rsidR="00281635" w:rsidTr="00D27DD6">
        <w:trPr>
          <w:cantSplit/>
          <w:trHeight w:val="624"/>
        </w:trPr>
        <w:tc>
          <w:tcPr>
            <w:tcW w:w="5428" w:type="dxa"/>
            <w:tcBorders>
              <w:top w:val="nil"/>
              <w:bottom w:val="single" w:sz="4" w:space="0" w:color="BE3A34"/>
            </w:tcBorders>
            <w:vAlign w:val="bottom"/>
          </w:tcPr>
          <w:p w:rsidR="00281635" w:rsidRDefault="00281635" w:rsidP="00281635">
            <w:pPr>
              <w:pStyle w:val="Heading3AHighlights"/>
            </w:pPr>
            <w:r>
              <w:t>Type of provider</w:t>
            </w:r>
          </w:p>
        </w:tc>
        <w:tc>
          <w:tcPr>
            <w:tcW w:w="4548" w:type="dxa"/>
            <w:tcBorders>
              <w:top w:val="nil"/>
              <w:bottom w:val="single" w:sz="4" w:space="0" w:color="BE3A34"/>
            </w:tcBorders>
            <w:vAlign w:val="bottom"/>
          </w:tcPr>
          <w:p w:rsidR="00281635" w:rsidRPr="009C577D" w:rsidRDefault="00281635" w:rsidP="00281635">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9</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3</w:t>
            </w:r>
            <w:r w:rsidR="00F560F9">
              <w:rPr>
                <w:rStyle w:val="CaptionChar"/>
              </w:rPr>
              <w:fldChar w:fldCharType="end"/>
            </w:r>
            <w:r>
              <w:t xml:space="preserve">  </w:t>
            </w:r>
            <w:bookmarkStart w:id="269" w:name="_Toc308615339"/>
            <w:bookmarkStart w:id="270" w:name="_Toc340580866"/>
            <w:r>
              <w:t>Domestic students in bachelors and higher qualifications by sub-sector</w:t>
            </w:r>
            <w:bookmarkEnd w:id="269"/>
            <w:bookmarkEnd w:id="270"/>
          </w:p>
        </w:tc>
      </w:tr>
      <w:tr w:rsidR="00281635" w:rsidTr="00E42E23">
        <w:trPr>
          <w:cantSplit/>
          <w:trHeight w:val="3402"/>
        </w:trPr>
        <w:tc>
          <w:tcPr>
            <w:tcW w:w="5428" w:type="dxa"/>
            <w:tcBorders>
              <w:top w:val="single" w:sz="4" w:space="0" w:color="BE3A34"/>
              <w:bottom w:val="nil"/>
            </w:tcBorders>
          </w:tcPr>
          <w:p w:rsidR="00281635" w:rsidRDefault="00281635" w:rsidP="00D30B26">
            <w:pPr>
              <w:pStyle w:val="HighlightsText"/>
            </w:pPr>
            <w:r>
              <w:t>Domestic student numbers in bachelors and higher qualifications declined by 1</w:t>
            </w:r>
            <w:r w:rsidR="00E42E23">
              <w:t>.0</w:t>
            </w:r>
            <w:r w:rsidR="00D055CE">
              <w:t xml:space="preserve"> percent in 2011</w:t>
            </w:r>
            <w:r>
              <w:t xml:space="preserve">, driven by a decline in </w:t>
            </w:r>
            <w:r w:rsidR="00E42E23">
              <w:t>e</w:t>
            </w:r>
            <w:r>
              <w:t xml:space="preserve">nrolments </w:t>
            </w:r>
            <w:r w:rsidR="00E42E23">
              <w:t xml:space="preserve">at universities </w:t>
            </w:r>
            <w:r>
              <w:t>of 3.1 percent. This is in c</w:t>
            </w:r>
            <w:r w:rsidR="00E42E23">
              <w:t>ontrast to higher numbers for</w:t>
            </w:r>
            <w:r>
              <w:t xml:space="preserve"> the other </w:t>
            </w:r>
            <w:r w:rsidR="00975590">
              <w:t>sub-sectors</w:t>
            </w:r>
            <w:r w:rsidR="00C573B0">
              <w:t xml:space="preserve"> where</w:t>
            </w:r>
            <w:r w:rsidR="00D227A2">
              <w:t xml:space="preserve"> t</w:t>
            </w:r>
            <w:r w:rsidR="00D055CE">
              <w:t xml:space="preserve">he increase in </w:t>
            </w:r>
            <w:r w:rsidR="00D227A2">
              <w:t xml:space="preserve">the number of bachelors-degree students </w:t>
            </w:r>
            <w:r w:rsidR="00D055CE">
              <w:t>at polytechnics</w:t>
            </w:r>
            <w:r w:rsidR="00D227A2">
              <w:t xml:space="preserve"> was 2010</w:t>
            </w:r>
            <w:r w:rsidR="00D055CE">
              <w:t xml:space="preserve">, at private training establishments </w:t>
            </w:r>
            <w:r w:rsidR="00D227A2">
              <w:t xml:space="preserve">625 </w:t>
            </w:r>
            <w:r w:rsidR="00D055CE">
              <w:t xml:space="preserve">and at </w:t>
            </w:r>
            <w:proofErr w:type="spellStart"/>
            <w:r w:rsidR="00D055CE">
              <w:t>wānanga</w:t>
            </w:r>
            <w:proofErr w:type="spellEnd"/>
            <w:r w:rsidR="00D227A2">
              <w:t xml:space="preserve"> 516</w:t>
            </w:r>
            <w:r w:rsidR="00D055CE">
              <w:t>.</w:t>
            </w:r>
          </w:p>
          <w:p w:rsidR="00281635" w:rsidRDefault="00281635" w:rsidP="00281635">
            <w:pPr>
              <w:pStyle w:val="Heading4AHighlights"/>
              <w:spacing w:before="60"/>
            </w:pPr>
            <w:r>
              <w:t>Domestic students in bachelors and higher qualifications by sub-sector in 2011</w:t>
            </w:r>
          </w:p>
          <w:tbl>
            <w:tblPr>
              <w:tblW w:w="5000" w:type="pct"/>
              <w:jc w:val="right"/>
              <w:tblBorders>
                <w:top w:val="single" w:sz="4" w:space="0" w:color="BE3A34"/>
                <w:bottom w:val="single" w:sz="4" w:space="0" w:color="BE3A34"/>
              </w:tblBorders>
              <w:tblCellMar>
                <w:top w:w="28" w:type="dxa"/>
                <w:left w:w="28" w:type="dxa"/>
                <w:bottom w:w="28" w:type="dxa"/>
                <w:right w:w="28" w:type="dxa"/>
              </w:tblCellMar>
              <w:tblLook w:val="01E0"/>
            </w:tblPr>
            <w:tblGrid>
              <w:gridCol w:w="2120"/>
              <w:gridCol w:w="1449"/>
              <w:gridCol w:w="1785"/>
            </w:tblGrid>
            <w:tr w:rsidR="00281635" w:rsidTr="00D27DD6">
              <w:trPr>
                <w:jc w:val="right"/>
              </w:trPr>
              <w:tc>
                <w:tcPr>
                  <w:tcW w:w="1980" w:type="pct"/>
                  <w:shd w:val="clear" w:color="auto" w:fill="auto"/>
                  <w:vAlign w:val="bottom"/>
                </w:tcPr>
                <w:p w:rsidR="00281635" w:rsidRDefault="00281635" w:rsidP="00D27DD6">
                  <w:pPr>
                    <w:pStyle w:val="Tabletexttight"/>
                    <w:rPr>
                      <w:lang w:eastAsia="en-NZ"/>
                    </w:rPr>
                  </w:pPr>
                  <w:r>
                    <w:rPr>
                      <w:lang w:eastAsia="en-NZ"/>
                    </w:rPr>
                    <w:t xml:space="preserve">Total </w:t>
                  </w:r>
                </w:p>
              </w:tc>
              <w:tc>
                <w:tcPr>
                  <w:tcW w:w="1353" w:type="pct"/>
                  <w:shd w:val="clear" w:color="auto" w:fill="auto"/>
                  <w:vAlign w:val="bottom"/>
                </w:tcPr>
                <w:p w:rsidR="00281635" w:rsidRDefault="00281635" w:rsidP="00D27DD6">
                  <w:pPr>
                    <w:pStyle w:val="Tablenumberstight"/>
                    <w:rPr>
                      <w:lang w:eastAsia="en-NZ"/>
                    </w:rPr>
                  </w:pPr>
                  <w:r>
                    <w:rPr>
                      <w:lang w:eastAsia="en-NZ"/>
                    </w:rPr>
                    <w:t>178,000</w:t>
                  </w:r>
                </w:p>
              </w:tc>
              <w:tc>
                <w:tcPr>
                  <w:tcW w:w="1667" w:type="pct"/>
                  <w:shd w:val="clear" w:color="auto" w:fill="auto"/>
                  <w:vAlign w:val="bottom"/>
                </w:tcPr>
                <w:p w:rsidR="00281635" w:rsidRPr="00163DDF" w:rsidRDefault="00281635" w:rsidP="00D27DD6">
                  <w:pPr>
                    <w:pStyle w:val="Tablenumbers"/>
                  </w:pPr>
                  <w:r>
                    <w:t>(down 1.0% on 2010</w:t>
                  </w:r>
                  <w:r w:rsidRPr="00163DDF">
                    <w:t>)</w:t>
                  </w:r>
                </w:p>
              </w:tc>
            </w:tr>
            <w:tr w:rsidR="00281635" w:rsidTr="00D27DD6">
              <w:tblPrEx>
                <w:jc w:val="left"/>
              </w:tblPrEx>
              <w:tc>
                <w:tcPr>
                  <w:tcW w:w="1980" w:type="pct"/>
                  <w:shd w:val="clear" w:color="auto" w:fill="auto"/>
                  <w:vAlign w:val="bottom"/>
                </w:tcPr>
                <w:p w:rsidR="00281635" w:rsidRDefault="00281635" w:rsidP="00D27DD6">
                  <w:pPr>
                    <w:pStyle w:val="Tabletexttight"/>
                    <w:rPr>
                      <w:lang w:eastAsia="en-NZ"/>
                    </w:rPr>
                  </w:pPr>
                  <w:r>
                    <w:rPr>
                      <w:lang w:eastAsia="en-NZ"/>
                    </w:rPr>
                    <w:t>Universities</w:t>
                  </w:r>
                </w:p>
              </w:tc>
              <w:tc>
                <w:tcPr>
                  <w:tcW w:w="1353" w:type="pct"/>
                  <w:shd w:val="clear" w:color="auto" w:fill="auto"/>
                  <w:vAlign w:val="bottom"/>
                </w:tcPr>
                <w:p w:rsidR="00281635" w:rsidRDefault="00281635" w:rsidP="00D27DD6">
                  <w:pPr>
                    <w:pStyle w:val="Tablenumberstight"/>
                    <w:rPr>
                      <w:lang w:eastAsia="en-NZ"/>
                    </w:rPr>
                  </w:pPr>
                  <w:r>
                    <w:rPr>
                      <w:lang w:eastAsia="en-NZ"/>
                    </w:rPr>
                    <w:t>142,000</w:t>
                  </w:r>
                </w:p>
              </w:tc>
              <w:tc>
                <w:tcPr>
                  <w:tcW w:w="1667" w:type="pct"/>
                  <w:shd w:val="clear" w:color="auto" w:fill="auto"/>
                  <w:vAlign w:val="bottom"/>
                </w:tcPr>
                <w:p w:rsidR="00281635" w:rsidRPr="00163DDF" w:rsidRDefault="00281635" w:rsidP="00D27DD6">
                  <w:pPr>
                    <w:pStyle w:val="Tablenumbers"/>
                  </w:pPr>
                  <w:r w:rsidRPr="00163DDF">
                    <w:t>(</w:t>
                  </w:r>
                  <w:r>
                    <w:t>down 3.1</w:t>
                  </w:r>
                  <w:r w:rsidRPr="00163DDF">
                    <w:t xml:space="preserve">% on </w:t>
                  </w:r>
                  <w:r>
                    <w:t>2010</w:t>
                  </w:r>
                  <w:r w:rsidRPr="00163DDF">
                    <w:t>)</w:t>
                  </w:r>
                </w:p>
              </w:tc>
            </w:tr>
            <w:tr w:rsidR="00281635" w:rsidTr="00D27DD6">
              <w:tblPrEx>
                <w:jc w:val="left"/>
              </w:tblPrEx>
              <w:tc>
                <w:tcPr>
                  <w:tcW w:w="1980" w:type="pct"/>
                  <w:shd w:val="clear" w:color="auto" w:fill="auto"/>
                  <w:vAlign w:val="bottom"/>
                </w:tcPr>
                <w:p w:rsidR="00281635" w:rsidRDefault="00281635" w:rsidP="00D27DD6">
                  <w:pPr>
                    <w:pStyle w:val="Tabletexttight"/>
                    <w:rPr>
                      <w:lang w:eastAsia="en-NZ"/>
                    </w:rPr>
                  </w:pPr>
                  <w:r>
                    <w:rPr>
                      <w:lang w:eastAsia="en-NZ"/>
                    </w:rPr>
                    <w:t>Polytechnics</w:t>
                  </w:r>
                </w:p>
              </w:tc>
              <w:tc>
                <w:tcPr>
                  <w:tcW w:w="1353" w:type="pct"/>
                  <w:shd w:val="clear" w:color="auto" w:fill="auto"/>
                  <w:vAlign w:val="bottom"/>
                </w:tcPr>
                <w:p w:rsidR="00281635" w:rsidRDefault="00281635" w:rsidP="00D27DD6">
                  <w:pPr>
                    <w:pStyle w:val="Tablenumberstight"/>
                    <w:rPr>
                      <w:lang w:eastAsia="en-NZ"/>
                    </w:rPr>
                  </w:pPr>
                  <w:r>
                    <w:rPr>
                      <w:lang w:eastAsia="en-NZ"/>
                    </w:rPr>
                    <w:t>27,900</w:t>
                  </w:r>
                </w:p>
              </w:tc>
              <w:tc>
                <w:tcPr>
                  <w:tcW w:w="1667" w:type="pct"/>
                  <w:shd w:val="clear" w:color="auto" w:fill="auto"/>
                  <w:vAlign w:val="bottom"/>
                </w:tcPr>
                <w:p w:rsidR="00281635" w:rsidRPr="00163DDF" w:rsidRDefault="00281635" w:rsidP="00D27DD6">
                  <w:pPr>
                    <w:pStyle w:val="Tablenumbers"/>
                  </w:pPr>
                  <w:r w:rsidRPr="00163DDF">
                    <w:t>(</w:t>
                  </w:r>
                  <w:r>
                    <w:t>up 5.6</w:t>
                  </w:r>
                  <w:r w:rsidRPr="00163DDF">
                    <w:t xml:space="preserve">% on </w:t>
                  </w:r>
                  <w:r>
                    <w:t>2010</w:t>
                  </w:r>
                  <w:r w:rsidRPr="00163DDF">
                    <w:t>)</w:t>
                  </w:r>
                </w:p>
              </w:tc>
            </w:tr>
            <w:tr w:rsidR="00281635" w:rsidTr="00D27DD6">
              <w:tblPrEx>
                <w:jc w:val="left"/>
              </w:tblPrEx>
              <w:tc>
                <w:tcPr>
                  <w:tcW w:w="1980" w:type="pct"/>
                  <w:shd w:val="clear" w:color="auto" w:fill="auto"/>
                  <w:vAlign w:val="bottom"/>
                </w:tcPr>
                <w:p w:rsidR="00281635" w:rsidRDefault="00281635" w:rsidP="00D27DD6">
                  <w:pPr>
                    <w:pStyle w:val="Tabletexttight"/>
                    <w:rPr>
                      <w:lang w:eastAsia="en-NZ"/>
                    </w:rPr>
                  </w:pPr>
                  <w:proofErr w:type="spellStart"/>
                  <w:r>
                    <w:rPr>
                      <w:lang w:eastAsia="en-NZ"/>
                    </w:rPr>
                    <w:t>Wānanga</w:t>
                  </w:r>
                  <w:proofErr w:type="spellEnd"/>
                </w:p>
              </w:tc>
              <w:tc>
                <w:tcPr>
                  <w:tcW w:w="1353" w:type="pct"/>
                  <w:shd w:val="clear" w:color="auto" w:fill="auto"/>
                  <w:vAlign w:val="bottom"/>
                </w:tcPr>
                <w:p w:rsidR="00281635" w:rsidRDefault="00281635" w:rsidP="00D27DD6">
                  <w:pPr>
                    <w:pStyle w:val="Tablenumberstight"/>
                    <w:rPr>
                      <w:lang w:eastAsia="en-NZ"/>
                    </w:rPr>
                  </w:pPr>
                  <w:r>
                    <w:rPr>
                      <w:lang w:eastAsia="en-NZ"/>
                    </w:rPr>
                    <w:t>3,260</w:t>
                  </w:r>
                </w:p>
              </w:tc>
              <w:tc>
                <w:tcPr>
                  <w:tcW w:w="1667" w:type="pct"/>
                  <w:shd w:val="clear" w:color="auto" w:fill="auto"/>
                  <w:vAlign w:val="bottom"/>
                </w:tcPr>
                <w:p w:rsidR="00281635" w:rsidRPr="00163DDF" w:rsidRDefault="00281635" w:rsidP="00D27DD6">
                  <w:pPr>
                    <w:pStyle w:val="Tablenumbers"/>
                  </w:pPr>
                  <w:r w:rsidRPr="00163DDF">
                    <w:t>(</w:t>
                  </w:r>
                  <w:r>
                    <w:t>up 17</w:t>
                  </w:r>
                  <w:r w:rsidRPr="00163DDF">
                    <w:t xml:space="preserve">% on </w:t>
                  </w:r>
                  <w:r>
                    <w:t>2010</w:t>
                  </w:r>
                </w:p>
              </w:tc>
            </w:tr>
            <w:tr w:rsidR="00281635" w:rsidTr="00D27DD6">
              <w:tblPrEx>
                <w:jc w:val="left"/>
              </w:tblPrEx>
              <w:tc>
                <w:tcPr>
                  <w:tcW w:w="1980" w:type="pct"/>
                  <w:shd w:val="clear" w:color="auto" w:fill="auto"/>
                  <w:vAlign w:val="bottom"/>
                </w:tcPr>
                <w:p w:rsidR="00281635" w:rsidRDefault="00C573B0" w:rsidP="00D27DD6">
                  <w:pPr>
                    <w:pStyle w:val="Tabletexttight"/>
                    <w:rPr>
                      <w:lang w:eastAsia="en-NZ"/>
                    </w:rPr>
                  </w:pPr>
                  <w:r>
                    <w:rPr>
                      <w:lang w:eastAsia="en-NZ"/>
                    </w:rPr>
                    <w:t>Private training esta</w:t>
                  </w:r>
                  <w:r w:rsidR="00281635">
                    <w:rPr>
                      <w:lang w:eastAsia="en-NZ"/>
                    </w:rPr>
                    <w:t>blishments</w:t>
                  </w:r>
                </w:p>
              </w:tc>
              <w:tc>
                <w:tcPr>
                  <w:tcW w:w="1353" w:type="pct"/>
                  <w:shd w:val="clear" w:color="auto" w:fill="auto"/>
                  <w:vAlign w:val="bottom"/>
                </w:tcPr>
                <w:p w:rsidR="00281635" w:rsidRDefault="00281635" w:rsidP="00D27DD6">
                  <w:pPr>
                    <w:pStyle w:val="Tablenumberstight"/>
                    <w:rPr>
                      <w:lang w:eastAsia="en-NZ"/>
                    </w:rPr>
                  </w:pPr>
                  <w:r>
                    <w:rPr>
                      <w:lang w:eastAsia="en-NZ"/>
                    </w:rPr>
                    <w:t>5,930</w:t>
                  </w:r>
                </w:p>
              </w:tc>
              <w:tc>
                <w:tcPr>
                  <w:tcW w:w="1667" w:type="pct"/>
                  <w:shd w:val="clear" w:color="auto" w:fill="auto"/>
                  <w:vAlign w:val="bottom"/>
                </w:tcPr>
                <w:p w:rsidR="00281635" w:rsidRPr="00163DDF" w:rsidRDefault="00281635" w:rsidP="00D27DD6">
                  <w:pPr>
                    <w:pStyle w:val="Tablenumbers"/>
                  </w:pPr>
                  <w:r>
                    <w:t>(up 12</w:t>
                  </w:r>
                  <w:r w:rsidRPr="00163DDF">
                    <w:t xml:space="preserve">% on </w:t>
                  </w:r>
                  <w:r>
                    <w:t>2010</w:t>
                  </w:r>
                  <w:r w:rsidRPr="00163DDF">
                    <w:t>)</w:t>
                  </w:r>
                </w:p>
              </w:tc>
            </w:tr>
          </w:tbl>
          <w:p w:rsidR="00281635" w:rsidRDefault="00281635" w:rsidP="00D27DD6">
            <w:pPr>
              <w:pStyle w:val="HighlightsNote"/>
            </w:pPr>
          </w:p>
        </w:tc>
        <w:tc>
          <w:tcPr>
            <w:tcW w:w="4548" w:type="dxa"/>
            <w:tcBorders>
              <w:top w:val="single" w:sz="4" w:space="0" w:color="BE3A34"/>
              <w:bottom w:val="nil"/>
            </w:tcBorders>
          </w:tcPr>
          <w:p w:rsidR="00281635" w:rsidRPr="00E96F51" w:rsidRDefault="00792479" w:rsidP="00E42E23">
            <w:pPr>
              <w:jc w:val="right"/>
            </w:pPr>
            <w:r>
              <w:pict>
                <v:shape id="_x0000_i1111" type="#_x0000_t75" style="width:225.6pt;height:168pt">
                  <v:imagedata r:id="rId173" o:title=""/>
                </v:shape>
              </w:pict>
            </w:r>
          </w:p>
        </w:tc>
      </w:tr>
    </w:tbl>
    <w:p w:rsidR="00281635" w:rsidRDefault="00281635" w:rsidP="00281635"/>
    <w:p w:rsidR="00281635" w:rsidRDefault="00281635" w:rsidP="00281635">
      <w:pPr>
        <w:pStyle w:val="HeadingChapter7Highlights"/>
      </w:pPr>
      <w:r>
        <w:br w:type="page"/>
      </w:r>
    </w:p>
    <w:tbl>
      <w:tblPr>
        <w:tblW w:w="0" w:type="auto"/>
        <w:tblBorders>
          <w:top w:val="single" w:sz="4" w:space="0" w:color="BE3A34"/>
          <w:bottom w:val="single" w:sz="4" w:space="0" w:color="BE3A34"/>
        </w:tblBorders>
        <w:tblCellMar>
          <w:top w:w="28" w:type="dxa"/>
          <w:left w:w="28" w:type="dxa"/>
          <w:bottom w:w="28" w:type="dxa"/>
          <w:right w:w="28" w:type="dxa"/>
        </w:tblCellMar>
        <w:tblLook w:val="01E0"/>
      </w:tblPr>
      <w:tblGrid>
        <w:gridCol w:w="5421"/>
        <w:gridCol w:w="4555"/>
      </w:tblGrid>
      <w:tr w:rsidR="00281635" w:rsidTr="00D27DD6">
        <w:trPr>
          <w:cantSplit/>
          <w:trHeight w:val="510"/>
        </w:trPr>
        <w:tc>
          <w:tcPr>
            <w:tcW w:w="5428" w:type="dxa"/>
            <w:tcBorders>
              <w:top w:val="nil"/>
              <w:bottom w:val="single" w:sz="4" w:space="0" w:color="BE3A34"/>
            </w:tcBorders>
            <w:vAlign w:val="bottom"/>
          </w:tcPr>
          <w:p w:rsidR="00281635" w:rsidRDefault="00281635" w:rsidP="00281635">
            <w:pPr>
              <w:pStyle w:val="Heading3AHighlights"/>
            </w:pPr>
            <w:r>
              <w:t>Field of study</w:t>
            </w:r>
          </w:p>
        </w:tc>
        <w:tc>
          <w:tcPr>
            <w:tcW w:w="4548" w:type="dxa"/>
            <w:tcBorders>
              <w:top w:val="nil"/>
              <w:bottom w:val="single" w:sz="4" w:space="0" w:color="BE3A34"/>
            </w:tcBorders>
            <w:vAlign w:val="bottom"/>
          </w:tcPr>
          <w:p w:rsidR="00281635" w:rsidRPr="00A771D7" w:rsidRDefault="00281635" w:rsidP="00281635">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9</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4</w:t>
            </w:r>
            <w:r w:rsidR="00F560F9">
              <w:rPr>
                <w:rStyle w:val="CaptionChar"/>
              </w:rPr>
              <w:fldChar w:fldCharType="end"/>
            </w:r>
            <w:r>
              <w:t xml:space="preserve">  </w:t>
            </w:r>
            <w:bookmarkStart w:id="271" w:name="_Toc308615340"/>
            <w:bookmarkStart w:id="272" w:name="_Toc340580867"/>
            <w:r w:rsidR="002B4CB7">
              <w:t>Domestic s</w:t>
            </w:r>
            <w:r>
              <w:t>tudents in bachelors and higher qualifications for top five fields of study in 201</w:t>
            </w:r>
            <w:bookmarkEnd w:id="271"/>
            <w:r>
              <w:t>1</w:t>
            </w:r>
            <w:bookmarkEnd w:id="272"/>
          </w:p>
        </w:tc>
      </w:tr>
      <w:tr w:rsidR="00281635" w:rsidTr="00F03858">
        <w:trPr>
          <w:cantSplit/>
          <w:trHeight w:val="3629"/>
        </w:trPr>
        <w:tc>
          <w:tcPr>
            <w:tcW w:w="5428" w:type="dxa"/>
            <w:tcBorders>
              <w:top w:val="single" w:sz="4" w:space="0" w:color="BE3A34"/>
              <w:bottom w:val="nil"/>
            </w:tcBorders>
          </w:tcPr>
          <w:p w:rsidR="00281635" w:rsidRDefault="00281635" w:rsidP="00E076AB">
            <w:pPr>
              <w:pStyle w:val="HighlightsText"/>
              <w:spacing w:before="60"/>
            </w:pPr>
            <w:r>
              <w:t>The nine fields o</w:t>
            </w:r>
            <w:r w:rsidR="002B4CB7">
              <w:t>f study listed below comprise</w:t>
            </w:r>
            <w:r w:rsidR="00F7779C">
              <w:t>d</w:t>
            </w:r>
            <w:r w:rsidR="002B4CB7">
              <w:t xml:space="preserve"> </w:t>
            </w:r>
            <w:r w:rsidR="00E076AB">
              <w:t>45</w:t>
            </w:r>
            <w:r>
              <w:t xml:space="preserve"> percent of all study in bachelors and higher qualifications</w:t>
            </w:r>
            <w:r w:rsidR="00F7779C">
              <w:t xml:space="preserve"> in 2011</w:t>
            </w:r>
            <w:r>
              <w:t xml:space="preserve">. </w:t>
            </w:r>
            <w:r w:rsidR="00F7779C">
              <w:t>N</w:t>
            </w:r>
            <w:r>
              <w:t xml:space="preserve">early all </w:t>
            </w:r>
            <w:r w:rsidR="00F7779C">
              <w:t>these fields of study had</w:t>
            </w:r>
            <w:r>
              <w:t xml:space="preserve"> declines in </w:t>
            </w:r>
            <w:r w:rsidR="00F03858">
              <w:t>enrolments, with business and management, language and literature, and accoun</w:t>
            </w:r>
            <w:r w:rsidR="00F7779C">
              <w:t>tancy</w:t>
            </w:r>
            <w:r w:rsidR="00F03858">
              <w:t xml:space="preserve"> </w:t>
            </w:r>
            <w:r>
              <w:t>showing above average declines. Only nursing and biological sciences showed increases, with nursing showing an above average increase. Nursing also showed a large increase in 2010.</w:t>
            </w:r>
          </w:p>
          <w:p w:rsidR="00D30B26" w:rsidRPr="00B372F3" w:rsidRDefault="00281635" w:rsidP="00F03858">
            <w:pPr>
              <w:pStyle w:val="Heading4AHighlights"/>
              <w:spacing w:before="60"/>
            </w:pPr>
            <w:r>
              <w:t>Domestic equivalent full-time student units in bachelors and higher qualific</w:t>
            </w:r>
            <w:r w:rsidR="002B4CB7">
              <w:t xml:space="preserve">ations by selected fields of </w:t>
            </w:r>
            <w:r>
              <w:t>study in 2011</w:t>
            </w:r>
          </w:p>
          <w:tbl>
            <w:tblPr>
              <w:tblW w:w="5000" w:type="pct"/>
              <w:jc w:val="right"/>
              <w:tblBorders>
                <w:top w:val="single" w:sz="4" w:space="0" w:color="C00000"/>
                <w:bottom w:val="single" w:sz="4" w:space="0" w:color="BE3A34"/>
              </w:tblBorders>
              <w:tblCellMar>
                <w:top w:w="28" w:type="dxa"/>
                <w:left w:w="28" w:type="dxa"/>
                <w:bottom w:w="28" w:type="dxa"/>
                <w:right w:w="28" w:type="dxa"/>
              </w:tblCellMar>
              <w:tblLook w:val="01E0"/>
            </w:tblPr>
            <w:tblGrid>
              <w:gridCol w:w="1788"/>
              <w:gridCol w:w="1469"/>
              <w:gridCol w:w="2108"/>
            </w:tblGrid>
            <w:tr w:rsidR="00D30B26" w:rsidTr="00D30B26">
              <w:trPr>
                <w:jc w:val="right"/>
              </w:trPr>
              <w:tc>
                <w:tcPr>
                  <w:tcW w:w="1666" w:type="pct"/>
                  <w:shd w:val="clear" w:color="auto" w:fill="auto"/>
                  <w:vAlign w:val="bottom"/>
                </w:tcPr>
                <w:p w:rsidR="00D30B26" w:rsidRDefault="00D30B26" w:rsidP="00E42E23">
                  <w:pPr>
                    <w:spacing w:line="140" w:lineRule="exact"/>
                    <w:rPr>
                      <w:color w:val="000000"/>
                      <w:sz w:val="15"/>
                      <w:szCs w:val="15"/>
                    </w:rPr>
                  </w:pPr>
                  <w:r>
                    <w:rPr>
                      <w:color w:val="000000"/>
                      <w:sz w:val="15"/>
                      <w:szCs w:val="15"/>
                    </w:rPr>
                    <w:t>Teacher education</w:t>
                  </w:r>
                </w:p>
              </w:tc>
              <w:tc>
                <w:tcPr>
                  <w:tcW w:w="1369"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9,600</w:t>
                  </w:r>
                </w:p>
              </w:tc>
              <w:tc>
                <w:tcPr>
                  <w:tcW w:w="1965"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(down 0.7% on 2010)</w:t>
                  </w:r>
                </w:p>
              </w:tc>
            </w:tr>
            <w:tr w:rsidR="00D30B26" w:rsidTr="00D30B26">
              <w:tblPrEx>
                <w:jc w:val="left"/>
              </w:tblPrEx>
              <w:tc>
                <w:tcPr>
                  <w:tcW w:w="1666" w:type="pct"/>
                  <w:shd w:val="clear" w:color="auto" w:fill="auto"/>
                  <w:vAlign w:val="bottom"/>
                </w:tcPr>
                <w:p w:rsidR="00D30B26" w:rsidRDefault="00D30B26" w:rsidP="00E42E23">
                  <w:pPr>
                    <w:spacing w:line="140" w:lineRule="exact"/>
                    <w:rPr>
                      <w:color w:val="000000"/>
                      <w:sz w:val="15"/>
                      <w:szCs w:val="15"/>
                    </w:rPr>
                  </w:pPr>
                  <w:r>
                    <w:rPr>
                      <w:color w:val="000000"/>
                      <w:sz w:val="15"/>
                      <w:szCs w:val="15"/>
                    </w:rPr>
                    <w:t>Business and management</w:t>
                  </w:r>
                </w:p>
              </w:tc>
              <w:tc>
                <w:tcPr>
                  <w:tcW w:w="1369"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9,140</w:t>
                  </w:r>
                </w:p>
              </w:tc>
              <w:tc>
                <w:tcPr>
                  <w:tcW w:w="1965"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(down 3.7% on 2010)</w:t>
                  </w:r>
                </w:p>
              </w:tc>
            </w:tr>
            <w:tr w:rsidR="00D30B26" w:rsidTr="00D30B26">
              <w:tblPrEx>
                <w:jc w:val="left"/>
              </w:tblPrEx>
              <w:tc>
                <w:tcPr>
                  <w:tcW w:w="1666" w:type="pct"/>
                  <w:shd w:val="clear" w:color="auto" w:fill="auto"/>
                  <w:vAlign w:val="bottom"/>
                </w:tcPr>
                <w:p w:rsidR="00D30B26" w:rsidRDefault="00D30B26" w:rsidP="00E42E23">
                  <w:pPr>
                    <w:spacing w:line="140" w:lineRule="exact"/>
                    <w:rPr>
                      <w:color w:val="000000"/>
                      <w:sz w:val="15"/>
                      <w:szCs w:val="15"/>
                    </w:rPr>
                  </w:pPr>
                  <w:r>
                    <w:rPr>
                      <w:color w:val="000000"/>
                      <w:sz w:val="15"/>
                      <w:szCs w:val="15"/>
                    </w:rPr>
                    <w:t>Studies in human society</w:t>
                  </w:r>
                </w:p>
              </w:tc>
              <w:tc>
                <w:tcPr>
                  <w:tcW w:w="1369"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7,540</w:t>
                  </w:r>
                </w:p>
              </w:tc>
              <w:tc>
                <w:tcPr>
                  <w:tcW w:w="1965"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(down 1.7% on 2010)</w:t>
                  </w:r>
                </w:p>
              </w:tc>
            </w:tr>
            <w:tr w:rsidR="00D30B26" w:rsidTr="00D30B26">
              <w:tblPrEx>
                <w:jc w:val="left"/>
              </w:tblPrEx>
              <w:tc>
                <w:tcPr>
                  <w:tcW w:w="1666" w:type="pct"/>
                  <w:shd w:val="clear" w:color="auto" w:fill="auto"/>
                  <w:vAlign w:val="bottom"/>
                </w:tcPr>
                <w:p w:rsidR="00D30B26" w:rsidRDefault="00D30B26" w:rsidP="00E42E23">
                  <w:pPr>
                    <w:spacing w:line="140" w:lineRule="exact"/>
                    <w:rPr>
                      <w:color w:val="000000"/>
                      <w:sz w:val="15"/>
                      <w:szCs w:val="15"/>
                    </w:rPr>
                  </w:pPr>
                  <w:r>
                    <w:rPr>
                      <w:color w:val="000000"/>
                      <w:sz w:val="15"/>
                      <w:szCs w:val="15"/>
                    </w:rPr>
                    <w:t>Nursing</w:t>
                  </w:r>
                </w:p>
              </w:tc>
              <w:tc>
                <w:tcPr>
                  <w:tcW w:w="1369"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7,440</w:t>
                  </w:r>
                </w:p>
              </w:tc>
              <w:tc>
                <w:tcPr>
                  <w:tcW w:w="1965"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(up 6.6% on 2010)</w:t>
                  </w:r>
                </w:p>
              </w:tc>
            </w:tr>
            <w:tr w:rsidR="00D30B26" w:rsidTr="00D30B26">
              <w:tblPrEx>
                <w:jc w:val="left"/>
              </w:tblPrEx>
              <w:tc>
                <w:tcPr>
                  <w:tcW w:w="1666" w:type="pct"/>
                  <w:shd w:val="clear" w:color="auto" w:fill="auto"/>
                  <w:vAlign w:val="bottom"/>
                </w:tcPr>
                <w:p w:rsidR="00D30B26" w:rsidRDefault="00D30B26" w:rsidP="00E42E23">
                  <w:pPr>
                    <w:spacing w:line="140" w:lineRule="exact"/>
                    <w:rPr>
                      <w:color w:val="000000"/>
                      <w:sz w:val="15"/>
                      <w:szCs w:val="15"/>
                    </w:rPr>
                  </w:pPr>
                  <w:r>
                    <w:rPr>
                      <w:color w:val="000000"/>
                      <w:sz w:val="15"/>
                      <w:szCs w:val="15"/>
                    </w:rPr>
                    <w:t>Biological sciences</w:t>
                  </w:r>
                </w:p>
              </w:tc>
              <w:tc>
                <w:tcPr>
                  <w:tcW w:w="1369"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6,610</w:t>
                  </w:r>
                </w:p>
              </w:tc>
              <w:tc>
                <w:tcPr>
                  <w:tcW w:w="1965"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(up 1.2% on 2010)</w:t>
                  </w:r>
                </w:p>
              </w:tc>
            </w:tr>
            <w:tr w:rsidR="00D30B26" w:rsidTr="00D30B26">
              <w:tblPrEx>
                <w:jc w:val="left"/>
              </w:tblPrEx>
              <w:tc>
                <w:tcPr>
                  <w:tcW w:w="1666" w:type="pct"/>
                  <w:shd w:val="clear" w:color="auto" w:fill="auto"/>
                  <w:vAlign w:val="bottom"/>
                </w:tcPr>
                <w:p w:rsidR="00D30B26" w:rsidRDefault="00D30B26" w:rsidP="00E42E23">
                  <w:pPr>
                    <w:spacing w:line="140" w:lineRule="exact"/>
                    <w:rPr>
                      <w:color w:val="000000"/>
                      <w:sz w:val="15"/>
                      <w:szCs w:val="15"/>
                    </w:rPr>
                  </w:pPr>
                  <w:r>
                    <w:rPr>
                      <w:color w:val="000000"/>
                      <w:sz w:val="15"/>
                      <w:szCs w:val="15"/>
                    </w:rPr>
                    <w:t>Law</w:t>
                  </w:r>
                </w:p>
              </w:tc>
              <w:tc>
                <w:tcPr>
                  <w:tcW w:w="1369"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6,380</w:t>
                  </w:r>
                </w:p>
              </w:tc>
              <w:tc>
                <w:tcPr>
                  <w:tcW w:w="1965"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(down 1.2% on 2010)</w:t>
                  </w:r>
                </w:p>
              </w:tc>
            </w:tr>
            <w:tr w:rsidR="00D30B26" w:rsidTr="00D30B26">
              <w:tblPrEx>
                <w:jc w:val="left"/>
              </w:tblPrEx>
              <w:tc>
                <w:tcPr>
                  <w:tcW w:w="1666" w:type="pct"/>
                  <w:shd w:val="clear" w:color="auto" w:fill="auto"/>
                  <w:vAlign w:val="bottom"/>
                </w:tcPr>
                <w:p w:rsidR="00D30B26" w:rsidRDefault="00D30B26" w:rsidP="00E42E23">
                  <w:pPr>
                    <w:spacing w:line="140" w:lineRule="exact"/>
                    <w:rPr>
                      <w:color w:val="000000"/>
                      <w:sz w:val="15"/>
                      <w:szCs w:val="15"/>
                    </w:rPr>
                  </w:pPr>
                  <w:r>
                    <w:rPr>
                      <w:color w:val="000000"/>
                      <w:sz w:val="15"/>
                      <w:szCs w:val="15"/>
                    </w:rPr>
                    <w:t>Language and literature</w:t>
                  </w:r>
                </w:p>
              </w:tc>
              <w:tc>
                <w:tcPr>
                  <w:tcW w:w="1369"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5,230</w:t>
                  </w:r>
                </w:p>
              </w:tc>
              <w:tc>
                <w:tcPr>
                  <w:tcW w:w="1965"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(down 7.9% on 2010)</w:t>
                  </w:r>
                </w:p>
              </w:tc>
            </w:tr>
            <w:tr w:rsidR="00D30B26" w:rsidTr="00D30B26">
              <w:tblPrEx>
                <w:jc w:val="left"/>
              </w:tblPrEx>
              <w:tc>
                <w:tcPr>
                  <w:tcW w:w="1666" w:type="pct"/>
                  <w:shd w:val="clear" w:color="auto" w:fill="auto"/>
                  <w:vAlign w:val="bottom"/>
                </w:tcPr>
                <w:p w:rsidR="00D30B26" w:rsidRDefault="00D30B26" w:rsidP="00E42E23">
                  <w:pPr>
                    <w:spacing w:line="140" w:lineRule="exact"/>
                    <w:rPr>
                      <w:color w:val="000000"/>
                      <w:sz w:val="15"/>
                      <w:szCs w:val="15"/>
                    </w:rPr>
                  </w:pPr>
                  <w:r>
                    <w:rPr>
                      <w:color w:val="000000"/>
                      <w:sz w:val="15"/>
                      <w:szCs w:val="15"/>
                    </w:rPr>
                    <w:t>Behavioural science</w:t>
                  </w:r>
                </w:p>
              </w:tc>
              <w:tc>
                <w:tcPr>
                  <w:tcW w:w="1369"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4,920</w:t>
                  </w:r>
                </w:p>
              </w:tc>
              <w:tc>
                <w:tcPr>
                  <w:tcW w:w="1965"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(down 0.6% on 2010)</w:t>
                  </w:r>
                </w:p>
              </w:tc>
            </w:tr>
            <w:tr w:rsidR="00D30B26" w:rsidTr="00D30B26">
              <w:tblPrEx>
                <w:jc w:val="left"/>
              </w:tblPrEx>
              <w:tc>
                <w:tcPr>
                  <w:tcW w:w="1666" w:type="pct"/>
                  <w:shd w:val="clear" w:color="auto" w:fill="auto"/>
                  <w:vAlign w:val="bottom"/>
                </w:tcPr>
                <w:p w:rsidR="00D30B26" w:rsidRDefault="00D30B26" w:rsidP="00E42E23">
                  <w:pPr>
                    <w:spacing w:line="140" w:lineRule="exact"/>
                    <w:rPr>
                      <w:color w:val="000000"/>
                      <w:sz w:val="15"/>
                      <w:szCs w:val="15"/>
                    </w:rPr>
                  </w:pPr>
                  <w:r>
                    <w:rPr>
                      <w:color w:val="000000"/>
                      <w:sz w:val="15"/>
                      <w:szCs w:val="15"/>
                    </w:rPr>
                    <w:t>Accountancy</w:t>
                  </w:r>
                </w:p>
              </w:tc>
              <w:tc>
                <w:tcPr>
                  <w:tcW w:w="1369"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4,050</w:t>
                  </w:r>
                </w:p>
              </w:tc>
              <w:tc>
                <w:tcPr>
                  <w:tcW w:w="1965" w:type="pct"/>
                  <w:shd w:val="clear" w:color="auto" w:fill="auto"/>
                  <w:vAlign w:val="bottom"/>
                </w:tcPr>
                <w:p w:rsidR="00D30B26" w:rsidRDefault="00D30B26" w:rsidP="00E42E23">
                  <w:pPr>
                    <w:spacing w:line="140" w:lineRule="exact"/>
                    <w:jc w:val="right"/>
                    <w:rPr>
                      <w:color w:val="000000"/>
                      <w:sz w:val="15"/>
                      <w:szCs w:val="15"/>
                    </w:rPr>
                  </w:pPr>
                  <w:r>
                    <w:rPr>
                      <w:color w:val="000000"/>
                      <w:sz w:val="15"/>
                      <w:szCs w:val="15"/>
                    </w:rPr>
                    <w:t>(down 5.9% on 2010)</w:t>
                  </w:r>
                </w:p>
              </w:tc>
            </w:tr>
          </w:tbl>
          <w:p w:rsidR="00D30B26" w:rsidRPr="00D30B26" w:rsidRDefault="00D30B26" w:rsidP="00F03858">
            <w:pPr>
              <w:pStyle w:val="HighlightsText"/>
              <w:jc w:val="left"/>
              <w:rPr>
                <w:lang w:eastAsia="en-NZ"/>
              </w:rPr>
            </w:pPr>
          </w:p>
        </w:tc>
        <w:tc>
          <w:tcPr>
            <w:tcW w:w="4548" w:type="dxa"/>
            <w:tcBorders>
              <w:top w:val="single" w:sz="4" w:space="0" w:color="BE3A34"/>
              <w:bottom w:val="nil"/>
            </w:tcBorders>
          </w:tcPr>
          <w:p w:rsidR="00281635" w:rsidRDefault="00792479" w:rsidP="00F03858">
            <w:pPr>
              <w:jc w:val="right"/>
            </w:pPr>
            <w:r>
              <w:pict>
                <v:shape id="_x0000_i1112" type="#_x0000_t75" style="width:224.8pt;height:168pt">
                  <v:imagedata r:id="rId174" o:title=""/>
                </v:shape>
              </w:pict>
            </w:r>
          </w:p>
        </w:tc>
      </w:tr>
    </w:tbl>
    <w:p w:rsidR="00281635" w:rsidRDefault="00281635" w:rsidP="00281635"/>
    <w:tbl>
      <w:tblPr>
        <w:tblW w:w="0" w:type="auto"/>
        <w:tblBorders>
          <w:top w:val="single" w:sz="4" w:space="0" w:color="BE3A34"/>
          <w:bottom w:val="single" w:sz="4" w:space="0" w:color="BE3A34"/>
        </w:tblBorders>
        <w:tblCellMar>
          <w:top w:w="28" w:type="dxa"/>
          <w:left w:w="28" w:type="dxa"/>
          <w:bottom w:w="28" w:type="dxa"/>
          <w:right w:w="28" w:type="dxa"/>
        </w:tblCellMar>
        <w:tblLook w:val="01E0"/>
      </w:tblPr>
      <w:tblGrid>
        <w:gridCol w:w="5428"/>
        <w:gridCol w:w="4548"/>
      </w:tblGrid>
      <w:tr w:rsidR="00281635" w:rsidTr="00D27DD6">
        <w:trPr>
          <w:cantSplit/>
          <w:trHeight w:val="624"/>
        </w:trPr>
        <w:tc>
          <w:tcPr>
            <w:tcW w:w="5428" w:type="dxa"/>
            <w:tcBorders>
              <w:top w:val="nil"/>
              <w:bottom w:val="single" w:sz="4" w:space="0" w:color="BE3A34"/>
            </w:tcBorders>
            <w:vAlign w:val="bottom"/>
          </w:tcPr>
          <w:p w:rsidR="00281635" w:rsidRDefault="00281635" w:rsidP="00281635">
            <w:pPr>
              <w:pStyle w:val="Heading3AHighlights"/>
            </w:pPr>
            <w:r>
              <w:t>Ethnic group</w:t>
            </w:r>
          </w:p>
        </w:tc>
        <w:tc>
          <w:tcPr>
            <w:tcW w:w="4548" w:type="dxa"/>
            <w:tcBorders>
              <w:top w:val="nil"/>
              <w:bottom w:val="single" w:sz="4" w:space="0" w:color="BE3A34"/>
            </w:tcBorders>
            <w:vAlign w:val="bottom"/>
          </w:tcPr>
          <w:p w:rsidR="00281635" w:rsidRDefault="00281635" w:rsidP="00281635">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9</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5</w:t>
            </w:r>
            <w:r w:rsidR="00F560F9">
              <w:rPr>
                <w:rStyle w:val="CaptionChar"/>
              </w:rPr>
              <w:fldChar w:fldCharType="end"/>
            </w:r>
            <w:r>
              <w:t xml:space="preserve">  </w:t>
            </w:r>
            <w:bookmarkStart w:id="273" w:name="_Toc308615341"/>
            <w:bookmarkStart w:id="274" w:name="_Toc340580868"/>
            <w:r>
              <w:t>Participation rates in bachelors and higher qualifications by ethnic group</w:t>
            </w:r>
            <w:bookmarkEnd w:id="273"/>
            <w:bookmarkEnd w:id="274"/>
          </w:p>
        </w:tc>
      </w:tr>
      <w:tr w:rsidR="00281635" w:rsidTr="00F7779C">
        <w:trPr>
          <w:cantSplit/>
          <w:trHeight w:val="3629"/>
        </w:trPr>
        <w:tc>
          <w:tcPr>
            <w:tcW w:w="5428" w:type="dxa"/>
            <w:tcBorders>
              <w:top w:val="single" w:sz="4" w:space="0" w:color="BE3A34"/>
              <w:bottom w:val="nil"/>
            </w:tcBorders>
          </w:tcPr>
          <w:p w:rsidR="00281635" w:rsidRDefault="00281635" w:rsidP="00E076AB">
            <w:pPr>
              <w:pStyle w:val="HighlightsText"/>
            </w:pPr>
            <w:r>
              <w:t xml:space="preserve">Participation in bachelors and higher qualifications increased for </w:t>
            </w:r>
            <w:proofErr w:type="spellStart"/>
            <w:r>
              <w:t>Māori</w:t>
            </w:r>
            <w:proofErr w:type="spellEnd"/>
            <w:r>
              <w:t xml:space="preserve"> and </w:t>
            </w:r>
            <w:proofErr w:type="spellStart"/>
            <w:r>
              <w:t>Pa</w:t>
            </w:r>
            <w:r w:rsidR="00F7779C">
              <w:t>sifika</w:t>
            </w:r>
            <w:proofErr w:type="spellEnd"/>
            <w:r w:rsidR="00F7779C">
              <w:t xml:space="preserve"> students, and declined for</w:t>
            </w:r>
            <w:r>
              <w:t xml:space="preserve"> Asian students. However, Asian students </w:t>
            </w:r>
            <w:r w:rsidR="00F7779C">
              <w:t>continued to have</w:t>
            </w:r>
            <w:r>
              <w:t xml:space="preserve"> the highest participation rate</w:t>
            </w:r>
            <w:r w:rsidR="00F7779C">
              <w:t xml:space="preserve"> at these levels</w:t>
            </w:r>
            <w:r>
              <w:t>.</w:t>
            </w:r>
          </w:p>
          <w:p w:rsidR="00281635" w:rsidRPr="00B372F3" w:rsidRDefault="00281635" w:rsidP="00281635">
            <w:pPr>
              <w:pStyle w:val="Heading4AHighlights"/>
              <w:spacing w:before="60"/>
            </w:pPr>
            <w:r>
              <w:t>Domestic students enrolled in bachelors and higher qualifications by ethnic group in 2011</w:t>
            </w:r>
          </w:p>
          <w:tbl>
            <w:tblPr>
              <w:tblW w:w="5000" w:type="pct"/>
              <w:jc w:val="right"/>
              <w:tblBorders>
                <w:top w:val="single" w:sz="4" w:space="0" w:color="C00000"/>
                <w:bottom w:val="single" w:sz="4" w:space="0" w:color="C00000"/>
              </w:tblBorders>
              <w:tblCellMar>
                <w:top w:w="28" w:type="dxa"/>
                <w:left w:w="28" w:type="dxa"/>
                <w:bottom w:w="28" w:type="dxa"/>
                <w:right w:w="28" w:type="dxa"/>
              </w:tblCellMar>
              <w:tblLook w:val="01E0"/>
            </w:tblPr>
            <w:tblGrid>
              <w:gridCol w:w="1790"/>
              <w:gridCol w:w="1471"/>
              <w:gridCol w:w="2111"/>
            </w:tblGrid>
            <w:tr w:rsidR="00281635" w:rsidTr="00D27DD6">
              <w:trPr>
                <w:jc w:val="right"/>
              </w:trPr>
              <w:tc>
                <w:tcPr>
                  <w:tcW w:w="1666" w:type="pct"/>
                  <w:shd w:val="clear" w:color="auto" w:fill="auto"/>
                  <w:vAlign w:val="bottom"/>
                </w:tcPr>
                <w:p w:rsidR="00281635" w:rsidRDefault="00281635" w:rsidP="00D27DD6">
                  <w:pPr>
                    <w:pStyle w:val="Tabletexttight"/>
                    <w:rPr>
                      <w:lang w:eastAsia="en-NZ"/>
                    </w:rPr>
                  </w:pPr>
                  <w:r>
                    <w:rPr>
                      <w:lang w:eastAsia="en-NZ"/>
                    </w:rPr>
                    <w:t>Europeans</w:t>
                  </w:r>
                </w:p>
              </w:tc>
              <w:tc>
                <w:tcPr>
                  <w:tcW w:w="1369" w:type="pct"/>
                  <w:shd w:val="clear" w:color="auto" w:fill="auto"/>
                  <w:vAlign w:val="bottom"/>
                </w:tcPr>
                <w:p w:rsidR="00281635" w:rsidRDefault="00281635" w:rsidP="00D27DD6">
                  <w:pPr>
                    <w:pStyle w:val="Tablenumberstight"/>
                    <w:rPr>
                      <w:lang w:eastAsia="en-NZ"/>
                    </w:rPr>
                  </w:pPr>
                  <w:r>
                    <w:rPr>
                      <w:lang w:eastAsia="en-NZ"/>
                    </w:rPr>
                    <w:t>123,000</w:t>
                  </w:r>
                </w:p>
              </w:tc>
              <w:tc>
                <w:tcPr>
                  <w:tcW w:w="1965" w:type="pct"/>
                  <w:shd w:val="clear" w:color="auto" w:fill="auto"/>
                  <w:vAlign w:val="bottom"/>
                </w:tcPr>
                <w:p w:rsidR="00281635" w:rsidRDefault="00281635" w:rsidP="00D27DD6">
                  <w:pPr>
                    <w:pStyle w:val="Tablenumberstight"/>
                    <w:rPr>
                      <w:lang w:eastAsia="en-NZ"/>
                    </w:rPr>
                  </w:pPr>
                  <w:r>
                    <w:rPr>
                      <w:lang w:eastAsia="en-NZ"/>
                    </w:rPr>
                    <w:t>(down 0.9% on 2010)</w:t>
                  </w:r>
                </w:p>
              </w:tc>
            </w:tr>
            <w:tr w:rsidR="00281635" w:rsidTr="00D27DD6">
              <w:tblPrEx>
                <w:jc w:val="left"/>
              </w:tblPrEx>
              <w:tc>
                <w:tcPr>
                  <w:tcW w:w="1666" w:type="pct"/>
                  <w:shd w:val="clear" w:color="auto" w:fill="auto"/>
                  <w:vAlign w:val="bottom"/>
                </w:tcPr>
                <w:p w:rsidR="00281635" w:rsidRDefault="00281635" w:rsidP="00D27DD6">
                  <w:pPr>
                    <w:pStyle w:val="Tabletexttight"/>
                    <w:rPr>
                      <w:lang w:eastAsia="en-NZ"/>
                    </w:rPr>
                  </w:pPr>
                  <w:proofErr w:type="spellStart"/>
                  <w:r>
                    <w:rPr>
                      <w:lang w:eastAsia="en-NZ"/>
                    </w:rPr>
                    <w:t>Māori</w:t>
                  </w:r>
                  <w:proofErr w:type="spellEnd"/>
                </w:p>
              </w:tc>
              <w:tc>
                <w:tcPr>
                  <w:tcW w:w="1369" w:type="pct"/>
                  <w:shd w:val="clear" w:color="auto" w:fill="auto"/>
                  <w:vAlign w:val="bottom"/>
                </w:tcPr>
                <w:p w:rsidR="00281635" w:rsidRPr="00FA6B2D" w:rsidRDefault="00281635" w:rsidP="00D27DD6">
                  <w:pPr>
                    <w:pStyle w:val="Tablenumberstight"/>
                    <w:rPr>
                      <w:lang w:eastAsia="en-NZ"/>
                    </w:rPr>
                  </w:pPr>
                  <w:r>
                    <w:rPr>
                      <w:lang w:eastAsia="en-NZ"/>
                    </w:rPr>
                    <w:t>21</w:t>
                  </w:r>
                  <w:r w:rsidRPr="00FA6B2D">
                    <w:rPr>
                      <w:lang w:eastAsia="en-NZ"/>
                    </w:rPr>
                    <w:t>,</w:t>
                  </w:r>
                  <w:r>
                    <w:rPr>
                      <w:lang w:eastAsia="en-NZ"/>
                    </w:rPr>
                    <w:t>400</w:t>
                  </w:r>
                </w:p>
              </w:tc>
              <w:tc>
                <w:tcPr>
                  <w:tcW w:w="1965" w:type="pct"/>
                  <w:shd w:val="clear" w:color="auto" w:fill="auto"/>
                  <w:vAlign w:val="bottom"/>
                </w:tcPr>
                <w:p w:rsidR="00281635" w:rsidRPr="00FA6B2D" w:rsidRDefault="00281635" w:rsidP="00D27DD6">
                  <w:pPr>
                    <w:pStyle w:val="Tablenumberstight"/>
                    <w:rPr>
                      <w:lang w:eastAsia="en-NZ"/>
                    </w:rPr>
                  </w:pPr>
                  <w:r w:rsidRPr="00FA6B2D">
                    <w:rPr>
                      <w:lang w:eastAsia="en-NZ"/>
                    </w:rPr>
                    <w:t xml:space="preserve">(up </w:t>
                  </w:r>
                  <w:r>
                    <w:rPr>
                      <w:lang w:eastAsia="en-NZ"/>
                    </w:rPr>
                    <w:t>3.4</w:t>
                  </w:r>
                  <w:r w:rsidRPr="00FA6B2D">
                    <w:rPr>
                      <w:lang w:eastAsia="en-NZ"/>
                    </w:rPr>
                    <w:t xml:space="preserve">% on </w:t>
                  </w:r>
                  <w:r>
                    <w:rPr>
                      <w:lang w:eastAsia="en-NZ"/>
                    </w:rPr>
                    <w:t>2010</w:t>
                  </w:r>
                  <w:r w:rsidRPr="00FA6B2D">
                    <w:rPr>
                      <w:lang w:eastAsia="en-NZ"/>
                    </w:rPr>
                    <w:t>)</w:t>
                  </w:r>
                </w:p>
              </w:tc>
            </w:tr>
            <w:tr w:rsidR="00281635" w:rsidTr="00D27DD6">
              <w:tblPrEx>
                <w:jc w:val="left"/>
              </w:tblPrEx>
              <w:tc>
                <w:tcPr>
                  <w:tcW w:w="1666" w:type="pct"/>
                  <w:shd w:val="clear" w:color="auto" w:fill="auto"/>
                  <w:vAlign w:val="bottom"/>
                </w:tcPr>
                <w:p w:rsidR="00281635" w:rsidRDefault="00281635" w:rsidP="00D27DD6">
                  <w:pPr>
                    <w:pStyle w:val="Tabletexttight"/>
                    <w:rPr>
                      <w:lang w:eastAsia="en-NZ"/>
                    </w:rPr>
                  </w:pPr>
                  <w:proofErr w:type="spellStart"/>
                  <w:r>
                    <w:rPr>
                      <w:lang w:eastAsia="en-NZ"/>
                    </w:rPr>
                    <w:t>Pasifika</w:t>
                  </w:r>
                  <w:proofErr w:type="spellEnd"/>
                </w:p>
              </w:tc>
              <w:tc>
                <w:tcPr>
                  <w:tcW w:w="1369" w:type="pct"/>
                  <w:shd w:val="clear" w:color="auto" w:fill="auto"/>
                  <w:vAlign w:val="bottom"/>
                </w:tcPr>
                <w:p w:rsidR="00281635" w:rsidRPr="00FA6B2D" w:rsidRDefault="00281635" w:rsidP="00D27DD6">
                  <w:pPr>
                    <w:pStyle w:val="Tablenumberstight"/>
                    <w:rPr>
                      <w:lang w:eastAsia="en-NZ"/>
                    </w:rPr>
                  </w:pPr>
                  <w:r>
                    <w:rPr>
                      <w:lang w:eastAsia="en-NZ"/>
                    </w:rPr>
                    <w:t>11</w:t>
                  </w:r>
                  <w:r w:rsidRPr="00FA6B2D">
                    <w:rPr>
                      <w:lang w:eastAsia="en-NZ"/>
                    </w:rPr>
                    <w:t>,</w:t>
                  </w:r>
                  <w:r>
                    <w:rPr>
                      <w:lang w:eastAsia="en-NZ"/>
                    </w:rPr>
                    <w:t>000</w:t>
                  </w:r>
                </w:p>
              </w:tc>
              <w:tc>
                <w:tcPr>
                  <w:tcW w:w="1965" w:type="pct"/>
                  <w:shd w:val="clear" w:color="auto" w:fill="auto"/>
                  <w:vAlign w:val="bottom"/>
                </w:tcPr>
                <w:p w:rsidR="00281635" w:rsidRPr="00FA6B2D" w:rsidRDefault="00281635" w:rsidP="00D27DD6">
                  <w:pPr>
                    <w:pStyle w:val="Tablenumberstight"/>
                    <w:rPr>
                      <w:lang w:eastAsia="en-NZ"/>
                    </w:rPr>
                  </w:pPr>
                  <w:r>
                    <w:rPr>
                      <w:lang w:eastAsia="en-NZ"/>
                    </w:rPr>
                    <w:t>(up 2.7% on 2010)</w:t>
                  </w:r>
                </w:p>
              </w:tc>
            </w:tr>
            <w:tr w:rsidR="00281635" w:rsidTr="00D30B26">
              <w:tblPrEx>
                <w:jc w:val="left"/>
              </w:tblPrEx>
              <w:tc>
                <w:tcPr>
                  <w:tcW w:w="1666" w:type="pct"/>
                  <w:tcBorders>
                    <w:bottom w:val="nil"/>
                  </w:tcBorders>
                  <w:shd w:val="clear" w:color="auto" w:fill="auto"/>
                  <w:vAlign w:val="bottom"/>
                </w:tcPr>
                <w:p w:rsidR="00281635" w:rsidRDefault="00281635" w:rsidP="00D27DD6">
                  <w:pPr>
                    <w:pStyle w:val="Tabletexttight"/>
                    <w:rPr>
                      <w:lang w:eastAsia="en-NZ"/>
                    </w:rPr>
                  </w:pPr>
                  <w:r>
                    <w:rPr>
                      <w:lang w:eastAsia="en-NZ"/>
                    </w:rPr>
                    <w:t>Asians</w:t>
                  </w:r>
                </w:p>
              </w:tc>
              <w:tc>
                <w:tcPr>
                  <w:tcW w:w="1369" w:type="pct"/>
                  <w:tcBorders>
                    <w:bottom w:val="nil"/>
                  </w:tcBorders>
                  <w:shd w:val="clear" w:color="auto" w:fill="auto"/>
                  <w:vAlign w:val="bottom"/>
                </w:tcPr>
                <w:p w:rsidR="00281635" w:rsidRPr="00FA6B2D" w:rsidRDefault="00281635" w:rsidP="00D27DD6">
                  <w:pPr>
                    <w:pStyle w:val="Tablenumberstight"/>
                    <w:rPr>
                      <w:lang w:eastAsia="en-NZ"/>
                    </w:rPr>
                  </w:pPr>
                  <w:r>
                    <w:rPr>
                      <w:lang w:eastAsia="en-NZ"/>
                    </w:rPr>
                    <w:t>31</w:t>
                  </w:r>
                  <w:r w:rsidRPr="00FA6B2D">
                    <w:rPr>
                      <w:lang w:eastAsia="en-NZ"/>
                    </w:rPr>
                    <w:t>,</w:t>
                  </w:r>
                  <w:r>
                    <w:rPr>
                      <w:lang w:eastAsia="en-NZ"/>
                    </w:rPr>
                    <w:t>600</w:t>
                  </w:r>
                </w:p>
              </w:tc>
              <w:tc>
                <w:tcPr>
                  <w:tcW w:w="1965" w:type="pct"/>
                  <w:tcBorders>
                    <w:bottom w:val="nil"/>
                  </w:tcBorders>
                  <w:shd w:val="clear" w:color="auto" w:fill="auto"/>
                  <w:vAlign w:val="bottom"/>
                </w:tcPr>
                <w:p w:rsidR="00281635" w:rsidRPr="00FA6B2D" w:rsidRDefault="00281635" w:rsidP="00D27DD6">
                  <w:pPr>
                    <w:pStyle w:val="Tablenumberstight"/>
                    <w:rPr>
                      <w:lang w:eastAsia="en-NZ"/>
                    </w:rPr>
                  </w:pPr>
                  <w:r>
                    <w:rPr>
                      <w:lang w:eastAsia="en-NZ"/>
                    </w:rPr>
                    <w:t>(down 2.9</w:t>
                  </w:r>
                  <w:r w:rsidRPr="00FA6B2D">
                    <w:rPr>
                      <w:lang w:eastAsia="en-NZ"/>
                    </w:rPr>
                    <w:t xml:space="preserve">% on </w:t>
                  </w:r>
                  <w:r>
                    <w:rPr>
                      <w:lang w:eastAsia="en-NZ"/>
                    </w:rPr>
                    <w:t>2010</w:t>
                  </w:r>
                  <w:r w:rsidRPr="00FA6B2D">
                    <w:rPr>
                      <w:lang w:eastAsia="en-NZ"/>
                    </w:rPr>
                    <w:t>)</w:t>
                  </w:r>
                </w:p>
              </w:tc>
            </w:tr>
            <w:tr w:rsidR="00281635" w:rsidTr="00D30B26">
              <w:tblPrEx>
                <w:jc w:val="left"/>
              </w:tblPrEx>
              <w:tc>
                <w:tcPr>
                  <w:tcW w:w="1666" w:type="pct"/>
                  <w:tcBorders>
                    <w:top w:val="nil"/>
                    <w:bottom w:val="single" w:sz="4" w:space="0" w:color="C00000"/>
                  </w:tcBorders>
                  <w:shd w:val="clear" w:color="auto" w:fill="auto"/>
                  <w:vAlign w:val="bottom"/>
                </w:tcPr>
                <w:p w:rsidR="00281635" w:rsidRDefault="00281635" w:rsidP="00D27DD6">
                  <w:pPr>
                    <w:pStyle w:val="Tabletexttight"/>
                    <w:rPr>
                      <w:lang w:eastAsia="en-NZ"/>
                    </w:rPr>
                  </w:pPr>
                  <w:r>
                    <w:rPr>
                      <w:lang w:eastAsia="en-NZ"/>
                    </w:rPr>
                    <w:t>Other</w:t>
                  </w:r>
                </w:p>
              </w:tc>
              <w:tc>
                <w:tcPr>
                  <w:tcW w:w="1369" w:type="pct"/>
                  <w:tcBorders>
                    <w:top w:val="nil"/>
                    <w:bottom w:val="single" w:sz="4" w:space="0" w:color="C00000"/>
                  </w:tcBorders>
                  <w:shd w:val="clear" w:color="auto" w:fill="auto"/>
                  <w:vAlign w:val="bottom"/>
                </w:tcPr>
                <w:p w:rsidR="00281635" w:rsidRPr="00FA6B2D" w:rsidRDefault="00281635" w:rsidP="00D27DD6">
                  <w:pPr>
                    <w:pStyle w:val="Tablenumberstight"/>
                    <w:rPr>
                      <w:lang w:eastAsia="en-NZ"/>
                    </w:rPr>
                  </w:pPr>
                  <w:r>
                    <w:rPr>
                      <w:lang w:eastAsia="en-NZ"/>
                    </w:rPr>
                    <w:t>10</w:t>
                  </w:r>
                  <w:r w:rsidRPr="00FA6B2D">
                    <w:rPr>
                      <w:lang w:eastAsia="en-NZ"/>
                    </w:rPr>
                    <w:t>,</w:t>
                  </w:r>
                  <w:r>
                    <w:rPr>
                      <w:lang w:eastAsia="en-NZ"/>
                    </w:rPr>
                    <w:t>400</w:t>
                  </w:r>
                </w:p>
              </w:tc>
              <w:tc>
                <w:tcPr>
                  <w:tcW w:w="1965" w:type="pct"/>
                  <w:tcBorders>
                    <w:top w:val="nil"/>
                    <w:bottom w:val="single" w:sz="4" w:space="0" w:color="C00000"/>
                  </w:tcBorders>
                  <w:shd w:val="clear" w:color="auto" w:fill="auto"/>
                  <w:vAlign w:val="bottom"/>
                </w:tcPr>
                <w:p w:rsidR="00281635" w:rsidRPr="00FA6B2D" w:rsidRDefault="00281635" w:rsidP="00D27DD6">
                  <w:pPr>
                    <w:pStyle w:val="Tablenumberstight"/>
                    <w:rPr>
                      <w:lang w:eastAsia="en-NZ"/>
                    </w:rPr>
                  </w:pPr>
                  <w:r>
                    <w:rPr>
                      <w:lang w:eastAsia="en-NZ"/>
                    </w:rPr>
                    <w:t>(down 1.8</w:t>
                  </w:r>
                  <w:r w:rsidRPr="00FA6B2D">
                    <w:rPr>
                      <w:lang w:eastAsia="en-NZ"/>
                    </w:rPr>
                    <w:t xml:space="preserve">% on </w:t>
                  </w:r>
                  <w:r>
                    <w:rPr>
                      <w:lang w:eastAsia="en-NZ"/>
                    </w:rPr>
                    <w:t>2010</w:t>
                  </w:r>
                  <w:r w:rsidRPr="00FA6B2D">
                    <w:rPr>
                      <w:lang w:eastAsia="en-NZ"/>
                    </w:rPr>
                    <w:t>)</w:t>
                  </w:r>
                </w:p>
              </w:tc>
            </w:tr>
          </w:tbl>
          <w:p w:rsidR="00281635" w:rsidRPr="00D31CA8" w:rsidRDefault="00281635" w:rsidP="00D27DD6">
            <w:pPr>
              <w:pStyle w:val="HighlightsNote"/>
            </w:pPr>
          </w:p>
        </w:tc>
        <w:tc>
          <w:tcPr>
            <w:tcW w:w="4548" w:type="dxa"/>
            <w:tcBorders>
              <w:top w:val="single" w:sz="4" w:space="0" w:color="BE3A34"/>
              <w:bottom w:val="nil"/>
            </w:tcBorders>
          </w:tcPr>
          <w:p w:rsidR="00281635" w:rsidRDefault="00792479" w:rsidP="00F7779C">
            <w:pPr>
              <w:ind w:right="-145"/>
              <w:jc w:val="right"/>
            </w:pPr>
            <w:r>
              <w:pict>
                <v:shape id="_x0000_i1113" type="#_x0000_t75" style="width:224.8pt;height:168pt">
                  <v:imagedata r:id="rId175" o:title=""/>
                </v:shape>
              </w:pict>
            </w:r>
          </w:p>
        </w:tc>
      </w:tr>
    </w:tbl>
    <w:p w:rsidR="00281635" w:rsidRDefault="00281635" w:rsidP="00281635"/>
    <w:tbl>
      <w:tblPr>
        <w:tblW w:w="0" w:type="auto"/>
        <w:tblBorders>
          <w:top w:val="single" w:sz="4" w:space="0" w:color="BE3A34"/>
          <w:bottom w:val="single" w:sz="4" w:space="0" w:color="BE3A34"/>
        </w:tblBorders>
        <w:tblCellMar>
          <w:top w:w="28" w:type="dxa"/>
          <w:left w:w="28" w:type="dxa"/>
          <w:bottom w:w="28" w:type="dxa"/>
          <w:right w:w="28" w:type="dxa"/>
        </w:tblCellMar>
        <w:tblLook w:val="01E0"/>
      </w:tblPr>
      <w:tblGrid>
        <w:gridCol w:w="5421"/>
        <w:gridCol w:w="4555"/>
      </w:tblGrid>
      <w:tr w:rsidR="00281635" w:rsidTr="00D27DD6">
        <w:trPr>
          <w:cantSplit/>
          <w:trHeight w:val="624"/>
        </w:trPr>
        <w:tc>
          <w:tcPr>
            <w:tcW w:w="5428" w:type="dxa"/>
            <w:tcBorders>
              <w:top w:val="nil"/>
              <w:bottom w:val="single" w:sz="4" w:space="0" w:color="BE3A34"/>
            </w:tcBorders>
            <w:vAlign w:val="bottom"/>
          </w:tcPr>
          <w:p w:rsidR="00281635" w:rsidRDefault="00281635" w:rsidP="00281635">
            <w:pPr>
              <w:pStyle w:val="Heading3AHighlights"/>
            </w:pPr>
            <w:r>
              <w:t>Age and gender</w:t>
            </w:r>
          </w:p>
        </w:tc>
        <w:tc>
          <w:tcPr>
            <w:tcW w:w="4548" w:type="dxa"/>
            <w:tcBorders>
              <w:top w:val="nil"/>
              <w:bottom w:val="single" w:sz="4" w:space="0" w:color="BE3A34"/>
            </w:tcBorders>
            <w:vAlign w:val="bottom"/>
          </w:tcPr>
          <w:p w:rsidR="00281635" w:rsidRPr="009C577D" w:rsidRDefault="00281635" w:rsidP="00281635">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9</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6</w:t>
            </w:r>
            <w:r w:rsidR="00F560F9">
              <w:rPr>
                <w:rStyle w:val="CaptionChar"/>
              </w:rPr>
              <w:fldChar w:fldCharType="end"/>
            </w:r>
            <w:r>
              <w:t xml:space="preserve">  </w:t>
            </w:r>
            <w:bookmarkStart w:id="275" w:name="_Toc308615342"/>
            <w:bookmarkStart w:id="276" w:name="_Toc340580869"/>
            <w:r>
              <w:t>Domestic students in bachelors and higher qualifications by age group</w:t>
            </w:r>
            <w:bookmarkEnd w:id="275"/>
            <w:bookmarkEnd w:id="276"/>
          </w:p>
        </w:tc>
      </w:tr>
      <w:tr w:rsidR="00281635" w:rsidTr="00A66C90">
        <w:trPr>
          <w:cantSplit/>
          <w:trHeight w:val="3402"/>
        </w:trPr>
        <w:tc>
          <w:tcPr>
            <w:tcW w:w="5428" w:type="dxa"/>
            <w:tcBorders>
              <w:top w:val="single" w:sz="4" w:space="0" w:color="BE3A34"/>
              <w:bottom w:val="nil"/>
            </w:tcBorders>
          </w:tcPr>
          <w:p w:rsidR="00281635" w:rsidRDefault="00281635" w:rsidP="00E076AB">
            <w:pPr>
              <w:pStyle w:val="HighlightsText"/>
            </w:pPr>
            <w:r>
              <w:t>For bachelors and higher qualifications, only domestic students aged 20 to 24 years increased in number in 2011; all other age groups declined in number.</w:t>
            </w:r>
          </w:p>
          <w:p w:rsidR="00281635" w:rsidRDefault="00281635" w:rsidP="00E076AB">
            <w:pPr>
              <w:pStyle w:val="HighlightsText"/>
            </w:pPr>
            <w:r>
              <w:t xml:space="preserve">Women made up 61 percent of </w:t>
            </w:r>
            <w:r w:rsidR="00141978">
              <w:t xml:space="preserve">domestic </w:t>
            </w:r>
            <w:r>
              <w:t xml:space="preserve">enrolments in bachelors and higher qualifications. The number of men decreased by 1.4 percent from 2010 to </w:t>
            </w:r>
            <w:proofErr w:type="gramStart"/>
            <w:r>
              <w:t>2011,</w:t>
            </w:r>
            <w:proofErr w:type="gramEnd"/>
            <w:r>
              <w:t xml:space="preserve"> nearly double the rate for women, whose numbers declined by 0.8 percent.</w:t>
            </w:r>
          </w:p>
          <w:p w:rsidR="00281635" w:rsidRPr="00B372F3" w:rsidRDefault="00281635" w:rsidP="00281635">
            <w:pPr>
              <w:pStyle w:val="Heading4AHighlights"/>
              <w:jc w:val="both"/>
            </w:pPr>
            <w:r>
              <w:t>Domestic students in bachelors and higher qualifications by age group in 2011</w:t>
            </w:r>
          </w:p>
          <w:tbl>
            <w:tblPr>
              <w:tblW w:w="5000" w:type="pct"/>
              <w:jc w:val="right"/>
              <w:tblBorders>
                <w:top w:val="single" w:sz="4" w:space="0" w:color="C00000"/>
                <w:bottom w:val="single" w:sz="4" w:space="0" w:color="C00000"/>
              </w:tblBorders>
              <w:tblCellMar>
                <w:top w:w="28" w:type="dxa"/>
                <w:left w:w="28" w:type="dxa"/>
                <w:bottom w:w="28" w:type="dxa"/>
                <w:right w:w="28" w:type="dxa"/>
              </w:tblCellMar>
              <w:tblLook w:val="01E0"/>
            </w:tblPr>
            <w:tblGrid>
              <w:gridCol w:w="1788"/>
              <w:gridCol w:w="1469"/>
              <w:gridCol w:w="2108"/>
            </w:tblGrid>
            <w:tr w:rsidR="00281635" w:rsidTr="00D27DD6">
              <w:trPr>
                <w:jc w:val="right"/>
              </w:trPr>
              <w:tc>
                <w:tcPr>
                  <w:tcW w:w="1666" w:type="pct"/>
                  <w:shd w:val="clear" w:color="auto" w:fill="auto"/>
                  <w:vAlign w:val="bottom"/>
                </w:tcPr>
                <w:p w:rsidR="00281635" w:rsidRDefault="00281635" w:rsidP="00D27DD6">
                  <w:pPr>
                    <w:pStyle w:val="Tabletexttight"/>
                    <w:rPr>
                      <w:lang w:eastAsia="en-NZ"/>
                    </w:rPr>
                  </w:pPr>
                  <w:r>
                    <w:rPr>
                      <w:lang w:eastAsia="en-NZ"/>
                    </w:rPr>
                    <w:t>Under 18 years</w:t>
                  </w:r>
                </w:p>
              </w:tc>
              <w:tc>
                <w:tcPr>
                  <w:tcW w:w="1369" w:type="pct"/>
                  <w:shd w:val="clear" w:color="auto" w:fill="auto"/>
                  <w:vAlign w:val="bottom"/>
                </w:tcPr>
                <w:p w:rsidR="00281635" w:rsidRDefault="00281635" w:rsidP="00D27DD6">
                  <w:pPr>
                    <w:pStyle w:val="Tablenumberstight"/>
                    <w:rPr>
                      <w:lang w:eastAsia="en-NZ"/>
                    </w:rPr>
                  </w:pPr>
                  <w:r>
                    <w:rPr>
                      <w:lang w:eastAsia="en-NZ"/>
                    </w:rPr>
                    <w:t>924</w:t>
                  </w:r>
                </w:p>
              </w:tc>
              <w:tc>
                <w:tcPr>
                  <w:tcW w:w="1965" w:type="pct"/>
                  <w:shd w:val="clear" w:color="auto" w:fill="auto"/>
                  <w:vAlign w:val="bottom"/>
                </w:tcPr>
                <w:p w:rsidR="00281635" w:rsidRDefault="00281635" w:rsidP="00D27DD6">
                  <w:pPr>
                    <w:pStyle w:val="Tablenumberstight"/>
                    <w:rPr>
                      <w:lang w:eastAsia="en-NZ"/>
                    </w:rPr>
                  </w:pPr>
                  <w:r>
                    <w:rPr>
                      <w:lang w:eastAsia="en-NZ"/>
                    </w:rPr>
                    <w:t>(down 6.8% on 2010)</w:t>
                  </w:r>
                </w:p>
              </w:tc>
            </w:tr>
            <w:tr w:rsidR="00281635" w:rsidTr="00D27DD6">
              <w:tblPrEx>
                <w:jc w:val="left"/>
              </w:tblPrEx>
              <w:tc>
                <w:tcPr>
                  <w:tcW w:w="1666" w:type="pct"/>
                  <w:shd w:val="clear" w:color="auto" w:fill="auto"/>
                  <w:vAlign w:val="bottom"/>
                </w:tcPr>
                <w:p w:rsidR="00281635" w:rsidRDefault="00281635" w:rsidP="00D27DD6">
                  <w:pPr>
                    <w:pStyle w:val="Tabletexttight"/>
                    <w:rPr>
                      <w:lang w:eastAsia="en-NZ"/>
                    </w:rPr>
                  </w:pPr>
                  <w:r>
                    <w:rPr>
                      <w:lang w:eastAsia="en-NZ"/>
                    </w:rPr>
                    <w:t>18-19 years</w:t>
                  </w:r>
                </w:p>
              </w:tc>
              <w:tc>
                <w:tcPr>
                  <w:tcW w:w="1369" w:type="pct"/>
                  <w:shd w:val="clear" w:color="auto" w:fill="auto"/>
                  <w:vAlign w:val="bottom"/>
                </w:tcPr>
                <w:p w:rsidR="00281635" w:rsidRPr="00FA6B2D" w:rsidRDefault="00281635" w:rsidP="00D27DD6">
                  <w:pPr>
                    <w:pStyle w:val="Tablenumberstight"/>
                    <w:rPr>
                      <w:lang w:eastAsia="en-NZ"/>
                    </w:rPr>
                  </w:pPr>
                  <w:r>
                    <w:rPr>
                      <w:lang w:eastAsia="en-NZ"/>
                    </w:rPr>
                    <w:t>34,700</w:t>
                  </w:r>
                </w:p>
              </w:tc>
              <w:tc>
                <w:tcPr>
                  <w:tcW w:w="1965" w:type="pct"/>
                  <w:shd w:val="clear" w:color="auto" w:fill="auto"/>
                  <w:vAlign w:val="bottom"/>
                </w:tcPr>
                <w:p w:rsidR="00281635" w:rsidRPr="00FA6B2D" w:rsidRDefault="00281635" w:rsidP="00D27DD6">
                  <w:pPr>
                    <w:pStyle w:val="Tablenumberstight"/>
                    <w:rPr>
                      <w:lang w:eastAsia="en-NZ"/>
                    </w:rPr>
                  </w:pPr>
                  <w:r w:rsidRPr="00FA6B2D">
                    <w:rPr>
                      <w:lang w:eastAsia="en-NZ"/>
                    </w:rPr>
                    <w:t>(</w:t>
                  </w:r>
                  <w:r>
                    <w:rPr>
                      <w:lang w:eastAsia="en-NZ"/>
                    </w:rPr>
                    <w:t>down 1.9%</w:t>
                  </w:r>
                  <w:r w:rsidRPr="00FA6B2D">
                    <w:rPr>
                      <w:lang w:eastAsia="en-NZ"/>
                    </w:rPr>
                    <w:t xml:space="preserve"> on </w:t>
                  </w:r>
                  <w:r>
                    <w:rPr>
                      <w:lang w:eastAsia="en-NZ"/>
                    </w:rPr>
                    <w:t>2010</w:t>
                  </w:r>
                  <w:r w:rsidRPr="00FA6B2D">
                    <w:rPr>
                      <w:lang w:eastAsia="en-NZ"/>
                    </w:rPr>
                    <w:t>)</w:t>
                  </w:r>
                </w:p>
              </w:tc>
            </w:tr>
            <w:tr w:rsidR="00281635" w:rsidTr="00D27DD6">
              <w:tblPrEx>
                <w:jc w:val="left"/>
              </w:tblPrEx>
              <w:tc>
                <w:tcPr>
                  <w:tcW w:w="1666" w:type="pct"/>
                  <w:shd w:val="clear" w:color="auto" w:fill="auto"/>
                  <w:vAlign w:val="bottom"/>
                </w:tcPr>
                <w:p w:rsidR="00281635" w:rsidRDefault="00281635" w:rsidP="00D27DD6">
                  <w:pPr>
                    <w:pStyle w:val="Tabletexttight"/>
                    <w:rPr>
                      <w:lang w:eastAsia="en-NZ"/>
                    </w:rPr>
                  </w:pPr>
                  <w:r>
                    <w:rPr>
                      <w:lang w:eastAsia="en-NZ"/>
                    </w:rPr>
                    <w:t>20-24 years</w:t>
                  </w:r>
                </w:p>
              </w:tc>
              <w:tc>
                <w:tcPr>
                  <w:tcW w:w="1369" w:type="pct"/>
                  <w:shd w:val="clear" w:color="auto" w:fill="auto"/>
                  <w:vAlign w:val="bottom"/>
                </w:tcPr>
                <w:p w:rsidR="00281635" w:rsidRPr="00FA6B2D" w:rsidRDefault="00281635" w:rsidP="00D27DD6">
                  <w:pPr>
                    <w:pStyle w:val="Tablenumberstight"/>
                    <w:rPr>
                      <w:lang w:eastAsia="en-NZ"/>
                    </w:rPr>
                  </w:pPr>
                  <w:r>
                    <w:rPr>
                      <w:lang w:eastAsia="en-NZ"/>
                    </w:rPr>
                    <w:t>67,400</w:t>
                  </w:r>
                </w:p>
              </w:tc>
              <w:tc>
                <w:tcPr>
                  <w:tcW w:w="1965" w:type="pct"/>
                  <w:shd w:val="clear" w:color="auto" w:fill="auto"/>
                  <w:vAlign w:val="bottom"/>
                </w:tcPr>
                <w:p w:rsidR="00281635" w:rsidRPr="00FA6B2D" w:rsidRDefault="00281635" w:rsidP="00D27DD6">
                  <w:pPr>
                    <w:pStyle w:val="Tablenumberstight"/>
                    <w:rPr>
                      <w:lang w:eastAsia="en-NZ"/>
                    </w:rPr>
                  </w:pPr>
                  <w:r>
                    <w:rPr>
                      <w:lang w:eastAsia="en-NZ"/>
                    </w:rPr>
                    <w:t>(up 2.3</w:t>
                  </w:r>
                  <w:r w:rsidRPr="00FA6B2D">
                    <w:rPr>
                      <w:lang w:eastAsia="en-NZ"/>
                    </w:rPr>
                    <w:t xml:space="preserve">% on </w:t>
                  </w:r>
                  <w:r>
                    <w:rPr>
                      <w:lang w:eastAsia="en-NZ"/>
                    </w:rPr>
                    <w:t>2010</w:t>
                  </w:r>
                  <w:r w:rsidRPr="00FA6B2D">
                    <w:rPr>
                      <w:lang w:eastAsia="en-NZ"/>
                    </w:rPr>
                    <w:t>)</w:t>
                  </w:r>
                </w:p>
              </w:tc>
            </w:tr>
            <w:tr w:rsidR="00281635" w:rsidTr="00D27DD6">
              <w:tblPrEx>
                <w:jc w:val="left"/>
              </w:tblPrEx>
              <w:tc>
                <w:tcPr>
                  <w:tcW w:w="1666" w:type="pct"/>
                  <w:shd w:val="clear" w:color="auto" w:fill="auto"/>
                  <w:vAlign w:val="bottom"/>
                </w:tcPr>
                <w:p w:rsidR="00281635" w:rsidRDefault="00281635" w:rsidP="00D27DD6">
                  <w:pPr>
                    <w:pStyle w:val="Tabletexttight"/>
                    <w:rPr>
                      <w:lang w:eastAsia="en-NZ"/>
                    </w:rPr>
                  </w:pPr>
                  <w:r>
                    <w:rPr>
                      <w:lang w:eastAsia="en-NZ"/>
                    </w:rPr>
                    <w:t>25-39 years</w:t>
                  </w:r>
                </w:p>
              </w:tc>
              <w:tc>
                <w:tcPr>
                  <w:tcW w:w="1369" w:type="pct"/>
                  <w:shd w:val="clear" w:color="auto" w:fill="auto"/>
                  <w:vAlign w:val="bottom"/>
                </w:tcPr>
                <w:p w:rsidR="00281635" w:rsidRPr="00FA6B2D" w:rsidRDefault="00281635" w:rsidP="00D27DD6">
                  <w:pPr>
                    <w:pStyle w:val="Tablenumberstight"/>
                    <w:rPr>
                      <w:lang w:eastAsia="en-NZ"/>
                    </w:rPr>
                  </w:pPr>
                  <w:r>
                    <w:rPr>
                      <w:lang w:eastAsia="en-NZ"/>
                    </w:rPr>
                    <w:t>46,300</w:t>
                  </w:r>
                </w:p>
              </w:tc>
              <w:tc>
                <w:tcPr>
                  <w:tcW w:w="1965" w:type="pct"/>
                  <w:shd w:val="clear" w:color="auto" w:fill="auto"/>
                  <w:vAlign w:val="bottom"/>
                </w:tcPr>
                <w:p w:rsidR="00281635" w:rsidRPr="00FA6B2D" w:rsidRDefault="00281635" w:rsidP="00D27DD6">
                  <w:pPr>
                    <w:pStyle w:val="Tablenumberstight"/>
                    <w:rPr>
                      <w:lang w:eastAsia="en-NZ"/>
                    </w:rPr>
                  </w:pPr>
                  <w:r>
                    <w:rPr>
                      <w:lang w:eastAsia="en-NZ"/>
                    </w:rPr>
                    <w:t>(down 3.1</w:t>
                  </w:r>
                  <w:r w:rsidRPr="00FA6B2D">
                    <w:rPr>
                      <w:lang w:eastAsia="en-NZ"/>
                    </w:rPr>
                    <w:t xml:space="preserve">% on </w:t>
                  </w:r>
                  <w:r>
                    <w:rPr>
                      <w:lang w:eastAsia="en-NZ"/>
                    </w:rPr>
                    <w:t>2010</w:t>
                  </w:r>
                  <w:r w:rsidRPr="00FA6B2D">
                    <w:rPr>
                      <w:lang w:eastAsia="en-NZ"/>
                    </w:rPr>
                    <w:t>)</w:t>
                  </w:r>
                </w:p>
              </w:tc>
            </w:tr>
            <w:tr w:rsidR="00281635" w:rsidTr="00D27DD6">
              <w:tblPrEx>
                <w:jc w:val="left"/>
              </w:tblPrEx>
              <w:tc>
                <w:tcPr>
                  <w:tcW w:w="1666" w:type="pct"/>
                  <w:shd w:val="clear" w:color="auto" w:fill="auto"/>
                  <w:vAlign w:val="bottom"/>
                </w:tcPr>
                <w:p w:rsidR="00281635" w:rsidRDefault="00281635" w:rsidP="00D27DD6">
                  <w:pPr>
                    <w:pStyle w:val="Tabletexttight"/>
                    <w:rPr>
                      <w:lang w:eastAsia="en-NZ"/>
                    </w:rPr>
                  </w:pPr>
                  <w:r>
                    <w:rPr>
                      <w:lang w:eastAsia="en-NZ"/>
                    </w:rPr>
                    <w:t>40 years and over</w:t>
                  </w:r>
                </w:p>
              </w:tc>
              <w:tc>
                <w:tcPr>
                  <w:tcW w:w="1369" w:type="pct"/>
                  <w:shd w:val="clear" w:color="auto" w:fill="auto"/>
                  <w:vAlign w:val="bottom"/>
                </w:tcPr>
                <w:p w:rsidR="00281635" w:rsidRPr="00FA6B2D" w:rsidRDefault="00281635" w:rsidP="00D27DD6">
                  <w:pPr>
                    <w:pStyle w:val="Tablenumberstight"/>
                    <w:rPr>
                      <w:lang w:eastAsia="en-NZ"/>
                    </w:rPr>
                  </w:pPr>
                  <w:r>
                    <w:rPr>
                      <w:lang w:eastAsia="en-NZ"/>
                    </w:rPr>
                    <w:t>28,500</w:t>
                  </w:r>
                </w:p>
              </w:tc>
              <w:tc>
                <w:tcPr>
                  <w:tcW w:w="1965" w:type="pct"/>
                  <w:shd w:val="clear" w:color="auto" w:fill="auto"/>
                  <w:vAlign w:val="bottom"/>
                </w:tcPr>
                <w:p w:rsidR="00281635" w:rsidRPr="00FA6B2D" w:rsidRDefault="00281635" w:rsidP="00D27DD6">
                  <w:pPr>
                    <w:pStyle w:val="Tablenumberstight"/>
                    <w:rPr>
                      <w:lang w:eastAsia="en-NZ"/>
                    </w:rPr>
                  </w:pPr>
                  <w:r>
                    <w:rPr>
                      <w:lang w:eastAsia="en-NZ"/>
                    </w:rPr>
                    <w:t>(down 3.8</w:t>
                  </w:r>
                  <w:r w:rsidRPr="00FA6B2D">
                    <w:rPr>
                      <w:lang w:eastAsia="en-NZ"/>
                    </w:rPr>
                    <w:t xml:space="preserve">% on </w:t>
                  </w:r>
                  <w:r>
                    <w:rPr>
                      <w:lang w:eastAsia="en-NZ"/>
                    </w:rPr>
                    <w:t>2010</w:t>
                  </w:r>
                  <w:r w:rsidRPr="00FA6B2D">
                    <w:rPr>
                      <w:lang w:eastAsia="en-NZ"/>
                    </w:rPr>
                    <w:t>)</w:t>
                  </w:r>
                </w:p>
              </w:tc>
            </w:tr>
          </w:tbl>
          <w:p w:rsidR="00281635" w:rsidRDefault="00281635" w:rsidP="00D27DD6">
            <w:pPr>
              <w:pStyle w:val="HighlightsNote"/>
            </w:pPr>
          </w:p>
        </w:tc>
        <w:tc>
          <w:tcPr>
            <w:tcW w:w="4548" w:type="dxa"/>
            <w:tcBorders>
              <w:top w:val="single" w:sz="4" w:space="0" w:color="BE3A34"/>
              <w:bottom w:val="nil"/>
            </w:tcBorders>
          </w:tcPr>
          <w:p w:rsidR="00281635" w:rsidRPr="00E96F51" w:rsidRDefault="00792479" w:rsidP="00A66C90">
            <w:pPr>
              <w:jc w:val="right"/>
            </w:pPr>
            <w:r>
              <w:pict>
                <v:shape id="_x0000_i1114" type="#_x0000_t75" style="width:224.8pt;height:168pt">
                  <v:imagedata r:id="rId176" o:title=""/>
                </v:shape>
              </w:pict>
            </w:r>
          </w:p>
        </w:tc>
      </w:tr>
    </w:tbl>
    <w:p w:rsidR="00281635" w:rsidRDefault="00281635" w:rsidP="00281635"/>
    <w:p w:rsidR="00281635" w:rsidRDefault="00281635" w:rsidP="00281635">
      <w:pPr>
        <w:pStyle w:val="HeadingChapter7Highlights"/>
      </w:pPr>
      <w:r>
        <w:br w:type="page"/>
      </w:r>
    </w:p>
    <w:tbl>
      <w:tblPr>
        <w:tblW w:w="0" w:type="auto"/>
        <w:tblBorders>
          <w:top w:val="single" w:sz="4" w:space="0" w:color="BE3A34"/>
          <w:bottom w:val="single" w:sz="4" w:space="0" w:color="BE3A34"/>
        </w:tblBorders>
        <w:tblCellMar>
          <w:top w:w="28" w:type="dxa"/>
          <w:left w:w="28" w:type="dxa"/>
          <w:bottom w:w="28" w:type="dxa"/>
          <w:right w:w="28" w:type="dxa"/>
        </w:tblCellMar>
        <w:tblLook w:val="01E0"/>
      </w:tblPr>
      <w:tblGrid>
        <w:gridCol w:w="5421"/>
        <w:gridCol w:w="4555"/>
      </w:tblGrid>
      <w:tr w:rsidR="00281635" w:rsidTr="00D27DD6">
        <w:trPr>
          <w:cantSplit/>
          <w:trHeight w:val="510"/>
        </w:trPr>
        <w:tc>
          <w:tcPr>
            <w:tcW w:w="5428" w:type="dxa"/>
            <w:tcBorders>
              <w:top w:val="nil"/>
              <w:bottom w:val="single" w:sz="4" w:space="0" w:color="BE3A34"/>
            </w:tcBorders>
            <w:vAlign w:val="bottom"/>
          </w:tcPr>
          <w:p w:rsidR="00281635" w:rsidRDefault="00F03858" w:rsidP="004F135E">
            <w:pPr>
              <w:pStyle w:val="Heading3AHighlights"/>
            </w:pPr>
            <w:bookmarkStart w:id="277" w:name="degree2"/>
            <w:bookmarkEnd w:id="277"/>
            <w:r>
              <w:t>first-year retention</w:t>
            </w:r>
          </w:p>
        </w:tc>
        <w:tc>
          <w:tcPr>
            <w:tcW w:w="4548" w:type="dxa"/>
            <w:tcBorders>
              <w:top w:val="nil"/>
              <w:bottom w:val="single" w:sz="4" w:space="0" w:color="BE3A34"/>
            </w:tcBorders>
            <w:vAlign w:val="bottom"/>
          </w:tcPr>
          <w:p w:rsidR="00281635" w:rsidRPr="00A771D7" w:rsidRDefault="00281635" w:rsidP="00F03858">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9</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7</w:t>
            </w:r>
            <w:r w:rsidR="00F560F9">
              <w:rPr>
                <w:rStyle w:val="CaptionChar"/>
              </w:rPr>
              <w:fldChar w:fldCharType="end"/>
            </w:r>
            <w:r>
              <w:t xml:space="preserve">  </w:t>
            </w:r>
            <w:bookmarkStart w:id="278" w:name="_Toc340580870"/>
            <w:r w:rsidR="00F03858">
              <w:t xml:space="preserve">First-year retention rates for </w:t>
            </w:r>
            <w:r w:rsidR="004672B6">
              <w:t xml:space="preserve">domestic </w:t>
            </w:r>
            <w:r w:rsidR="00F03858">
              <w:t>students by level of study</w:t>
            </w:r>
            <w:bookmarkEnd w:id="278"/>
          </w:p>
        </w:tc>
      </w:tr>
      <w:tr w:rsidR="00281635" w:rsidTr="005F5B5C">
        <w:trPr>
          <w:cantSplit/>
          <w:trHeight w:val="3629"/>
        </w:trPr>
        <w:tc>
          <w:tcPr>
            <w:tcW w:w="5428" w:type="dxa"/>
            <w:tcBorders>
              <w:top w:val="single" w:sz="4" w:space="0" w:color="BE3A34"/>
              <w:bottom w:val="nil"/>
            </w:tcBorders>
          </w:tcPr>
          <w:p w:rsidR="00F03858" w:rsidRDefault="00F03858" w:rsidP="005F5B5C">
            <w:pPr>
              <w:pStyle w:val="HighlightsText"/>
            </w:pPr>
            <w:r>
              <w:t xml:space="preserve">The first-year retention rates </w:t>
            </w:r>
            <w:r w:rsidR="00E15DAC">
              <w:t>of students</w:t>
            </w:r>
            <w:r>
              <w:t xml:space="preserve"> </w:t>
            </w:r>
            <w:r w:rsidR="00190EE9">
              <w:t xml:space="preserve">in </w:t>
            </w:r>
            <w:r>
              <w:t xml:space="preserve">bachelors and higher qualifications were </w:t>
            </w:r>
            <w:r w:rsidR="00190EE9">
              <w:t xml:space="preserve">considerably </w:t>
            </w:r>
            <w:r>
              <w:t>higher than those for lower-level qualifications.</w:t>
            </w:r>
          </w:p>
          <w:p w:rsidR="00F03858" w:rsidRDefault="00190EE9" w:rsidP="005F5B5C">
            <w:pPr>
              <w:pStyle w:val="HighlightsText"/>
            </w:pPr>
            <w:r>
              <w:t xml:space="preserve">While </w:t>
            </w:r>
            <w:r w:rsidR="004672B6">
              <w:t>the rate at which 2010</w:t>
            </w:r>
            <w:r>
              <w:t xml:space="preserve"> </w:t>
            </w:r>
            <w:r w:rsidR="00F03858">
              <w:t xml:space="preserve">students continued to study </w:t>
            </w:r>
            <w:r>
              <w:t>i</w:t>
            </w:r>
            <w:r w:rsidR="00BE0C19">
              <w:t>n the following year</w:t>
            </w:r>
            <w:r w:rsidR="00F03858">
              <w:t xml:space="preserve"> was similar </w:t>
            </w:r>
            <w:r w:rsidR="00D17FEE">
              <w:t>to the rate for</w:t>
            </w:r>
            <w:r w:rsidR="004672B6">
              <w:t xml:space="preserve"> 2009</w:t>
            </w:r>
            <w:r w:rsidR="00F03858">
              <w:t xml:space="preserve"> students, there have been </w:t>
            </w:r>
            <w:r w:rsidR="00D17FEE">
              <w:t xml:space="preserve">slight </w:t>
            </w:r>
            <w:r w:rsidR="00F03858">
              <w:t>increases in the first-year retention</w:t>
            </w:r>
            <w:r>
              <w:t xml:space="preserve"> rates over the period from 2006 to 2010</w:t>
            </w:r>
            <w:r w:rsidR="00F03858">
              <w:t xml:space="preserve"> (see Figure </w:t>
            </w:r>
            <w:r w:rsidR="00141978">
              <w:t>9</w:t>
            </w:r>
            <w:r w:rsidR="00F03858">
              <w:t>.7).</w:t>
            </w:r>
          </w:p>
          <w:p w:rsidR="00F03858" w:rsidRDefault="00F03858" w:rsidP="005F5B5C">
            <w:pPr>
              <w:pStyle w:val="Heading4AHighlights"/>
            </w:pPr>
            <w:r>
              <w:t>Percent</w:t>
            </w:r>
            <w:r w:rsidR="00E55AEB">
              <w:t>age</w:t>
            </w:r>
            <w:r>
              <w:t xml:space="preserve"> of domestic st</w:t>
            </w:r>
            <w:r w:rsidR="00E15DAC">
              <w:t>udents who started study in 2010</w:t>
            </w:r>
            <w:r>
              <w:t xml:space="preserve"> and either completed a qualificati</w:t>
            </w:r>
            <w:r w:rsidR="00E15DAC">
              <w:t>on or continued studying in 2011</w:t>
            </w:r>
          </w:p>
          <w:tbl>
            <w:tblPr>
              <w:tblW w:w="5000" w:type="pct"/>
              <w:jc w:val="right"/>
              <w:tblBorders>
                <w:top w:val="single" w:sz="4" w:space="0" w:color="BE3A34"/>
                <w:bottom w:val="single" w:sz="4" w:space="0" w:color="BE3A34"/>
              </w:tblBorders>
              <w:tblCellMar>
                <w:top w:w="28" w:type="dxa"/>
                <w:left w:w="28" w:type="dxa"/>
                <w:bottom w:w="28" w:type="dxa"/>
                <w:right w:w="28" w:type="dxa"/>
              </w:tblCellMar>
              <w:tblLook w:val="01E0"/>
            </w:tblPr>
            <w:tblGrid>
              <w:gridCol w:w="1983"/>
              <w:gridCol w:w="1593"/>
              <w:gridCol w:w="1789"/>
            </w:tblGrid>
            <w:tr w:rsidR="00F03858" w:rsidTr="005F5B5C">
              <w:trPr>
                <w:jc w:val="right"/>
              </w:trPr>
              <w:tc>
                <w:tcPr>
                  <w:tcW w:w="1848" w:type="pct"/>
                  <w:shd w:val="clear" w:color="auto" w:fill="auto"/>
                  <w:vAlign w:val="bottom"/>
                </w:tcPr>
                <w:p w:rsidR="00F03858" w:rsidRDefault="00F03858" w:rsidP="005F5B5C">
                  <w:pPr>
                    <w:pStyle w:val="Tabletext"/>
                    <w:rPr>
                      <w:lang w:eastAsia="en-NZ"/>
                    </w:rPr>
                  </w:pPr>
                  <w:r>
                    <w:rPr>
                      <w:lang w:eastAsia="en-NZ"/>
                    </w:rPr>
                    <w:t>Bachelors degrees</w:t>
                  </w:r>
                </w:p>
              </w:tc>
              <w:tc>
                <w:tcPr>
                  <w:tcW w:w="1485" w:type="pct"/>
                  <w:shd w:val="clear" w:color="auto" w:fill="auto"/>
                  <w:vAlign w:val="bottom"/>
                </w:tcPr>
                <w:p w:rsidR="00F03858" w:rsidRDefault="00190EE9" w:rsidP="005F5B5C">
                  <w:pPr>
                    <w:pStyle w:val="Tabletext"/>
                    <w:jc w:val="right"/>
                    <w:rPr>
                      <w:lang w:eastAsia="en-NZ"/>
                    </w:rPr>
                  </w:pPr>
                  <w:r>
                    <w:rPr>
                      <w:lang w:eastAsia="en-NZ"/>
                    </w:rPr>
                    <w:t>81</w:t>
                  </w:r>
                  <w:r w:rsidR="00F03858">
                    <w:rPr>
                      <w:lang w:eastAsia="en-NZ"/>
                    </w:rPr>
                    <w:t>%</w:t>
                  </w:r>
                </w:p>
              </w:tc>
              <w:tc>
                <w:tcPr>
                  <w:tcW w:w="1667" w:type="pct"/>
                  <w:shd w:val="clear" w:color="auto" w:fill="auto"/>
                  <w:vAlign w:val="bottom"/>
                </w:tcPr>
                <w:p w:rsidR="00F03858" w:rsidRPr="00FA6B2D" w:rsidRDefault="00F03858" w:rsidP="005F5B5C">
                  <w:pPr>
                    <w:pStyle w:val="Tablenumberstight"/>
                    <w:rPr>
                      <w:lang w:eastAsia="en-NZ"/>
                    </w:rPr>
                  </w:pPr>
                  <w:r>
                    <w:rPr>
                      <w:lang w:eastAsia="en-NZ"/>
                    </w:rPr>
                    <w:t>(83</w:t>
                  </w:r>
                  <w:r w:rsidRPr="00FA6B2D">
                    <w:rPr>
                      <w:lang w:eastAsia="en-NZ"/>
                    </w:rPr>
                    <w:t xml:space="preserve">% </w:t>
                  </w:r>
                  <w:r w:rsidR="00E15DAC">
                    <w:rPr>
                      <w:lang w:eastAsia="en-NZ"/>
                    </w:rPr>
                    <w:t>for 2009</w:t>
                  </w:r>
                  <w:r>
                    <w:rPr>
                      <w:lang w:eastAsia="en-NZ"/>
                    </w:rPr>
                    <w:t xml:space="preserve"> starters</w:t>
                  </w:r>
                  <w:r w:rsidRPr="00FA6B2D">
                    <w:rPr>
                      <w:lang w:eastAsia="en-NZ"/>
                    </w:rPr>
                    <w:t>)</w:t>
                  </w:r>
                </w:p>
              </w:tc>
            </w:tr>
            <w:tr w:rsidR="00F03858" w:rsidTr="005F5B5C">
              <w:tblPrEx>
                <w:jc w:val="left"/>
              </w:tblPrEx>
              <w:tc>
                <w:tcPr>
                  <w:tcW w:w="1848" w:type="pct"/>
                  <w:shd w:val="clear" w:color="auto" w:fill="auto"/>
                  <w:vAlign w:val="bottom"/>
                </w:tcPr>
                <w:p w:rsidR="00F03858" w:rsidRDefault="00F03858" w:rsidP="005F5B5C">
                  <w:pPr>
                    <w:pStyle w:val="Tabletext"/>
                    <w:rPr>
                      <w:lang w:eastAsia="en-NZ"/>
                    </w:rPr>
                  </w:pPr>
                  <w:r>
                    <w:rPr>
                      <w:lang w:eastAsia="en-NZ"/>
                    </w:rPr>
                    <w:t>Graduate certificates/diplomas</w:t>
                  </w:r>
                </w:p>
              </w:tc>
              <w:tc>
                <w:tcPr>
                  <w:tcW w:w="1485" w:type="pct"/>
                  <w:shd w:val="clear" w:color="auto" w:fill="auto"/>
                  <w:vAlign w:val="bottom"/>
                </w:tcPr>
                <w:p w:rsidR="00F03858" w:rsidRPr="00FA6B2D" w:rsidRDefault="00F03858" w:rsidP="005F5B5C">
                  <w:pPr>
                    <w:pStyle w:val="Tablenumbers"/>
                    <w:rPr>
                      <w:lang w:eastAsia="en-NZ"/>
                    </w:rPr>
                  </w:pPr>
                  <w:r>
                    <w:rPr>
                      <w:lang w:eastAsia="en-NZ"/>
                    </w:rPr>
                    <w:t>71%</w:t>
                  </w:r>
                </w:p>
              </w:tc>
              <w:tc>
                <w:tcPr>
                  <w:tcW w:w="1667" w:type="pct"/>
                  <w:shd w:val="clear" w:color="auto" w:fill="auto"/>
                  <w:vAlign w:val="bottom"/>
                </w:tcPr>
                <w:p w:rsidR="00F03858" w:rsidRDefault="00190EE9" w:rsidP="005F5B5C">
                  <w:pPr>
                    <w:pStyle w:val="Tablenumberstight"/>
                    <w:rPr>
                      <w:lang w:eastAsia="en-NZ"/>
                    </w:rPr>
                  </w:pPr>
                  <w:r>
                    <w:rPr>
                      <w:lang w:eastAsia="en-NZ"/>
                    </w:rPr>
                    <w:t>(70</w:t>
                  </w:r>
                  <w:r w:rsidR="00E15DAC">
                    <w:rPr>
                      <w:lang w:eastAsia="en-NZ"/>
                    </w:rPr>
                    <w:t>% for 2009</w:t>
                  </w:r>
                  <w:r w:rsidR="00F03858">
                    <w:rPr>
                      <w:lang w:eastAsia="en-NZ"/>
                    </w:rPr>
                    <w:t xml:space="preserve"> starters)</w:t>
                  </w:r>
                </w:p>
              </w:tc>
            </w:tr>
            <w:tr w:rsidR="00F03858" w:rsidTr="005F5B5C">
              <w:tblPrEx>
                <w:jc w:val="left"/>
              </w:tblPrEx>
              <w:tc>
                <w:tcPr>
                  <w:tcW w:w="1848" w:type="pct"/>
                  <w:shd w:val="clear" w:color="auto" w:fill="auto"/>
                  <w:vAlign w:val="bottom"/>
                </w:tcPr>
                <w:p w:rsidR="00F03858" w:rsidRDefault="00F03858" w:rsidP="005F5B5C">
                  <w:pPr>
                    <w:pStyle w:val="Tabletext"/>
                    <w:rPr>
                      <w:lang w:eastAsia="en-NZ"/>
                    </w:rPr>
                  </w:pPr>
                  <w:r>
                    <w:rPr>
                      <w:lang w:eastAsia="en-NZ"/>
                    </w:rPr>
                    <w:t>Honours</w:t>
                  </w:r>
                </w:p>
              </w:tc>
              <w:tc>
                <w:tcPr>
                  <w:tcW w:w="1485" w:type="pct"/>
                  <w:shd w:val="clear" w:color="auto" w:fill="auto"/>
                  <w:vAlign w:val="bottom"/>
                </w:tcPr>
                <w:p w:rsidR="00F03858" w:rsidRPr="00FA6B2D" w:rsidRDefault="00190EE9" w:rsidP="005F5B5C">
                  <w:pPr>
                    <w:pStyle w:val="Tablenumbers"/>
                    <w:rPr>
                      <w:lang w:eastAsia="en-NZ"/>
                    </w:rPr>
                  </w:pPr>
                  <w:r>
                    <w:rPr>
                      <w:lang w:eastAsia="en-NZ"/>
                    </w:rPr>
                    <w:t>76</w:t>
                  </w:r>
                  <w:r w:rsidR="00F03858">
                    <w:rPr>
                      <w:lang w:eastAsia="en-NZ"/>
                    </w:rPr>
                    <w:t>%</w:t>
                  </w:r>
                </w:p>
              </w:tc>
              <w:tc>
                <w:tcPr>
                  <w:tcW w:w="1667" w:type="pct"/>
                  <w:shd w:val="clear" w:color="auto" w:fill="auto"/>
                  <w:vAlign w:val="bottom"/>
                </w:tcPr>
                <w:p w:rsidR="00F03858" w:rsidRPr="00FA6B2D" w:rsidRDefault="00190EE9" w:rsidP="005F5B5C">
                  <w:pPr>
                    <w:pStyle w:val="Tablenumberstight"/>
                    <w:rPr>
                      <w:lang w:eastAsia="en-NZ"/>
                    </w:rPr>
                  </w:pPr>
                  <w:r>
                    <w:rPr>
                      <w:lang w:eastAsia="en-NZ"/>
                    </w:rPr>
                    <w:t>(78</w:t>
                  </w:r>
                  <w:r w:rsidR="00F03858" w:rsidRPr="00FA6B2D">
                    <w:rPr>
                      <w:lang w:eastAsia="en-NZ"/>
                    </w:rPr>
                    <w:t xml:space="preserve">% </w:t>
                  </w:r>
                  <w:r w:rsidR="00E15DAC">
                    <w:rPr>
                      <w:lang w:eastAsia="en-NZ"/>
                    </w:rPr>
                    <w:t>for 2009</w:t>
                  </w:r>
                  <w:r w:rsidR="00F03858">
                    <w:rPr>
                      <w:lang w:eastAsia="en-NZ"/>
                    </w:rPr>
                    <w:t xml:space="preserve"> starters</w:t>
                  </w:r>
                  <w:r w:rsidR="00F03858" w:rsidRPr="00FA6B2D">
                    <w:rPr>
                      <w:lang w:eastAsia="en-NZ"/>
                    </w:rPr>
                    <w:t>)</w:t>
                  </w:r>
                </w:p>
              </w:tc>
            </w:tr>
            <w:tr w:rsidR="00F03858" w:rsidTr="005F5B5C">
              <w:tblPrEx>
                <w:jc w:val="left"/>
              </w:tblPrEx>
              <w:tc>
                <w:tcPr>
                  <w:tcW w:w="1848" w:type="pct"/>
                  <w:shd w:val="clear" w:color="auto" w:fill="auto"/>
                  <w:vAlign w:val="bottom"/>
                </w:tcPr>
                <w:p w:rsidR="00F03858" w:rsidRDefault="00F03858" w:rsidP="005F5B5C">
                  <w:pPr>
                    <w:pStyle w:val="Tabletext"/>
                    <w:rPr>
                      <w:lang w:eastAsia="en-NZ"/>
                    </w:rPr>
                  </w:pPr>
                  <w:r>
                    <w:rPr>
                      <w:lang w:eastAsia="en-NZ"/>
                    </w:rPr>
                    <w:t>Masters</w:t>
                  </w:r>
                </w:p>
              </w:tc>
              <w:tc>
                <w:tcPr>
                  <w:tcW w:w="1485" w:type="pct"/>
                  <w:shd w:val="clear" w:color="auto" w:fill="auto"/>
                  <w:vAlign w:val="bottom"/>
                </w:tcPr>
                <w:p w:rsidR="00F03858" w:rsidRPr="00FA6B2D" w:rsidRDefault="00F03858" w:rsidP="005F5B5C">
                  <w:pPr>
                    <w:pStyle w:val="Tablenumbers"/>
                    <w:rPr>
                      <w:lang w:eastAsia="en-NZ"/>
                    </w:rPr>
                  </w:pPr>
                  <w:r>
                    <w:rPr>
                      <w:lang w:eastAsia="en-NZ"/>
                    </w:rPr>
                    <w:t>87%</w:t>
                  </w:r>
                </w:p>
              </w:tc>
              <w:tc>
                <w:tcPr>
                  <w:tcW w:w="1667" w:type="pct"/>
                  <w:shd w:val="clear" w:color="auto" w:fill="auto"/>
                  <w:vAlign w:val="bottom"/>
                </w:tcPr>
                <w:p w:rsidR="00F03858" w:rsidRPr="00FA6B2D" w:rsidRDefault="00190EE9" w:rsidP="005F5B5C">
                  <w:pPr>
                    <w:pStyle w:val="Tablenumberstight"/>
                    <w:rPr>
                      <w:lang w:eastAsia="en-NZ"/>
                    </w:rPr>
                  </w:pPr>
                  <w:r>
                    <w:rPr>
                      <w:lang w:eastAsia="en-NZ"/>
                    </w:rPr>
                    <w:t>(85</w:t>
                  </w:r>
                  <w:r w:rsidR="00F03858" w:rsidRPr="00FA6B2D">
                    <w:rPr>
                      <w:lang w:eastAsia="en-NZ"/>
                    </w:rPr>
                    <w:t xml:space="preserve">% </w:t>
                  </w:r>
                  <w:r w:rsidR="00E15DAC">
                    <w:rPr>
                      <w:lang w:eastAsia="en-NZ"/>
                    </w:rPr>
                    <w:t>for 2009</w:t>
                  </w:r>
                  <w:r w:rsidR="00F03858">
                    <w:rPr>
                      <w:lang w:eastAsia="en-NZ"/>
                    </w:rPr>
                    <w:t xml:space="preserve"> starters</w:t>
                  </w:r>
                  <w:r w:rsidR="00F03858" w:rsidRPr="00FA6B2D">
                    <w:rPr>
                      <w:lang w:eastAsia="en-NZ"/>
                    </w:rPr>
                    <w:t>)</w:t>
                  </w:r>
                </w:p>
              </w:tc>
            </w:tr>
            <w:tr w:rsidR="00F03858" w:rsidTr="005F5B5C">
              <w:tblPrEx>
                <w:jc w:val="left"/>
              </w:tblPrEx>
              <w:tc>
                <w:tcPr>
                  <w:tcW w:w="1848" w:type="pct"/>
                  <w:shd w:val="clear" w:color="auto" w:fill="auto"/>
                  <w:vAlign w:val="bottom"/>
                </w:tcPr>
                <w:p w:rsidR="00F03858" w:rsidRDefault="00F03858" w:rsidP="005F5B5C">
                  <w:pPr>
                    <w:pStyle w:val="Tabletext"/>
                    <w:rPr>
                      <w:lang w:eastAsia="en-NZ"/>
                    </w:rPr>
                  </w:pPr>
                  <w:r>
                    <w:rPr>
                      <w:lang w:eastAsia="en-NZ"/>
                    </w:rPr>
                    <w:t>Doctorates</w:t>
                  </w:r>
                </w:p>
              </w:tc>
              <w:tc>
                <w:tcPr>
                  <w:tcW w:w="1485" w:type="pct"/>
                  <w:shd w:val="clear" w:color="auto" w:fill="auto"/>
                  <w:vAlign w:val="bottom"/>
                </w:tcPr>
                <w:p w:rsidR="00F03858" w:rsidRPr="00FA6B2D" w:rsidRDefault="00F03858" w:rsidP="005F5B5C">
                  <w:pPr>
                    <w:pStyle w:val="Tablenumbers"/>
                    <w:rPr>
                      <w:lang w:eastAsia="en-NZ"/>
                    </w:rPr>
                  </w:pPr>
                  <w:r>
                    <w:rPr>
                      <w:lang w:eastAsia="en-NZ"/>
                    </w:rPr>
                    <w:t>97%</w:t>
                  </w:r>
                </w:p>
              </w:tc>
              <w:tc>
                <w:tcPr>
                  <w:tcW w:w="1667" w:type="pct"/>
                  <w:shd w:val="clear" w:color="auto" w:fill="auto"/>
                  <w:vAlign w:val="bottom"/>
                </w:tcPr>
                <w:p w:rsidR="00F03858" w:rsidRPr="00FA6B2D" w:rsidRDefault="00190EE9" w:rsidP="005F5B5C">
                  <w:pPr>
                    <w:pStyle w:val="Tablenumberstight"/>
                    <w:rPr>
                      <w:lang w:eastAsia="en-NZ"/>
                    </w:rPr>
                  </w:pPr>
                  <w:r>
                    <w:rPr>
                      <w:lang w:eastAsia="en-NZ"/>
                    </w:rPr>
                    <w:t>(98</w:t>
                  </w:r>
                  <w:r w:rsidR="00F03858" w:rsidRPr="00FA6B2D">
                    <w:rPr>
                      <w:lang w:eastAsia="en-NZ"/>
                    </w:rPr>
                    <w:t xml:space="preserve">% </w:t>
                  </w:r>
                  <w:r w:rsidR="00E15DAC">
                    <w:rPr>
                      <w:lang w:eastAsia="en-NZ"/>
                    </w:rPr>
                    <w:t>for 2009</w:t>
                  </w:r>
                  <w:r w:rsidR="00F03858">
                    <w:rPr>
                      <w:lang w:eastAsia="en-NZ"/>
                    </w:rPr>
                    <w:t xml:space="preserve"> starters</w:t>
                  </w:r>
                  <w:r w:rsidR="00F03858" w:rsidRPr="00FA6B2D">
                    <w:rPr>
                      <w:lang w:eastAsia="en-NZ"/>
                    </w:rPr>
                    <w:t>)</w:t>
                  </w:r>
                </w:p>
              </w:tc>
            </w:tr>
          </w:tbl>
          <w:p w:rsidR="00281635" w:rsidRDefault="00281635" w:rsidP="005F5B5C">
            <w:pPr>
              <w:pStyle w:val="HighlightsNote"/>
            </w:pPr>
          </w:p>
        </w:tc>
        <w:tc>
          <w:tcPr>
            <w:tcW w:w="4548" w:type="dxa"/>
            <w:tcBorders>
              <w:top w:val="single" w:sz="4" w:space="0" w:color="BE3A34"/>
              <w:bottom w:val="nil"/>
            </w:tcBorders>
          </w:tcPr>
          <w:p w:rsidR="00281635" w:rsidRDefault="00792479" w:rsidP="00F03858">
            <w:pPr>
              <w:jc w:val="right"/>
            </w:pPr>
            <w:r>
              <w:pict>
                <v:shape id="_x0000_i1115" type="#_x0000_t75" style="width:224.8pt;height:168pt">
                  <v:imagedata r:id="rId177" o:title=""/>
                </v:shape>
              </w:pict>
            </w:r>
          </w:p>
        </w:tc>
      </w:tr>
    </w:tbl>
    <w:p w:rsidR="00281635" w:rsidRDefault="00281635" w:rsidP="00281635"/>
    <w:tbl>
      <w:tblPr>
        <w:tblW w:w="0" w:type="auto"/>
        <w:jc w:val="right"/>
        <w:tblCellMar>
          <w:top w:w="28" w:type="dxa"/>
          <w:left w:w="28" w:type="dxa"/>
          <w:bottom w:w="28" w:type="dxa"/>
          <w:right w:w="28" w:type="dxa"/>
        </w:tblCellMar>
        <w:tblLook w:val="01E0"/>
      </w:tblPr>
      <w:tblGrid>
        <w:gridCol w:w="5421"/>
        <w:gridCol w:w="4555"/>
      </w:tblGrid>
      <w:tr w:rsidR="00141978" w:rsidTr="00141978">
        <w:trPr>
          <w:cantSplit/>
          <w:trHeight w:val="624"/>
          <w:jc w:val="right"/>
        </w:trPr>
        <w:tc>
          <w:tcPr>
            <w:tcW w:w="5428" w:type="dxa"/>
            <w:tcBorders>
              <w:top w:val="nil"/>
              <w:left w:val="nil"/>
              <w:bottom w:val="single" w:sz="4" w:space="0" w:color="BE3A34"/>
              <w:right w:val="nil"/>
              <w:tl2br w:val="nil"/>
              <w:tr2bl w:val="nil"/>
            </w:tcBorders>
            <w:shd w:val="clear" w:color="auto" w:fill="auto"/>
            <w:vAlign w:val="bottom"/>
          </w:tcPr>
          <w:p w:rsidR="00141978" w:rsidRDefault="00141978" w:rsidP="00141978">
            <w:pPr>
              <w:pStyle w:val="Heading3AHighlights"/>
            </w:pPr>
            <w:r>
              <w:t>Five-year retention</w:t>
            </w:r>
          </w:p>
        </w:tc>
        <w:tc>
          <w:tcPr>
            <w:tcW w:w="4548" w:type="dxa"/>
            <w:tcBorders>
              <w:top w:val="nil"/>
              <w:left w:val="nil"/>
              <w:bottom w:val="single" w:sz="4" w:space="0" w:color="BE3A34"/>
              <w:right w:val="nil"/>
              <w:tl2br w:val="nil"/>
              <w:tr2bl w:val="nil"/>
            </w:tcBorders>
            <w:shd w:val="clear" w:color="auto" w:fill="auto"/>
            <w:vAlign w:val="bottom"/>
          </w:tcPr>
          <w:p w:rsidR="00141978" w:rsidRDefault="00141978" w:rsidP="004672B6">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9</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8</w:t>
            </w:r>
            <w:r w:rsidR="00F560F9">
              <w:rPr>
                <w:rStyle w:val="CaptionChar"/>
              </w:rPr>
              <w:fldChar w:fldCharType="end"/>
            </w:r>
            <w:r>
              <w:t xml:space="preserve">  </w:t>
            </w:r>
            <w:bookmarkStart w:id="279" w:name="_Toc340580871"/>
            <w:bookmarkStart w:id="280" w:name="_Toc308615344"/>
            <w:r>
              <w:t xml:space="preserve">Five-year retention rates for </w:t>
            </w:r>
            <w:r w:rsidR="004672B6">
              <w:t xml:space="preserve">domestic </w:t>
            </w:r>
            <w:r>
              <w:t>students who started a bachelors</w:t>
            </w:r>
            <w:r w:rsidR="00D17FEE">
              <w:t xml:space="preserve"> or higher qualification in 2006</w:t>
            </w:r>
            <w:r>
              <w:t xml:space="preserve"> by ethnic group and level</w:t>
            </w:r>
            <w:bookmarkEnd w:id="279"/>
            <w:r>
              <w:t xml:space="preserve"> </w:t>
            </w:r>
            <w:bookmarkEnd w:id="280"/>
          </w:p>
        </w:tc>
      </w:tr>
      <w:tr w:rsidR="00141978" w:rsidTr="00141978">
        <w:tblPrEx>
          <w:jc w:val="left"/>
        </w:tblPrEx>
        <w:trPr>
          <w:cantSplit/>
          <w:trHeight w:val="3629"/>
        </w:trPr>
        <w:tc>
          <w:tcPr>
            <w:tcW w:w="5428" w:type="dxa"/>
            <w:tcBorders>
              <w:top w:val="single" w:sz="4" w:space="0" w:color="BE3A34"/>
              <w:left w:val="nil"/>
              <w:bottom w:val="nil"/>
              <w:right w:val="nil"/>
              <w:tl2br w:val="nil"/>
              <w:tr2bl w:val="nil"/>
            </w:tcBorders>
            <w:shd w:val="clear" w:color="auto" w:fill="auto"/>
          </w:tcPr>
          <w:p w:rsidR="001D2CAB" w:rsidRDefault="001D2CAB" w:rsidP="001D2CAB">
            <w:pPr>
              <w:pStyle w:val="HighlightsText"/>
              <w:spacing w:before="60" w:after="60"/>
            </w:pPr>
            <w:r>
              <w:t xml:space="preserve">The </w:t>
            </w:r>
            <w:r w:rsidR="001B5A48">
              <w:t>rate</w:t>
            </w:r>
            <w:r w:rsidR="003A372C">
              <w:t>s</w:t>
            </w:r>
            <w:r w:rsidR="001B5A48">
              <w:t xml:space="preserve"> at which</w:t>
            </w:r>
            <w:r>
              <w:t xml:space="preserve"> students </w:t>
            </w:r>
            <w:r w:rsidR="003A372C">
              <w:t>were still studying</w:t>
            </w:r>
            <w:r w:rsidR="00377C63">
              <w:t xml:space="preserve"> bachelors or higher qualification</w:t>
            </w:r>
            <w:r w:rsidR="003A372C">
              <w:t>s</w:t>
            </w:r>
            <w:r w:rsidR="00377C63">
              <w:t xml:space="preserve"> </w:t>
            </w:r>
            <w:r w:rsidR="001B5A48">
              <w:t xml:space="preserve">five years </w:t>
            </w:r>
            <w:r w:rsidR="003A372C">
              <w:t>after starting study</w:t>
            </w:r>
            <w:r w:rsidR="001B5A48">
              <w:t>, or</w:t>
            </w:r>
            <w:r>
              <w:t xml:space="preserve"> </w:t>
            </w:r>
            <w:r w:rsidR="00377C63">
              <w:t xml:space="preserve">had completed </w:t>
            </w:r>
            <w:r w:rsidR="001B5A48">
              <w:t>a qualification</w:t>
            </w:r>
            <w:r w:rsidR="00377C63">
              <w:t xml:space="preserve">, </w:t>
            </w:r>
            <w:r w:rsidR="008B271E">
              <w:t>have</w:t>
            </w:r>
            <w:r w:rsidR="003A372C">
              <w:t xml:space="preserve"> improved in recent years</w:t>
            </w:r>
            <w:r w:rsidR="001B5A48">
              <w:t>.</w:t>
            </w:r>
            <w:r>
              <w:t xml:space="preserve"> </w:t>
            </w:r>
            <w:r w:rsidR="003A372C">
              <w:t>When comparing people who started study at these levels in 2006 with those who started study in 2001, t</w:t>
            </w:r>
            <w:r>
              <w:t>here was an improvement for all ethnic groups</w:t>
            </w:r>
            <w:r w:rsidR="003A372C">
              <w:t>.</w:t>
            </w:r>
          </w:p>
          <w:p w:rsidR="00141978" w:rsidRPr="00B372F3" w:rsidRDefault="008F21FC" w:rsidP="00377C63">
            <w:pPr>
              <w:pStyle w:val="Heading4AHighlights"/>
              <w:spacing w:before="100"/>
            </w:pPr>
            <w:r>
              <w:t>Five-year retention rates for</w:t>
            </w:r>
            <w:r w:rsidR="00141978">
              <w:t xml:space="preserve"> domestic students </w:t>
            </w:r>
            <w:r w:rsidR="00957204">
              <w:t xml:space="preserve">in </w:t>
            </w:r>
            <w:r w:rsidR="00141978">
              <w:t>bachelors</w:t>
            </w:r>
            <w:r w:rsidR="00957204">
              <w:t xml:space="preserve"> or higher qualifications</w:t>
            </w:r>
          </w:p>
          <w:tbl>
            <w:tblPr>
              <w:tblW w:w="5000" w:type="pct"/>
              <w:tblBorders>
                <w:top w:val="single" w:sz="4" w:space="0" w:color="BE3A34"/>
                <w:bottom w:val="single" w:sz="4" w:space="0" w:color="BE3A34"/>
              </w:tblBorders>
              <w:tblCellMar>
                <w:top w:w="28" w:type="dxa"/>
                <w:left w:w="28" w:type="dxa"/>
                <w:bottom w:w="28" w:type="dxa"/>
                <w:right w:w="28" w:type="dxa"/>
              </w:tblCellMar>
              <w:tblLook w:val="01E0"/>
            </w:tblPr>
            <w:tblGrid>
              <w:gridCol w:w="1789"/>
              <w:gridCol w:w="1789"/>
              <w:gridCol w:w="1787"/>
            </w:tblGrid>
            <w:tr w:rsidR="00957204" w:rsidTr="006819B2">
              <w:tc>
                <w:tcPr>
                  <w:tcW w:w="1668" w:type="pct"/>
                  <w:shd w:val="clear" w:color="auto" w:fill="auto"/>
                  <w:vAlign w:val="bottom"/>
                </w:tcPr>
                <w:p w:rsidR="00957204" w:rsidRDefault="00957204" w:rsidP="00D17FEE">
                  <w:pPr>
                    <w:pStyle w:val="Tabletexttight"/>
                    <w:rPr>
                      <w:lang w:eastAsia="en-NZ"/>
                    </w:rPr>
                  </w:pPr>
                </w:p>
              </w:tc>
              <w:tc>
                <w:tcPr>
                  <w:tcW w:w="1667" w:type="pct"/>
                  <w:shd w:val="clear" w:color="auto" w:fill="auto"/>
                  <w:vAlign w:val="bottom"/>
                </w:tcPr>
                <w:p w:rsidR="00957204" w:rsidRDefault="003A372C" w:rsidP="00D17FEE">
                  <w:pPr>
                    <w:pStyle w:val="Tablenumberstight"/>
                    <w:rPr>
                      <w:lang w:eastAsia="en-NZ"/>
                    </w:rPr>
                  </w:pPr>
                  <w:r>
                    <w:rPr>
                      <w:lang w:eastAsia="en-NZ"/>
                    </w:rPr>
                    <w:t>Starting year 2001</w:t>
                  </w:r>
                </w:p>
              </w:tc>
              <w:tc>
                <w:tcPr>
                  <w:tcW w:w="1666" w:type="pct"/>
                  <w:shd w:val="clear" w:color="auto" w:fill="auto"/>
                  <w:vAlign w:val="bottom"/>
                </w:tcPr>
                <w:p w:rsidR="00957204" w:rsidRDefault="00957204" w:rsidP="003A372C">
                  <w:pPr>
                    <w:pStyle w:val="Tablenumberstight"/>
                    <w:rPr>
                      <w:lang w:eastAsia="en-NZ"/>
                    </w:rPr>
                  </w:pPr>
                  <w:r>
                    <w:rPr>
                      <w:lang w:eastAsia="en-NZ"/>
                    </w:rPr>
                    <w:t>Starting year 200</w:t>
                  </w:r>
                  <w:r w:rsidR="003A372C">
                    <w:rPr>
                      <w:lang w:eastAsia="en-NZ"/>
                    </w:rPr>
                    <w:t>6</w:t>
                  </w:r>
                </w:p>
              </w:tc>
            </w:tr>
            <w:tr w:rsidR="00141978" w:rsidTr="006819B2">
              <w:tc>
                <w:tcPr>
                  <w:tcW w:w="1668" w:type="pct"/>
                  <w:shd w:val="clear" w:color="auto" w:fill="auto"/>
                  <w:vAlign w:val="bottom"/>
                </w:tcPr>
                <w:p w:rsidR="00141978" w:rsidRDefault="00141978" w:rsidP="008B271E">
                  <w:pPr>
                    <w:pStyle w:val="Tabletexttight"/>
                    <w:spacing w:line="220" w:lineRule="atLeast"/>
                    <w:rPr>
                      <w:lang w:eastAsia="en-NZ"/>
                    </w:rPr>
                  </w:pPr>
                  <w:r>
                    <w:rPr>
                      <w:lang w:eastAsia="en-NZ"/>
                    </w:rPr>
                    <w:t>Total</w:t>
                  </w:r>
                </w:p>
              </w:tc>
              <w:tc>
                <w:tcPr>
                  <w:tcW w:w="1667" w:type="pct"/>
                  <w:shd w:val="clear" w:color="auto" w:fill="auto"/>
                  <w:vAlign w:val="bottom"/>
                </w:tcPr>
                <w:p w:rsidR="00141978" w:rsidRPr="00FA6B2D" w:rsidRDefault="003A372C" w:rsidP="008B271E">
                  <w:pPr>
                    <w:pStyle w:val="Tablenumberstight"/>
                    <w:spacing w:line="220" w:lineRule="atLeast"/>
                    <w:rPr>
                      <w:lang w:eastAsia="en-NZ"/>
                    </w:rPr>
                  </w:pPr>
                  <w:r>
                    <w:rPr>
                      <w:lang w:eastAsia="en-NZ"/>
                    </w:rPr>
                    <w:t>61</w:t>
                  </w:r>
                  <w:r w:rsidR="00141978">
                    <w:rPr>
                      <w:lang w:eastAsia="en-NZ"/>
                    </w:rPr>
                    <w:t>%</w:t>
                  </w:r>
                </w:p>
              </w:tc>
              <w:tc>
                <w:tcPr>
                  <w:tcW w:w="1666" w:type="pct"/>
                  <w:shd w:val="clear" w:color="auto" w:fill="auto"/>
                  <w:vAlign w:val="bottom"/>
                </w:tcPr>
                <w:p w:rsidR="00141978" w:rsidRPr="00FA6B2D" w:rsidRDefault="003A372C" w:rsidP="008B271E">
                  <w:pPr>
                    <w:pStyle w:val="Tablenumberstight"/>
                    <w:spacing w:line="220" w:lineRule="atLeast"/>
                    <w:rPr>
                      <w:lang w:eastAsia="en-NZ"/>
                    </w:rPr>
                  </w:pPr>
                  <w:r>
                    <w:rPr>
                      <w:lang w:eastAsia="en-NZ"/>
                    </w:rPr>
                    <w:t>68</w:t>
                  </w:r>
                  <w:r w:rsidR="00141978" w:rsidRPr="00FA6B2D">
                    <w:rPr>
                      <w:lang w:eastAsia="en-NZ"/>
                    </w:rPr>
                    <w:t xml:space="preserve">% </w:t>
                  </w:r>
                </w:p>
              </w:tc>
            </w:tr>
            <w:tr w:rsidR="00141978" w:rsidTr="006819B2">
              <w:tc>
                <w:tcPr>
                  <w:tcW w:w="1668" w:type="pct"/>
                  <w:shd w:val="clear" w:color="auto" w:fill="auto"/>
                  <w:vAlign w:val="bottom"/>
                </w:tcPr>
                <w:p w:rsidR="00141978" w:rsidRDefault="00141978" w:rsidP="008B271E">
                  <w:pPr>
                    <w:pStyle w:val="Tabletexttight"/>
                    <w:spacing w:line="220" w:lineRule="atLeast"/>
                    <w:rPr>
                      <w:lang w:eastAsia="en-NZ"/>
                    </w:rPr>
                  </w:pPr>
                  <w:r>
                    <w:rPr>
                      <w:lang w:eastAsia="en-NZ"/>
                    </w:rPr>
                    <w:t>Asians</w:t>
                  </w:r>
                </w:p>
              </w:tc>
              <w:tc>
                <w:tcPr>
                  <w:tcW w:w="1667" w:type="pct"/>
                  <w:shd w:val="clear" w:color="auto" w:fill="auto"/>
                  <w:vAlign w:val="bottom"/>
                </w:tcPr>
                <w:p w:rsidR="00141978" w:rsidRPr="00FA6B2D" w:rsidRDefault="003A372C" w:rsidP="008B271E">
                  <w:pPr>
                    <w:pStyle w:val="Tablenumberstight"/>
                    <w:spacing w:line="220" w:lineRule="atLeast"/>
                    <w:rPr>
                      <w:lang w:eastAsia="en-NZ"/>
                    </w:rPr>
                  </w:pPr>
                  <w:r>
                    <w:rPr>
                      <w:lang w:eastAsia="en-NZ"/>
                    </w:rPr>
                    <w:t>68</w:t>
                  </w:r>
                  <w:r w:rsidR="00141978">
                    <w:rPr>
                      <w:lang w:eastAsia="en-NZ"/>
                    </w:rPr>
                    <w:t>%</w:t>
                  </w:r>
                </w:p>
              </w:tc>
              <w:tc>
                <w:tcPr>
                  <w:tcW w:w="1666" w:type="pct"/>
                  <w:shd w:val="clear" w:color="auto" w:fill="auto"/>
                  <w:vAlign w:val="bottom"/>
                </w:tcPr>
                <w:p w:rsidR="00141978" w:rsidRPr="00FA6B2D" w:rsidRDefault="003A372C" w:rsidP="008B271E">
                  <w:pPr>
                    <w:pStyle w:val="Tablenumberstight"/>
                    <w:spacing w:line="220" w:lineRule="atLeast"/>
                    <w:rPr>
                      <w:lang w:eastAsia="en-NZ"/>
                    </w:rPr>
                  </w:pPr>
                  <w:r>
                    <w:rPr>
                      <w:lang w:eastAsia="en-NZ"/>
                    </w:rPr>
                    <w:t>73</w:t>
                  </w:r>
                  <w:r w:rsidR="00141978" w:rsidRPr="00FA6B2D">
                    <w:rPr>
                      <w:lang w:eastAsia="en-NZ"/>
                    </w:rPr>
                    <w:t xml:space="preserve">% </w:t>
                  </w:r>
                </w:p>
              </w:tc>
            </w:tr>
            <w:tr w:rsidR="00141978" w:rsidTr="006819B2">
              <w:tc>
                <w:tcPr>
                  <w:tcW w:w="1668" w:type="pct"/>
                  <w:shd w:val="clear" w:color="auto" w:fill="auto"/>
                  <w:vAlign w:val="bottom"/>
                </w:tcPr>
                <w:p w:rsidR="00141978" w:rsidRDefault="00141978" w:rsidP="008B271E">
                  <w:pPr>
                    <w:pStyle w:val="Tabletexttight"/>
                    <w:spacing w:line="220" w:lineRule="atLeast"/>
                    <w:rPr>
                      <w:lang w:eastAsia="en-NZ"/>
                    </w:rPr>
                  </w:pPr>
                  <w:r>
                    <w:rPr>
                      <w:lang w:eastAsia="en-NZ"/>
                    </w:rPr>
                    <w:t>Europeans</w:t>
                  </w:r>
                </w:p>
              </w:tc>
              <w:tc>
                <w:tcPr>
                  <w:tcW w:w="1667" w:type="pct"/>
                  <w:shd w:val="clear" w:color="auto" w:fill="auto"/>
                  <w:vAlign w:val="bottom"/>
                </w:tcPr>
                <w:p w:rsidR="00141978" w:rsidRPr="00FA6B2D" w:rsidRDefault="003A372C" w:rsidP="008B271E">
                  <w:pPr>
                    <w:pStyle w:val="Tablenumberstight"/>
                    <w:spacing w:line="220" w:lineRule="atLeast"/>
                    <w:rPr>
                      <w:lang w:eastAsia="en-NZ"/>
                    </w:rPr>
                  </w:pPr>
                  <w:r>
                    <w:rPr>
                      <w:lang w:eastAsia="en-NZ"/>
                    </w:rPr>
                    <w:t>62</w:t>
                  </w:r>
                  <w:r w:rsidR="00141978">
                    <w:rPr>
                      <w:lang w:eastAsia="en-NZ"/>
                    </w:rPr>
                    <w:t>%</w:t>
                  </w:r>
                </w:p>
              </w:tc>
              <w:tc>
                <w:tcPr>
                  <w:tcW w:w="1666" w:type="pct"/>
                  <w:shd w:val="clear" w:color="auto" w:fill="auto"/>
                  <w:vAlign w:val="bottom"/>
                </w:tcPr>
                <w:p w:rsidR="00141978" w:rsidRPr="00FA6B2D" w:rsidRDefault="003A372C" w:rsidP="008B271E">
                  <w:pPr>
                    <w:pStyle w:val="Tablenumberstight"/>
                    <w:spacing w:line="220" w:lineRule="atLeast"/>
                    <w:rPr>
                      <w:lang w:eastAsia="en-NZ"/>
                    </w:rPr>
                  </w:pPr>
                  <w:r>
                    <w:rPr>
                      <w:lang w:eastAsia="en-NZ"/>
                    </w:rPr>
                    <w:t>69</w:t>
                  </w:r>
                  <w:r w:rsidR="00141978" w:rsidRPr="00FA6B2D">
                    <w:rPr>
                      <w:lang w:eastAsia="en-NZ"/>
                    </w:rPr>
                    <w:t xml:space="preserve">% </w:t>
                  </w:r>
                </w:p>
              </w:tc>
            </w:tr>
            <w:tr w:rsidR="00141978" w:rsidTr="006819B2">
              <w:tc>
                <w:tcPr>
                  <w:tcW w:w="1668" w:type="pct"/>
                  <w:shd w:val="clear" w:color="auto" w:fill="auto"/>
                  <w:vAlign w:val="bottom"/>
                </w:tcPr>
                <w:p w:rsidR="00141978" w:rsidRDefault="00141978" w:rsidP="008B271E">
                  <w:pPr>
                    <w:pStyle w:val="Tabletexttight"/>
                    <w:spacing w:line="220" w:lineRule="atLeast"/>
                    <w:rPr>
                      <w:lang w:eastAsia="en-NZ"/>
                    </w:rPr>
                  </w:pPr>
                  <w:proofErr w:type="spellStart"/>
                  <w:r>
                    <w:rPr>
                      <w:lang w:eastAsia="en-NZ"/>
                    </w:rPr>
                    <w:t>Māori</w:t>
                  </w:r>
                  <w:proofErr w:type="spellEnd"/>
                </w:p>
              </w:tc>
              <w:tc>
                <w:tcPr>
                  <w:tcW w:w="1667" w:type="pct"/>
                  <w:shd w:val="clear" w:color="auto" w:fill="auto"/>
                  <w:vAlign w:val="bottom"/>
                </w:tcPr>
                <w:p w:rsidR="00141978" w:rsidRDefault="003A372C" w:rsidP="008B271E">
                  <w:pPr>
                    <w:pStyle w:val="Tablenumberstight"/>
                    <w:spacing w:line="220" w:lineRule="atLeast"/>
                    <w:rPr>
                      <w:lang w:eastAsia="en-NZ"/>
                    </w:rPr>
                  </w:pPr>
                  <w:r>
                    <w:rPr>
                      <w:lang w:eastAsia="en-NZ"/>
                    </w:rPr>
                    <w:t>50</w:t>
                  </w:r>
                  <w:r w:rsidR="00141978">
                    <w:rPr>
                      <w:lang w:eastAsia="en-NZ"/>
                    </w:rPr>
                    <w:t>%</w:t>
                  </w:r>
                </w:p>
              </w:tc>
              <w:tc>
                <w:tcPr>
                  <w:tcW w:w="1666" w:type="pct"/>
                  <w:shd w:val="clear" w:color="auto" w:fill="auto"/>
                  <w:vAlign w:val="bottom"/>
                </w:tcPr>
                <w:p w:rsidR="00141978" w:rsidRPr="00FA6B2D" w:rsidRDefault="003A372C" w:rsidP="008B271E">
                  <w:pPr>
                    <w:pStyle w:val="Tablenumberstight"/>
                    <w:spacing w:line="220" w:lineRule="atLeast"/>
                    <w:rPr>
                      <w:lang w:eastAsia="en-NZ"/>
                    </w:rPr>
                  </w:pPr>
                  <w:r>
                    <w:rPr>
                      <w:lang w:eastAsia="en-NZ"/>
                    </w:rPr>
                    <w:t>54</w:t>
                  </w:r>
                  <w:r w:rsidR="00141978" w:rsidRPr="00FA6B2D">
                    <w:rPr>
                      <w:lang w:eastAsia="en-NZ"/>
                    </w:rPr>
                    <w:t>%</w:t>
                  </w:r>
                </w:p>
              </w:tc>
            </w:tr>
            <w:tr w:rsidR="006819B2" w:rsidTr="006819B2">
              <w:tc>
                <w:tcPr>
                  <w:tcW w:w="1668" w:type="pct"/>
                  <w:shd w:val="clear" w:color="auto" w:fill="auto"/>
                  <w:vAlign w:val="bottom"/>
                </w:tcPr>
                <w:p w:rsidR="006819B2" w:rsidRDefault="006819B2" w:rsidP="008B271E">
                  <w:pPr>
                    <w:pStyle w:val="Tabletexttight"/>
                    <w:spacing w:line="220" w:lineRule="atLeast"/>
                    <w:rPr>
                      <w:lang w:eastAsia="en-NZ"/>
                    </w:rPr>
                  </w:pPr>
                  <w:proofErr w:type="spellStart"/>
                  <w:r>
                    <w:rPr>
                      <w:lang w:eastAsia="en-NZ"/>
                    </w:rPr>
                    <w:t>Pasifika</w:t>
                  </w:r>
                  <w:proofErr w:type="spellEnd"/>
                </w:p>
              </w:tc>
              <w:tc>
                <w:tcPr>
                  <w:tcW w:w="1667" w:type="pct"/>
                  <w:shd w:val="clear" w:color="auto" w:fill="auto"/>
                  <w:vAlign w:val="bottom"/>
                </w:tcPr>
                <w:p w:rsidR="006819B2" w:rsidRDefault="003A372C" w:rsidP="008B271E">
                  <w:pPr>
                    <w:pStyle w:val="Tablenumberstight"/>
                    <w:spacing w:line="220" w:lineRule="atLeast"/>
                    <w:rPr>
                      <w:lang w:eastAsia="en-NZ"/>
                    </w:rPr>
                  </w:pPr>
                  <w:r>
                    <w:rPr>
                      <w:lang w:eastAsia="en-NZ"/>
                    </w:rPr>
                    <w:t>49</w:t>
                  </w:r>
                  <w:r w:rsidR="006819B2">
                    <w:rPr>
                      <w:lang w:eastAsia="en-NZ"/>
                    </w:rPr>
                    <w:t>%</w:t>
                  </w:r>
                </w:p>
              </w:tc>
              <w:tc>
                <w:tcPr>
                  <w:tcW w:w="1666" w:type="pct"/>
                  <w:shd w:val="clear" w:color="auto" w:fill="auto"/>
                  <w:vAlign w:val="bottom"/>
                </w:tcPr>
                <w:p w:rsidR="006819B2" w:rsidRPr="00FA6B2D" w:rsidRDefault="003A372C" w:rsidP="008B271E">
                  <w:pPr>
                    <w:pStyle w:val="Tablenumberstight"/>
                    <w:spacing w:line="220" w:lineRule="atLeast"/>
                    <w:rPr>
                      <w:lang w:eastAsia="en-NZ"/>
                    </w:rPr>
                  </w:pPr>
                  <w:r>
                    <w:rPr>
                      <w:lang w:eastAsia="en-NZ"/>
                    </w:rPr>
                    <w:t>57</w:t>
                  </w:r>
                  <w:r w:rsidR="006819B2" w:rsidRPr="00FA6B2D">
                    <w:rPr>
                      <w:lang w:eastAsia="en-NZ"/>
                    </w:rPr>
                    <w:t>%</w:t>
                  </w:r>
                </w:p>
              </w:tc>
            </w:tr>
          </w:tbl>
          <w:p w:rsidR="00141978" w:rsidRPr="00D31CA8" w:rsidRDefault="00141978" w:rsidP="00141978">
            <w:pPr>
              <w:pStyle w:val="HighlightsNote"/>
            </w:pPr>
          </w:p>
        </w:tc>
        <w:tc>
          <w:tcPr>
            <w:tcW w:w="4548" w:type="dxa"/>
            <w:tcBorders>
              <w:top w:val="single" w:sz="4" w:space="0" w:color="BE3A34"/>
              <w:left w:val="nil"/>
              <w:bottom w:val="nil"/>
              <w:right w:val="nil"/>
              <w:tl2br w:val="nil"/>
              <w:tr2bl w:val="nil"/>
            </w:tcBorders>
            <w:shd w:val="clear" w:color="auto" w:fill="auto"/>
          </w:tcPr>
          <w:p w:rsidR="00141978" w:rsidRDefault="00792479" w:rsidP="00141978">
            <w:pPr>
              <w:jc w:val="right"/>
            </w:pPr>
            <w:r>
              <w:pict>
                <v:shape id="_x0000_i1116" type="#_x0000_t75" style="width:224.8pt;height:168pt">
                  <v:imagedata r:id="rId178" o:title=""/>
                </v:shape>
              </w:pict>
            </w:r>
          </w:p>
        </w:tc>
      </w:tr>
    </w:tbl>
    <w:p w:rsidR="00141978" w:rsidRDefault="00141978" w:rsidP="00141978"/>
    <w:tbl>
      <w:tblPr>
        <w:tblW w:w="0" w:type="auto"/>
        <w:jc w:val="right"/>
        <w:tblLayout w:type="fixed"/>
        <w:tblCellMar>
          <w:top w:w="28" w:type="dxa"/>
          <w:left w:w="28" w:type="dxa"/>
          <w:bottom w:w="28" w:type="dxa"/>
          <w:right w:w="28" w:type="dxa"/>
        </w:tblCellMar>
        <w:tblLook w:val="01E0"/>
      </w:tblPr>
      <w:tblGrid>
        <w:gridCol w:w="5428"/>
        <w:gridCol w:w="4548"/>
      </w:tblGrid>
      <w:tr w:rsidR="00141978" w:rsidTr="00141978">
        <w:trPr>
          <w:cantSplit/>
          <w:trHeight w:val="624"/>
          <w:jc w:val="right"/>
        </w:trPr>
        <w:tc>
          <w:tcPr>
            <w:tcW w:w="5428" w:type="dxa"/>
            <w:tcBorders>
              <w:top w:val="nil"/>
              <w:left w:val="nil"/>
              <w:bottom w:val="single" w:sz="4" w:space="0" w:color="BE3A34"/>
              <w:right w:val="nil"/>
              <w:tl2br w:val="nil"/>
              <w:tr2bl w:val="nil"/>
            </w:tcBorders>
            <w:shd w:val="clear" w:color="auto" w:fill="auto"/>
            <w:vAlign w:val="bottom"/>
          </w:tcPr>
          <w:p w:rsidR="00141978" w:rsidRDefault="00141978" w:rsidP="00141978">
            <w:pPr>
              <w:pStyle w:val="Heading3AHighlights"/>
            </w:pPr>
            <w:r>
              <w:t>Five-year completion</w:t>
            </w:r>
          </w:p>
        </w:tc>
        <w:tc>
          <w:tcPr>
            <w:tcW w:w="4548" w:type="dxa"/>
            <w:tcBorders>
              <w:top w:val="nil"/>
              <w:left w:val="nil"/>
              <w:bottom w:val="single" w:sz="4" w:space="0" w:color="BE3A34"/>
              <w:right w:val="nil"/>
              <w:tl2br w:val="nil"/>
              <w:tr2bl w:val="nil"/>
            </w:tcBorders>
            <w:shd w:val="clear" w:color="auto" w:fill="auto"/>
            <w:vAlign w:val="bottom"/>
          </w:tcPr>
          <w:p w:rsidR="00141978" w:rsidRPr="009C577D" w:rsidRDefault="00141978" w:rsidP="00E55AEB">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9</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9</w:t>
            </w:r>
            <w:r w:rsidR="00F560F9">
              <w:rPr>
                <w:rStyle w:val="CaptionChar"/>
              </w:rPr>
              <w:fldChar w:fldCharType="end"/>
            </w:r>
            <w:r>
              <w:t xml:space="preserve">  </w:t>
            </w:r>
            <w:bookmarkStart w:id="281" w:name="_Toc308615345"/>
            <w:bookmarkStart w:id="282" w:name="_Toc340580872"/>
            <w:r>
              <w:t xml:space="preserve">Five-year completion rates for </w:t>
            </w:r>
            <w:r w:rsidR="004672B6">
              <w:t xml:space="preserve">domestic </w:t>
            </w:r>
            <w:r>
              <w:t xml:space="preserve">students </w:t>
            </w:r>
            <w:r w:rsidR="00E55AEB">
              <w:t>who started</w:t>
            </w:r>
            <w:r>
              <w:t xml:space="preserve"> a bachelors or higher qu</w:t>
            </w:r>
            <w:r w:rsidR="008D4C4D">
              <w:t>alification in 2007</w:t>
            </w:r>
            <w:r>
              <w:t xml:space="preserve"> by level of study</w:t>
            </w:r>
            <w:bookmarkEnd w:id="281"/>
            <w:bookmarkEnd w:id="282"/>
          </w:p>
        </w:tc>
      </w:tr>
      <w:tr w:rsidR="00141978" w:rsidTr="00141978">
        <w:tblPrEx>
          <w:jc w:val="left"/>
        </w:tblPrEx>
        <w:trPr>
          <w:cantSplit/>
          <w:trHeight w:val="3402"/>
        </w:trPr>
        <w:tc>
          <w:tcPr>
            <w:tcW w:w="5428" w:type="dxa"/>
            <w:tcBorders>
              <w:top w:val="single" w:sz="4" w:space="0" w:color="BE3A34"/>
              <w:left w:val="nil"/>
              <w:bottom w:val="nil"/>
              <w:right w:val="nil"/>
              <w:tl2br w:val="nil"/>
              <w:tr2bl w:val="nil"/>
            </w:tcBorders>
            <w:shd w:val="clear" w:color="auto" w:fill="auto"/>
          </w:tcPr>
          <w:p w:rsidR="002425B4" w:rsidRDefault="002425B4" w:rsidP="002425B4">
            <w:pPr>
              <w:pStyle w:val="HighlightsText"/>
              <w:spacing w:line="200" w:lineRule="atLeast"/>
            </w:pPr>
            <w:r>
              <w:t xml:space="preserve">The five-year completion rates of students who started study in 2007 were slightly higher than for students </w:t>
            </w:r>
            <w:r w:rsidR="00E55AEB">
              <w:t>who started</w:t>
            </w:r>
            <w:r w:rsidR="006B054F">
              <w:t xml:space="preserve"> study</w:t>
            </w:r>
            <w:r>
              <w:t xml:space="preserve"> i</w:t>
            </w:r>
            <w:r w:rsidR="006B054F">
              <w:t xml:space="preserve">n 2006. While completion </w:t>
            </w:r>
            <w:r>
              <w:t>rates vary with the level of study, more variation occurs between fu</w:t>
            </w:r>
            <w:r w:rsidR="006B054F">
              <w:t>ll-time and part-time students.</w:t>
            </w:r>
          </w:p>
          <w:p w:rsidR="00141978" w:rsidRPr="00B372F3" w:rsidRDefault="00141978" w:rsidP="00141978">
            <w:pPr>
              <w:pStyle w:val="Heading4AHighlights"/>
              <w:spacing w:before="60"/>
            </w:pPr>
            <w:r>
              <w:t>Five-year completion rates for domestic st</w:t>
            </w:r>
            <w:r w:rsidR="008D4C4D">
              <w:t>udents who started study in 2007</w:t>
            </w:r>
            <w:r>
              <w:t xml:space="preserve"> </w:t>
            </w:r>
          </w:p>
          <w:tbl>
            <w:tblPr>
              <w:tblW w:w="5387" w:type="dxa"/>
              <w:tblBorders>
                <w:top w:val="single" w:sz="4" w:space="0" w:color="BE3A34"/>
                <w:bottom w:val="single" w:sz="4" w:space="0" w:color="BE3A34"/>
              </w:tblBorders>
              <w:tblLayout w:type="fixed"/>
              <w:tblCellMar>
                <w:top w:w="28" w:type="dxa"/>
                <w:left w:w="28" w:type="dxa"/>
                <w:bottom w:w="28" w:type="dxa"/>
                <w:right w:w="28" w:type="dxa"/>
              </w:tblCellMar>
              <w:tblLook w:val="01E0"/>
            </w:tblPr>
            <w:tblGrid>
              <w:gridCol w:w="1795"/>
              <w:gridCol w:w="279"/>
              <w:gridCol w:w="1300"/>
              <w:gridCol w:w="217"/>
              <w:gridCol w:w="1796"/>
            </w:tblGrid>
            <w:tr w:rsidR="002425B4" w:rsidTr="002425B4">
              <w:trPr>
                <w:trHeight w:val="91"/>
              </w:trPr>
              <w:tc>
                <w:tcPr>
                  <w:tcW w:w="1666" w:type="pct"/>
                  <w:shd w:val="clear" w:color="auto" w:fill="auto"/>
                  <w:vAlign w:val="bottom"/>
                </w:tcPr>
                <w:p w:rsidR="002425B4" w:rsidRPr="00141978" w:rsidRDefault="002425B4" w:rsidP="002425B4">
                  <w:pPr>
                    <w:pStyle w:val="Tabletexttight"/>
                    <w:spacing w:line="140" w:lineRule="exact"/>
                    <w:rPr>
                      <w:rFonts w:ascii="Book Antiqua" w:hAnsi="Book Antiqua"/>
                      <w:b/>
                      <w:lang w:eastAsia="en-NZ"/>
                    </w:rPr>
                  </w:pPr>
                  <w:r w:rsidRPr="00141978">
                    <w:rPr>
                      <w:b/>
                      <w:lang w:eastAsia="en-NZ"/>
                    </w:rPr>
                    <w:t>Full-time</w:t>
                  </w:r>
                </w:p>
              </w:tc>
              <w:tc>
                <w:tcPr>
                  <w:tcW w:w="1667" w:type="pct"/>
                  <w:gridSpan w:val="3"/>
                  <w:shd w:val="clear" w:color="auto" w:fill="auto"/>
                  <w:vAlign w:val="bottom"/>
                </w:tcPr>
                <w:p w:rsidR="002425B4" w:rsidRPr="002425B4" w:rsidRDefault="002425B4" w:rsidP="002425B4">
                  <w:pPr>
                    <w:pStyle w:val="Tabletexttight"/>
                    <w:spacing w:line="140" w:lineRule="exact"/>
                    <w:rPr>
                      <w:rFonts w:ascii="Book Antiqua" w:hAnsi="Book Antiqua"/>
                      <w:lang w:eastAsia="en-NZ"/>
                    </w:rPr>
                  </w:pPr>
                </w:p>
              </w:tc>
              <w:tc>
                <w:tcPr>
                  <w:tcW w:w="1667" w:type="pct"/>
                  <w:shd w:val="clear" w:color="auto" w:fill="auto"/>
                  <w:vAlign w:val="bottom"/>
                </w:tcPr>
                <w:p w:rsidR="002425B4" w:rsidRPr="002425B4" w:rsidRDefault="002425B4" w:rsidP="002425B4">
                  <w:pPr>
                    <w:pStyle w:val="Tabletexttight"/>
                    <w:spacing w:line="140" w:lineRule="exact"/>
                    <w:rPr>
                      <w:rFonts w:ascii="Book Antiqua" w:hAnsi="Book Antiqua"/>
                      <w:lang w:eastAsia="en-NZ"/>
                    </w:rPr>
                  </w:pPr>
                </w:p>
              </w:tc>
            </w:tr>
            <w:tr w:rsidR="00141978" w:rsidTr="00141978">
              <w:tc>
                <w:tcPr>
                  <w:tcW w:w="1925" w:type="pct"/>
                  <w:gridSpan w:val="2"/>
                  <w:shd w:val="clear" w:color="auto" w:fill="auto"/>
                  <w:vAlign w:val="bottom"/>
                </w:tcPr>
                <w:p w:rsidR="00141978" w:rsidRPr="00FC2C7E" w:rsidRDefault="00141978" w:rsidP="002425B4">
                  <w:pPr>
                    <w:pStyle w:val="Tabletexttight"/>
                    <w:spacing w:line="140" w:lineRule="exact"/>
                    <w:rPr>
                      <w:lang w:eastAsia="en-NZ"/>
                    </w:rPr>
                  </w:pPr>
                  <w:r>
                    <w:rPr>
                      <w:lang w:eastAsia="en-NZ"/>
                    </w:rPr>
                    <w:t>Bachelors degrees</w:t>
                  </w:r>
                </w:p>
              </w:tc>
              <w:tc>
                <w:tcPr>
                  <w:tcW w:w="1207" w:type="pct"/>
                  <w:vAlign w:val="bottom"/>
                </w:tcPr>
                <w:p w:rsidR="00141978" w:rsidRPr="00F42CA3" w:rsidRDefault="00AD227B" w:rsidP="002425B4">
                  <w:pPr>
                    <w:pStyle w:val="Tabletexttight"/>
                    <w:spacing w:line="140" w:lineRule="exact"/>
                    <w:jc w:val="right"/>
                    <w:rPr>
                      <w:lang w:eastAsia="en-NZ"/>
                    </w:rPr>
                  </w:pPr>
                  <w:r>
                    <w:rPr>
                      <w:lang w:eastAsia="en-NZ"/>
                    </w:rPr>
                    <w:t>73</w:t>
                  </w:r>
                  <w:r w:rsidR="00141978" w:rsidRPr="00F42CA3">
                    <w:rPr>
                      <w:lang w:eastAsia="en-NZ"/>
                    </w:rPr>
                    <w:t>%</w:t>
                  </w:r>
                </w:p>
              </w:tc>
              <w:tc>
                <w:tcPr>
                  <w:tcW w:w="1868" w:type="pct"/>
                  <w:gridSpan w:val="2"/>
                  <w:shd w:val="clear" w:color="auto" w:fill="auto"/>
                  <w:vAlign w:val="bottom"/>
                </w:tcPr>
                <w:p w:rsidR="00141978" w:rsidRPr="00FC2C7E" w:rsidRDefault="00AD227B" w:rsidP="002425B4">
                  <w:pPr>
                    <w:pStyle w:val="Tabletexttight"/>
                    <w:spacing w:line="140" w:lineRule="exact"/>
                    <w:jc w:val="right"/>
                    <w:rPr>
                      <w:lang w:eastAsia="en-NZ"/>
                    </w:rPr>
                  </w:pPr>
                  <w:r>
                    <w:rPr>
                      <w:lang w:eastAsia="en-NZ"/>
                    </w:rPr>
                    <w:t>(72</w:t>
                  </w:r>
                  <w:r w:rsidR="008D4C4D">
                    <w:rPr>
                      <w:lang w:eastAsia="en-NZ"/>
                    </w:rPr>
                    <w:t>% for 2006</w:t>
                  </w:r>
                  <w:r w:rsidR="00141978">
                    <w:rPr>
                      <w:lang w:eastAsia="en-NZ"/>
                    </w:rPr>
                    <w:t xml:space="preserve"> starters)</w:t>
                  </w:r>
                </w:p>
              </w:tc>
            </w:tr>
            <w:tr w:rsidR="00141978" w:rsidTr="00141978">
              <w:tc>
                <w:tcPr>
                  <w:tcW w:w="1925" w:type="pct"/>
                  <w:gridSpan w:val="2"/>
                  <w:shd w:val="clear" w:color="auto" w:fill="auto"/>
                  <w:vAlign w:val="bottom"/>
                </w:tcPr>
                <w:p w:rsidR="00141978" w:rsidRPr="00FC2C7E" w:rsidRDefault="00141978" w:rsidP="002425B4">
                  <w:pPr>
                    <w:pStyle w:val="Tabletexttight"/>
                    <w:spacing w:line="140" w:lineRule="exact"/>
                    <w:rPr>
                      <w:lang w:eastAsia="en-NZ"/>
                    </w:rPr>
                  </w:pPr>
                  <w:r>
                    <w:rPr>
                      <w:lang w:eastAsia="en-NZ"/>
                    </w:rPr>
                    <w:t>Graduate certificates/diplomas</w:t>
                  </w:r>
                </w:p>
              </w:tc>
              <w:tc>
                <w:tcPr>
                  <w:tcW w:w="1207" w:type="pct"/>
                  <w:vAlign w:val="bottom"/>
                </w:tcPr>
                <w:p w:rsidR="00141978" w:rsidRPr="00F42CA3" w:rsidRDefault="00AD227B" w:rsidP="002425B4">
                  <w:pPr>
                    <w:pStyle w:val="Tabletexttight"/>
                    <w:spacing w:line="140" w:lineRule="exact"/>
                    <w:jc w:val="right"/>
                    <w:rPr>
                      <w:lang w:eastAsia="en-NZ"/>
                    </w:rPr>
                  </w:pPr>
                  <w:r>
                    <w:rPr>
                      <w:lang w:eastAsia="en-NZ"/>
                    </w:rPr>
                    <w:t>89</w:t>
                  </w:r>
                  <w:r w:rsidR="00141978" w:rsidRPr="00F42CA3">
                    <w:rPr>
                      <w:lang w:eastAsia="en-NZ"/>
                    </w:rPr>
                    <w:t>%</w:t>
                  </w:r>
                </w:p>
              </w:tc>
              <w:tc>
                <w:tcPr>
                  <w:tcW w:w="1868" w:type="pct"/>
                  <w:gridSpan w:val="2"/>
                  <w:shd w:val="clear" w:color="auto" w:fill="auto"/>
                  <w:vAlign w:val="bottom"/>
                </w:tcPr>
                <w:p w:rsidR="00141978" w:rsidRPr="00FC2C7E" w:rsidRDefault="00AD227B" w:rsidP="002425B4">
                  <w:pPr>
                    <w:pStyle w:val="Tabletexttight"/>
                    <w:spacing w:line="140" w:lineRule="exact"/>
                    <w:jc w:val="right"/>
                    <w:rPr>
                      <w:lang w:eastAsia="en-NZ"/>
                    </w:rPr>
                  </w:pPr>
                  <w:r>
                    <w:rPr>
                      <w:lang w:eastAsia="en-NZ"/>
                    </w:rPr>
                    <w:t>(89</w:t>
                  </w:r>
                  <w:r w:rsidR="008D4C4D">
                    <w:rPr>
                      <w:lang w:eastAsia="en-NZ"/>
                    </w:rPr>
                    <w:t>% for 2006</w:t>
                  </w:r>
                  <w:r w:rsidR="00141978">
                    <w:rPr>
                      <w:lang w:eastAsia="en-NZ"/>
                    </w:rPr>
                    <w:t xml:space="preserve"> starters)</w:t>
                  </w:r>
                </w:p>
              </w:tc>
            </w:tr>
            <w:tr w:rsidR="00141978" w:rsidTr="00141978">
              <w:tc>
                <w:tcPr>
                  <w:tcW w:w="1925" w:type="pct"/>
                  <w:gridSpan w:val="2"/>
                  <w:shd w:val="clear" w:color="auto" w:fill="auto"/>
                  <w:vAlign w:val="bottom"/>
                </w:tcPr>
                <w:p w:rsidR="00141978" w:rsidRDefault="00141978" w:rsidP="002425B4">
                  <w:pPr>
                    <w:pStyle w:val="Tabletexttight"/>
                    <w:spacing w:line="140" w:lineRule="exact"/>
                    <w:rPr>
                      <w:lang w:eastAsia="en-NZ"/>
                    </w:rPr>
                  </w:pPr>
                  <w:r>
                    <w:rPr>
                      <w:lang w:eastAsia="en-NZ"/>
                    </w:rPr>
                    <w:t>Honours</w:t>
                  </w:r>
                </w:p>
              </w:tc>
              <w:tc>
                <w:tcPr>
                  <w:tcW w:w="1207" w:type="pct"/>
                  <w:vAlign w:val="bottom"/>
                </w:tcPr>
                <w:p w:rsidR="00141978" w:rsidRPr="00F42CA3" w:rsidRDefault="00AD227B" w:rsidP="002425B4">
                  <w:pPr>
                    <w:pStyle w:val="Tabletexttight"/>
                    <w:spacing w:line="140" w:lineRule="exact"/>
                    <w:jc w:val="right"/>
                    <w:rPr>
                      <w:lang w:eastAsia="en-NZ"/>
                    </w:rPr>
                  </w:pPr>
                  <w:r>
                    <w:rPr>
                      <w:lang w:eastAsia="en-NZ"/>
                    </w:rPr>
                    <w:t>81</w:t>
                  </w:r>
                  <w:r w:rsidR="00141978" w:rsidRPr="00F42CA3">
                    <w:rPr>
                      <w:lang w:eastAsia="en-NZ"/>
                    </w:rPr>
                    <w:t>%</w:t>
                  </w:r>
                </w:p>
              </w:tc>
              <w:tc>
                <w:tcPr>
                  <w:tcW w:w="1868" w:type="pct"/>
                  <w:gridSpan w:val="2"/>
                  <w:shd w:val="clear" w:color="auto" w:fill="auto"/>
                  <w:vAlign w:val="bottom"/>
                </w:tcPr>
                <w:p w:rsidR="00141978" w:rsidRDefault="00AD227B" w:rsidP="002425B4">
                  <w:pPr>
                    <w:pStyle w:val="Tabletexttight"/>
                    <w:spacing w:line="140" w:lineRule="exact"/>
                    <w:jc w:val="right"/>
                    <w:rPr>
                      <w:lang w:eastAsia="en-NZ"/>
                    </w:rPr>
                  </w:pPr>
                  <w:r>
                    <w:rPr>
                      <w:lang w:eastAsia="en-NZ"/>
                    </w:rPr>
                    <w:t>(80</w:t>
                  </w:r>
                  <w:r w:rsidR="008D4C4D">
                    <w:rPr>
                      <w:lang w:eastAsia="en-NZ"/>
                    </w:rPr>
                    <w:t>% for 2006</w:t>
                  </w:r>
                  <w:r w:rsidR="00141978">
                    <w:rPr>
                      <w:lang w:eastAsia="en-NZ"/>
                    </w:rPr>
                    <w:t xml:space="preserve"> starters)</w:t>
                  </w:r>
                </w:p>
              </w:tc>
            </w:tr>
            <w:tr w:rsidR="00141978" w:rsidTr="00141978">
              <w:tc>
                <w:tcPr>
                  <w:tcW w:w="1925" w:type="pct"/>
                  <w:gridSpan w:val="2"/>
                  <w:shd w:val="clear" w:color="auto" w:fill="auto"/>
                  <w:vAlign w:val="bottom"/>
                </w:tcPr>
                <w:p w:rsidR="00141978" w:rsidRDefault="00141978" w:rsidP="002425B4">
                  <w:pPr>
                    <w:pStyle w:val="Tabletexttight"/>
                    <w:spacing w:line="140" w:lineRule="exact"/>
                    <w:rPr>
                      <w:lang w:eastAsia="en-NZ"/>
                    </w:rPr>
                  </w:pPr>
                  <w:r>
                    <w:rPr>
                      <w:lang w:eastAsia="en-NZ"/>
                    </w:rPr>
                    <w:t>Masters</w:t>
                  </w:r>
                </w:p>
              </w:tc>
              <w:tc>
                <w:tcPr>
                  <w:tcW w:w="1207" w:type="pct"/>
                  <w:vAlign w:val="bottom"/>
                </w:tcPr>
                <w:p w:rsidR="00141978" w:rsidRPr="00F42CA3" w:rsidRDefault="00AD227B" w:rsidP="002425B4">
                  <w:pPr>
                    <w:pStyle w:val="Tabletexttight"/>
                    <w:spacing w:line="140" w:lineRule="exact"/>
                    <w:jc w:val="right"/>
                    <w:rPr>
                      <w:lang w:eastAsia="en-NZ"/>
                    </w:rPr>
                  </w:pPr>
                  <w:r>
                    <w:rPr>
                      <w:lang w:eastAsia="en-NZ"/>
                    </w:rPr>
                    <w:t>81</w:t>
                  </w:r>
                  <w:r w:rsidR="00141978" w:rsidRPr="00F42CA3">
                    <w:rPr>
                      <w:lang w:eastAsia="en-NZ"/>
                    </w:rPr>
                    <w:t>%</w:t>
                  </w:r>
                </w:p>
              </w:tc>
              <w:tc>
                <w:tcPr>
                  <w:tcW w:w="1868" w:type="pct"/>
                  <w:gridSpan w:val="2"/>
                  <w:shd w:val="clear" w:color="auto" w:fill="auto"/>
                  <w:vAlign w:val="bottom"/>
                </w:tcPr>
                <w:p w:rsidR="00141978" w:rsidRDefault="00AD227B" w:rsidP="002425B4">
                  <w:pPr>
                    <w:pStyle w:val="Tabletexttight"/>
                    <w:spacing w:line="140" w:lineRule="exact"/>
                    <w:jc w:val="right"/>
                    <w:rPr>
                      <w:lang w:eastAsia="en-NZ"/>
                    </w:rPr>
                  </w:pPr>
                  <w:r>
                    <w:rPr>
                      <w:lang w:eastAsia="en-NZ"/>
                    </w:rPr>
                    <w:t>(76</w:t>
                  </w:r>
                  <w:r w:rsidR="008D4C4D">
                    <w:rPr>
                      <w:lang w:eastAsia="en-NZ"/>
                    </w:rPr>
                    <w:t>% for 2006</w:t>
                  </w:r>
                  <w:r w:rsidR="00141978">
                    <w:rPr>
                      <w:lang w:eastAsia="en-NZ"/>
                    </w:rPr>
                    <w:t xml:space="preserve"> starters)</w:t>
                  </w:r>
                </w:p>
              </w:tc>
            </w:tr>
            <w:tr w:rsidR="00141978" w:rsidTr="00141978">
              <w:tc>
                <w:tcPr>
                  <w:tcW w:w="1925" w:type="pct"/>
                  <w:gridSpan w:val="2"/>
                  <w:shd w:val="clear" w:color="auto" w:fill="auto"/>
                  <w:vAlign w:val="bottom"/>
                </w:tcPr>
                <w:p w:rsidR="00141978" w:rsidRDefault="00141978" w:rsidP="002425B4">
                  <w:pPr>
                    <w:pStyle w:val="Tabletexttight"/>
                    <w:spacing w:line="140" w:lineRule="exact"/>
                    <w:rPr>
                      <w:lang w:eastAsia="en-NZ"/>
                    </w:rPr>
                  </w:pPr>
                  <w:r>
                    <w:rPr>
                      <w:lang w:eastAsia="en-NZ"/>
                    </w:rPr>
                    <w:t>Doctorates</w:t>
                  </w:r>
                </w:p>
              </w:tc>
              <w:tc>
                <w:tcPr>
                  <w:tcW w:w="1207" w:type="pct"/>
                  <w:vAlign w:val="bottom"/>
                </w:tcPr>
                <w:p w:rsidR="00141978" w:rsidRPr="00F42CA3" w:rsidRDefault="00AD227B" w:rsidP="002425B4">
                  <w:pPr>
                    <w:pStyle w:val="Tabletexttight"/>
                    <w:spacing w:line="140" w:lineRule="exact"/>
                    <w:jc w:val="right"/>
                    <w:rPr>
                      <w:lang w:eastAsia="en-NZ"/>
                    </w:rPr>
                  </w:pPr>
                  <w:r>
                    <w:rPr>
                      <w:lang w:eastAsia="en-NZ"/>
                    </w:rPr>
                    <w:t>41</w:t>
                  </w:r>
                  <w:r w:rsidR="00141978" w:rsidRPr="00F42CA3">
                    <w:rPr>
                      <w:lang w:eastAsia="en-NZ"/>
                    </w:rPr>
                    <w:t>%</w:t>
                  </w:r>
                </w:p>
              </w:tc>
              <w:tc>
                <w:tcPr>
                  <w:tcW w:w="1868" w:type="pct"/>
                  <w:gridSpan w:val="2"/>
                  <w:shd w:val="clear" w:color="auto" w:fill="auto"/>
                  <w:vAlign w:val="bottom"/>
                </w:tcPr>
                <w:p w:rsidR="00141978" w:rsidRDefault="00AD227B" w:rsidP="002425B4">
                  <w:pPr>
                    <w:pStyle w:val="Tabletexttight"/>
                    <w:spacing w:line="140" w:lineRule="exact"/>
                    <w:jc w:val="right"/>
                    <w:rPr>
                      <w:lang w:eastAsia="en-NZ"/>
                    </w:rPr>
                  </w:pPr>
                  <w:r>
                    <w:rPr>
                      <w:lang w:eastAsia="en-NZ"/>
                    </w:rPr>
                    <w:t>(38</w:t>
                  </w:r>
                  <w:r w:rsidR="008D4C4D">
                    <w:rPr>
                      <w:lang w:eastAsia="en-NZ"/>
                    </w:rPr>
                    <w:t>% for 2006</w:t>
                  </w:r>
                  <w:r w:rsidR="00141978">
                    <w:rPr>
                      <w:lang w:eastAsia="en-NZ"/>
                    </w:rPr>
                    <w:t xml:space="preserve"> starters)</w:t>
                  </w:r>
                </w:p>
              </w:tc>
            </w:tr>
            <w:tr w:rsidR="002425B4" w:rsidTr="002425B4">
              <w:trPr>
                <w:trHeight w:val="80"/>
              </w:trPr>
              <w:tc>
                <w:tcPr>
                  <w:tcW w:w="1666" w:type="pct"/>
                  <w:shd w:val="clear" w:color="auto" w:fill="auto"/>
                  <w:vAlign w:val="bottom"/>
                </w:tcPr>
                <w:p w:rsidR="002425B4" w:rsidRPr="00141978" w:rsidRDefault="002425B4" w:rsidP="002425B4">
                  <w:pPr>
                    <w:pStyle w:val="Tabletexttight"/>
                    <w:spacing w:line="140" w:lineRule="exact"/>
                    <w:rPr>
                      <w:b/>
                      <w:lang w:eastAsia="en-NZ"/>
                    </w:rPr>
                  </w:pPr>
                  <w:r w:rsidRPr="00141978">
                    <w:rPr>
                      <w:b/>
                      <w:lang w:eastAsia="en-NZ"/>
                    </w:rPr>
                    <w:t>Part-time</w:t>
                  </w:r>
                </w:p>
              </w:tc>
              <w:tc>
                <w:tcPr>
                  <w:tcW w:w="1667" w:type="pct"/>
                  <w:gridSpan w:val="3"/>
                  <w:shd w:val="clear" w:color="auto" w:fill="auto"/>
                  <w:vAlign w:val="bottom"/>
                </w:tcPr>
                <w:p w:rsidR="002425B4" w:rsidRPr="00141978" w:rsidRDefault="002425B4" w:rsidP="002425B4">
                  <w:pPr>
                    <w:pStyle w:val="Tabletexttight"/>
                    <w:spacing w:line="140" w:lineRule="exact"/>
                    <w:rPr>
                      <w:b/>
                      <w:lang w:eastAsia="en-NZ"/>
                    </w:rPr>
                  </w:pPr>
                </w:p>
              </w:tc>
              <w:tc>
                <w:tcPr>
                  <w:tcW w:w="1667" w:type="pct"/>
                  <w:shd w:val="clear" w:color="auto" w:fill="auto"/>
                  <w:vAlign w:val="bottom"/>
                </w:tcPr>
                <w:p w:rsidR="002425B4" w:rsidRPr="00141978" w:rsidRDefault="002425B4" w:rsidP="002425B4">
                  <w:pPr>
                    <w:pStyle w:val="Tabletexttight"/>
                    <w:spacing w:line="140" w:lineRule="exact"/>
                    <w:rPr>
                      <w:b/>
                      <w:lang w:eastAsia="en-NZ"/>
                    </w:rPr>
                  </w:pPr>
                </w:p>
              </w:tc>
            </w:tr>
            <w:tr w:rsidR="008D4C4D" w:rsidTr="00141978">
              <w:tc>
                <w:tcPr>
                  <w:tcW w:w="1925" w:type="pct"/>
                  <w:gridSpan w:val="2"/>
                  <w:shd w:val="clear" w:color="auto" w:fill="auto"/>
                  <w:vAlign w:val="bottom"/>
                </w:tcPr>
                <w:p w:rsidR="008D4C4D" w:rsidRPr="00FC2C7E" w:rsidRDefault="008D4C4D" w:rsidP="002425B4">
                  <w:pPr>
                    <w:pStyle w:val="Tabletexttight"/>
                    <w:spacing w:line="140" w:lineRule="exact"/>
                    <w:rPr>
                      <w:lang w:eastAsia="en-NZ"/>
                    </w:rPr>
                  </w:pPr>
                  <w:r>
                    <w:rPr>
                      <w:lang w:eastAsia="en-NZ"/>
                    </w:rPr>
                    <w:t>Bachelors degrees</w:t>
                  </w:r>
                </w:p>
              </w:tc>
              <w:tc>
                <w:tcPr>
                  <w:tcW w:w="1207" w:type="pct"/>
                  <w:vAlign w:val="bottom"/>
                </w:tcPr>
                <w:p w:rsidR="008D4C4D" w:rsidRPr="00F42CA3" w:rsidRDefault="00AD227B" w:rsidP="008D4C4D">
                  <w:pPr>
                    <w:pStyle w:val="Tablenumberstight"/>
                    <w:spacing w:line="140" w:lineRule="exact"/>
                    <w:rPr>
                      <w:lang w:eastAsia="en-NZ"/>
                    </w:rPr>
                  </w:pPr>
                  <w:r>
                    <w:rPr>
                      <w:lang w:eastAsia="en-NZ"/>
                    </w:rPr>
                    <w:t>42</w:t>
                  </w:r>
                  <w:r w:rsidR="008D4C4D" w:rsidRPr="00F42CA3">
                    <w:rPr>
                      <w:lang w:eastAsia="en-NZ"/>
                    </w:rPr>
                    <w:t>%</w:t>
                  </w:r>
                </w:p>
              </w:tc>
              <w:tc>
                <w:tcPr>
                  <w:tcW w:w="1868" w:type="pct"/>
                  <w:gridSpan w:val="2"/>
                  <w:shd w:val="clear" w:color="auto" w:fill="auto"/>
                  <w:vAlign w:val="bottom"/>
                </w:tcPr>
                <w:p w:rsidR="008D4C4D" w:rsidRDefault="00AD227B" w:rsidP="008D4C4D">
                  <w:pPr>
                    <w:pStyle w:val="Tablenumberstight"/>
                    <w:spacing w:line="140" w:lineRule="exact"/>
                    <w:rPr>
                      <w:lang w:eastAsia="en-NZ"/>
                    </w:rPr>
                  </w:pPr>
                  <w:r>
                    <w:rPr>
                      <w:lang w:eastAsia="en-NZ"/>
                    </w:rPr>
                    <w:t>(39</w:t>
                  </w:r>
                  <w:r w:rsidR="008D4C4D">
                    <w:rPr>
                      <w:lang w:eastAsia="en-NZ"/>
                    </w:rPr>
                    <w:t>% for 2006 starters)</w:t>
                  </w:r>
                </w:p>
              </w:tc>
            </w:tr>
            <w:tr w:rsidR="008D4C4D" w:rsidTr="00141978">
              <w:tc>
                <w:tcPr>
                  <w:tcW w:w="1925" w:type="pct"/>
                  <w:gridSpan w:val="2"/>
                  <w:shd w:val="clear" w:color="auto" w:fill="auto"/>
                  <w:vAlign w:val="bottom"/>
                </w:tcPr>
                <w:p w:rsidR="008D4C4D" w:rsidRPr="00FC2C7E" w:rsidRDefault="008D4C4D" w:rsidP="002425B4">
                  <w:pPr>
                    <w:pStyle w:val="Tabletexttight"/>
                    <w:spacing w:line="140" w:lineRule="exact"/>
                    <w:rPr>
                      <w:lang w:eastAsia="en-NZ"/>
                    </w:rPr>
                  </w:pPr>
                  <w:r>
                    <w:rPr>
                      <w:lang w:eastAsia="en-NZ"/>
                    </w:rPr>
                    <w:t>Graduate certificates/diplomas</w:t>
                  </w:r>
                </w:p>
              </w:tc>
              <w:tc>
                <w:tcPr>
                  <w:tcW w:w="1207" w:type="pct"/>
                  <w:vAlign w:val="bottom"/>
                </w:tcPr>
                <w:p w:rsidR="008D4C4D" w:rsidRPr="00F42CA3" w:rsidRDefault="00AD227B" w:rsidP="008D4C4D">
                  <w:pPr>
                    <w:pStyle w:val="Tablenumberstight"/>
                    <w:spacing w:line="140" w:lineRule="exact"/>
                    <w:rPr>
                      <w:lang w:eastAsia="en-NZ"/>
                    </w:rPr>
                  </w:pPr>
                  <w:r>
                    <w:rPr>
                      <w:lang w:eastAsia="en-NZ"/>
                    </w:rPr>
                    <w:t>41</w:t>
                  </w:r>
                  <w:r w:rsidR="008D4C4D" w:rsidRPr="00F42CA3">
                    <w:rPr>
                      <w:lang w:eastAsia="en-NZ"/>
                    </w:rPr>
                    <w:t>%</w:t>
                  </w:r>
                </w:p>
              </w:tc>
              <w:tc>
                <w:tcPr>
                  <w:tcW w:w="1868" w:type="pct"/>
                  <w:gridSpan w:val="2"/>
                  <w:shd w:val="clear" w:color="auto" w:fill="auto"/>
                  <w:vAlign w:val="bottom"/>
                </w:tcPr>
                <w:p w:rsidR="008D4C4D" w:rsidRDefault="00AD227B" w:rsidP="008D4C4D">
                  <w:pPr>
                    <w:pStyle w:val="Tablenumberstight"/>
                    <w:spacing w:line="140" w:lineRule="exact"/>
                    <w:rPr>
                      <w:lang w:eastAsia="en-NZ"/>
                    </w:rPr>
                  </w:pPr>
                  <w:r>
                    <w:rPr>
                      <w:lang w:eastAsia="en-NZ"/>
                    </w:rPr>
                    <w:t>(39</w:t>
                  </w:r>
                  <w:r w:rsidR="008D4C4D">
                    <w:rPr>
                      <w:lang w:eastAsia="en-NZ"/>
                    </w:rPr>
                    <w:t>% for 2006 starters)</w:t>
                  </w:r>
                </w:p>
              </w:tc>
            </w:tr>
            <w:tr w:rsidR="008D4C4D" w:rsidTr="00141978">
              <w:tc>
                <w:tcPr>
                  <w:tcW w:w="1925" w:type="pct"/>
                  <w:gridSpan w:val="2"/>
                  <w:shd w:val="clear" w:color="auto" w:fill="auto"/>
                  <w:vAlign w:val="bottom"/>
                </w:tcPr>
                <w:p w:rsidR="008D4C4D" w:rsidRDefault="008D4C4D" w:rsidP="002425B4">
                  <w:pPr>
                    <w:pStyle w:val="Tabletexttight"/>
                    <w:spacing w:line="140" w:lineRule="exact"/>
                    <w:rPr>
                      <w:lang w:eastAsia="en-NZ"/>
                    </w:rPr>
                  </w:pPr>
                  <w:r>
                    <w:rPr>
                      <w:lang w:eastAsia="en-NZ"/>
                    </w:rPr>
                    <w:t>Honours</w:t>
                  </w:r>
                </w:p>
              </w:tc>
              <w:tc>
                <w:tcPr>
                  <w:tcW w:w="1207" w:type="pct"/>
                  <w:vAlign w:val="bottom"/>
                </w:tcPr>
                <w:p w:rsidR="008D4C4D" w:rsidRPr="00F42CA3" w:rsidRDefault="00AD227B" w:rsidP="008D4C4D">
                  <w:pPr>
                    <w:pStyle w:val="Tablenumberstight"/>
                    <w:spacing w:line="140" w:lineRule="exact"/>
                    <w:rPr>
                      <w:lang w:eastAsia="en-NZ"/>
                    </w:rPr>
                  </w:pPr>
                  <w:r>
                    <w:rPr>
                      <w:lang w:eastAsia="en-NZ"/>
                    </w:rPr>
                    <w:t>59</w:t>
                  </w:r>
                  <w:r w:rsidR="008D4C4D" w:rsidRPr="00F42CA3">
                    <w:rPr>
                      <w:lang w:eastAsia="en-NZ"/>
                    </w:rPr>
                    <w:t>%</w:t>
                  </w:r>
                </w:p>
              </w:tc>
              <w:tc>
                <w:tcPr>
                  <w:tcW w:w="1868" w:type="pct"/>
                  <w:gridSpan w:val="2"/>
                  <w:shd w:val="clear" w:color="auto" w:fill="auto"/>
                  <w:vAlign w:val="bottom"/>
                </w:tcPr>
                <w:p w:rsidR="008D4C4D" w:rsidRDefault="00AD227B" w:rsidP="008D4C4D">
                  <w:pPr>
                    <w:pStyle w:val="Tablenumberstight"/>
                    <w:spacing w:line="140" w:lineRule="exact"/>
                    <w:rPr>
                      <w:lang w:eastAsia="en-NZ"/>
                    </w:rPr>
                  </w:pPr>
                  <w:r>
                    <w:rPr>
                      <w:lang w:eastAsia="en-NZ"/>
                    </w:rPr>
                    <w:t>(57</w:t>
                  </w:r>
                  <w:r w:rsidR="008D4C4D">
                    <w:rPr>
                      <w:lang w:eastAsia="en-NZ"/>
                    </w:rPr>
                    <w:t>% for 2006 starters)</w:t>
                  </w:r>
                </w:p>
              </w:tc>
            </w:tr>
            <w:tr w:rsidR="008D4C4D" w:rsidTr="00141978">
              <w:tc>
                <w:tcPr>
                  <w:tcW w:w="1925" w:type="pct"/>
                  <w:gridSpan w:val="2"/>
                  <w:shd w:val="clear" w:color="auto" w:fill="auto"/>
                  <w:vAlign w:val="bottom"/>
                </w:tcPr>
                <w:p w:rsidR="008D4C4D" w:rsidRDefault="008D4C4D" w:rsidP="002425B4">
                  <w:pPr>
                    <w:pStyle w:val="Tabletexttight"/>
                    <w:spacing w:line="140" w:lineRule="exact"/>
                    <w:rPr>
                      <w:lang w:eastAsia="en-NZ"/>
                    </w:rPr>
                  </w:pPr>
                  <w:r>
                    <w:rPr>
                      <w:lang w:eastAsia="en-NZ"/>
                    </w:rPr>
                    <w:t>Masters</w:t>
                  </w:r>
                </w:p>
              </w:tc>
              <w:tc>
                <w:tcPr>
                  <w:tcW w:w="1207" w:type="pct"/>
                  <w:vAlign w:val="bottom"/>
                </w:tcPr>
                <w:p w:rsidR="008D4C4D" w:rsidRPr="00F42CA3" w:rsidRDefault="00AD227B" w:rsidP="008D4C4D">
                  <w:pPr>
                    <w:pStyle w:val="Tablenumberstight"/>
                    <w:spacing w:line="140" w:lineRule="exact"/>
                    <w:rPr>
                      <w:lang w:eastAsia="en-NZ"/>
                    </w:rPr>
                  </w:pPr>
                  <w:r>
                    <w:rPr>
                      <w:lang w:eastAsia="en-NZ"/>
                    </w:rPr>
                    <w:t>63</w:t>
                  </w:r>
                  <w:r w:rsidR="008D4C4D" w:rsidRPr="00F42CA3">
                    <w:rPr>
                      <w:lang w:eastAsia="en-NZ"/>
                    </w:rPr>
                    <w:t>%</w:t>
                  </w:r>
                </w:p>
              </w:tc>
              <w:tc>
                <w:tcPr>
                  <w:tcW w:w="1868" w:type="pct"/>
                  <w:gridSpan w:val="2"/>
                  <w:shd w:val="clear" w:color="auto" w:fill="auto"/>
                  <w:vAlign w:val="bottom"/>
                </w:tcPr>
                <w:p w:rsidR="008D4C4D" w:rsidRDefault="00AD227B" w:rsidP="008D4C4D">
                  <w:pPr>
                    <w:pStyle w:val="Tablenumberstight"/>
                    <w:spacing w:line="140" w:lineRule="exact"/>
                    <w:rPr>
                      <w:lang w:eastAsia="en-NZ"/>
                    </w:rPr>
                  </w:pPr>
                  <w:r>
                    <w:rPr>
                      <w:lang w:eastAsia="en-NZ"/>
                    </w:rPr>
                    <w:t>(62</w:t>
                  </w:r>
                  <w:r w:rsidR="008D4C4D">
                    <w:rPr>
                      <w:lang w:eastAsia="en-NZ"/>
                    </w:rPr>
                    <w:t>% for 2006 starters)</w:t>
                  </w:r>
                </w:p>
              </w:tc>
            </w:tr>
            <w:tr w:rsidR="008D4C4D" w:rsidTr="00141978">
              <w:tc>
                <w:tcPr>
                  <w:tcW w:w="1925" w:type="pct"/>
                  <w:gridSpan w:val="2"/>
                  <w:shd w:val="clear" w:color="auto" w:fill="auto"/>
                  <w:vAlign w:val="bottom"/>
                </w:tcPr>
                <w:p w:rsidR="008D4C4D" w:rsidRDefault="008D4C4D" w:rsidP="002425B4">
                  <w:pPr>
                    <w:pStyle w:val="Tabletexttight"/>
                    <w:spacing w:line="140" w:lineRule="exact"/>
                    <w:rPr>
                      <w:lang w:eastAsia="en-NZ"/>
                    </w:rPr>
                  </w:pPr>
                  <w:r>
                    <w:rPr>
                      <w:lang w:eastAsia="en-NZ"/>
                    </w:rPr>
                    <w:t>Doctorates</w:t>
                  </w:r>
                </w:p>
              </w:tc>
              <w:tc>
                <w:tcPr>
                  <w:tcW w:w="1207" w:type="pct"/>
                  <w:vAlign w:val="bottom"/>
                </w:tcPr>
                <w:p w:rsidR="008D4C4D" w:rsidRPr="00F42CA3" w:rsidRDefault="00AD227B" w:rsidP="008D4C4D">
                  <w:pPr>
                    <w:pStyle w:val="Tablenumberstight"/>
                    <w:spacing w:line="140" w:lineRule="exact"/>
                    <w:rPr>
                      <w:lang w:eastAsia="en-NZ"/>
                    </w:rPr>
                  </w:pPr>
                  <w:r>
                    <w:rPr>
                      <w:lang w:eastAsia="en-NZ"/>
                    </w:rPr>
                    <w:t>34</w:t>
                  </w:r>
                  <w:r w:rsidR="008D4C4D" w:rsidRPr="00F42CA3">
                    <w:rPr>
                      <w:lang w:eastAsia="en-NZ"/>
                    </w:rPr>
                    <w:t>%</w:t>
                  </w:r>
                </w:p>
              </w:tc>
              <w:tc>
                <w:tcPr>
                  <w:tcW w:w="1868" w:type="pct"/>
                  <w:gridSpan w:val="2"/>
                  <w:shd w:val="clear" w:color="auto" w:fill="auto"/>
                  <w:vAlign w:val="bottom"/>
                </w:tcPr>
                <w:p w:rsidR="008D4C4D" w:rsidRDefault="00AD227B" w:rsidP="008D4C4D">
                  <w:pPr>
                    <w:pStyle w:val="Tablenumberstight"/>
                    <w:spacing w:line="140" w:lineRule="exact"/>
                    <w:rPr>
                      <w:lang w:eastAsia="en-NZ"/>
                    </w:rPr>
                  </w:pPr>
                  <w:r>
                    <w:rPr>
                      <w:lang w:eastAsia="en-NZ"/>
                    </w:rPr>
                    <w:t>(33</w:t>
                  </w:r>
                  <w:r w:rsidR="008D4C4D">
                    <w:rPr>
                      <w:lang w:eastAsia="en-NZ"/>
                    </w:rPr>
                    <w:t>% for 2006 starters)</w:t>
                  </w:r>
                </w:p>
              </w:tc>
            </w:tr>
          </w:tbl>
          <w:p w:rsidR="00141978" w:rsidRDefault="00141978" w:rsidP="00141978">
            <w:pPr>
              <w:pStyle w:val="HighlightsNote"/>
            </w:pPr>
          </w:p>
        </w:tc>
        <w:tc>
          <w:tcPr>
            <w:tcW w:w="4548" w:type="dxa"/>
            <w:tcBorders>
              <w:top w:val="single" w:sz="4" w:space="0" w:color="BE3A34"/>
              <w:left w:val="nil"/>
              <w:bottom w:val="nil"/>
              <w:right w:val="nil"/>
              <w:tl2br w:val="nil"/>
              <w:tr2bl w:val="nil"/>
            </w:tcBorders>
            <w:shd w:val="clear" w:color="auto" w:fill="auto"/>
          </w:tcPr>
          <w:p w:rsidR="00141978" w:rsidRPr="00E96F51" w:rsidRDefault="00792479" w:rsidP="00141978">
            <w:pPr>
              <w:jc w:val="right"/>
            </w:pPr>
            <w:r>
              <w:pict>
                <v:shape id="_x0000_i1117" type="#_x0000_t75" style="width:224pt;height:168pt">
                  <v:imagedata r:id="rId179" o:title=""/>
                </v:shape>
              </w:pict>
            </w:r>
          </w:p>
        </w:tc>
      </w:tr>
    </w:tbl>
    <w:p w:rsidR="00281635" w:rsidRDefault="00281635" w:rsidP="00281635">
      <w:pPr>
        <w:pStyle w:val="HeadingChapter7Highlights"/>
      </w:pPr>
      <w:r>
        <w:br w:type="page"/>
      </w:r>
      <w:r>
        <w:lastRenderedPageBreak/>
        <w:t xml:space="preserve"> </w:t>
      </w:r>
    </w:p>
    <w:tbl>
      <w:tblPr>
        <w:tblW w:w="0" w:type="auto"/>
        <w:tblBorders>
          <w:top w:val="single" w:sz="4" w:space="0" w:color="BE3A34"/>
          <w:bottom w:val="single" w:sz="4" w:space="0" w:color="BE3A34"/>
        </w:tblBorders>
        <w:tblCellMar>
          <w:top w:w="28" w:type="dxa"/>
          <w:left w:w="28" w:type="dxa"/>
          <w:bottom w:w="28" w:type="dxa"/>
          <w:right w:w="28" w:type="dxa"/>
        </w:tblCellMar>
        <w:tblLook w:val="01E0"/>
      </w:tblPr>
      <w:tblGrid>
        <w:gridCol w:w="5410"/>
        <w:gridCol w:w="4566"/>
      </w:tblGrid>
      <w:tr w:rsidR="005F5B5C" w:rsidTr="00D27DD6">
        <w:trPr>
          <w:cantSplit/>
          <w:trHeight w:val="510"/>
        </w:trPr>
        <w:tc>
          <w:tcPr>
            <w:tcW w:w="5428" w:type="dxa"/>
            <w:tcBorders>
              <w:top w:val="nil"/>
              <w:bottom w:val="single" w:sz="4" w:space="0" w:color="BE3A34"/>
            </w:tcBorders>
            <w:vAlign w:val="bottom"/>
          </w:tcPr>
          <w:p w:rsidR="005F5B5C" w:rsidRDefault="005F5B5C" w:rsidP="005F5B5C">
            <w:pPr>
              <w:pStyle w:val="Heading3AHighlights"/>
            </w:pPr>
            <w:r>
              <w:t>Completion of qualifications</w:t>
            </w:r>
          </w:p>
        </w:tc>
        <w:tc>
          <w:tcPr>
            <w:tcW w:w="4548" w:type="dxa"/>
            <w:tcBorders>
              <w:top w:val="nil"/>
              <w:bottom w:val="single" w:sz="4" w:space="0" w:color="BE3A34"/>
            </w:tcBorders>
            <w:vAlign w:val="bottom"/>
          </w:tcPr>
          <w:p w:rsidR="005F5B5C" w:rsidRPr="00A771D7" w:rsidRDefault="005F5B5C" w:rsidP="00A57135">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9</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10</w:t>
            </w:r>
            <w:r w:rsidR="00F560F9">
              <w:rPr>
                <w:rStyle w:val="CaptionChar"/>
              </w:rPr>
              <w:fldChar w:fldCharType="end"/>
            </w:r>
            <w:r>
              <w:t xml:space="preserve">  </w:t>
            </w:r>
            <w:bookmarkStart w:id="283" w:name="_Toc308615346"/>
            <w:bookmarkStart w:id="284" w:name="_Toc340580873"/>
            <w:r w:rsidR="00A57135">
              <w:t>Bachelors and higher qualifications completed by d</w:t>
            </w:r>
            <w:r>
              <w:t>omestic students by level of study</w:t>
            </w:r>
            <w:bookmarkEnd w:id="283"/>
            <w:bookmarkEnd w:id="284"/>
          </w:p>
        </w:tc>
      </w:tr>
      <w:tr w:rsidR="005F5B5C" w:rsidTr="005F5B5C">
        <w:trPr>
          <w:cantSplit/>
          <w:trHeight w:val="3629"/>
        </w:trPr>
        <w:tc>
          <w:tcPr>
            <w:tcW w:w="5428" w:type="dxa"/>
            <w:tcBorders>
              <w:top w:val="single" w:sz="4" w:space="0" w:color="BE3A34"/>
              <w:bottom w:val="nil"/>
            </w:tcBorders>
          </w:tcPr>
          <w:p w:rsidR="002425B4" w:rsidRDefault="002425B4" w:rsidP="002425B4">
            <w:pPr>
              <w:pStyle w:val="HighlightsText"/>
            </w:pPr>
            <w:r>
              <w:t xml:space="preserve">The number of domestic students completing bachelors and higher qualifications increased from 2010 to 2011. </w:t>
            </w:r>
            <w:r w:rsidR="00A57135">
              <w:t>The number of qualifications completed by domestic students is e</w:t>
            </w:r>
            <w:r>
              <w:t>xpected to increase over the next few years, reflecting higher enrolment</w:t>
            </w:r>
            <w:r w:rsidR="00A57135">
              <w:t xml:space="preserve"> number</w:t>
            </w:r>
            <w:r>
              <w:t xml:space="preserve">s in recent years and rising completion rates. </w:t>
            </w:r>
            <w:r w:rsidR="008D4C4D">
              <w:t>T</w:t>
            </w:r>
            <w:r>
              <w:t>here were more qualifications completed</w:t>
            </w:r>
            <w:r w:rsidR="008D4C4D">
              <w:t xml:space="preserve"> at degree </w:t>
            </w:r>
            <w:r w:rsidR="00AD227B">
              <w:t xml:space="preserve">level </w:t>
            </w:r>
            <w:r w:rsidR="008D4C4D">
              <w:t>and higher in 2011 than in 2010, except for doctorates</w:t>
            </w:r>
            <w:r>
              <w:t xml:space="preserve">. The number of </w:t>
            </w:r>
            <w:proofErr w:type="gramStart"/>
            <w:r>
              <w:t>bachelors</w:t>
            </w:r>
            <w:proofErr w:type="gramEnd"/>
            <w:r>
              <w:t xml:space="preserve"> degrees completed</w:t>
            </w:r>
            <w:r w:rsidR="00AD227B">
              <w:t xml:space="preserve"> by domestic students</w:t>
            </w:r>
            <w:r>
              <w:t xml:space="preserve"> rose by 10 percent.</w:t>
            </w:r>
          </w:p>
          <w:p w:rsidR="002425B4" w:rsidRDefault="00A57135" w:rsidP="002425B4">
            <w:pPr>
              <w:pStyle w:val="Heading4AHighlights"/>
            </w:pPr>
            <w:r>
              <w:t>Bachelors and higher qualifications completed by d</w:t>
            </w:r>
            <w:r w:rsidR="002425B4">
              <w:t>omestic students in 2011</w:t>
            </w:r>
          </w:p>
          <w:tbl>
            <w:tblPr>
              <w:tblW w:w="5000" w:type="pct"/>
              <w:jc w:val="right"/>
              <w:tblBorders>
                <w:top w:val="single" w:sz="4" w:space="0" w:color="A5B428"/>
                <w:bottom w:val="single" w:sz="4" w:space="0" w:color="A5B428"/>
              </w:tblBorders>
              <w:tblCellMar>
                <w:top w:w="28" w:type="dxa"/>
                <w:left w:w="28" w:type="dxa"/>
                <w:bottom w:w="28" w:type="dxa"/>
                <w:right w:w="28" w:type="dxa"/>
              </w:tblCellMar>
              <w:tblLook w:val="01E0"/>
            </w:tblPr>
            <w:tblGrid>
              <w:gridCol w:w="1979"/>
              <w:gridCol w:w="1590"/>
              <w:gridCol w:w="1785"/>
            </w:tblGrid>
            <w:tr w:rsidR="002425B4" w:rsidTr="002425B4">
              <w:trPr>
                <w:jc w:val="right"/>
              </w:trPr>
              <w:tc>
                <w:tcPr>
                  <w:tcW w:w="1848" w:type="pct"/>
                  <w:tcBorders>
                    <w:top w:val="single" w:sz="4" w:space="0" w:color="C00000"/>
                    <w:left w:val="nil"/>
                    <w:bottom w:val="nil"/>
                    <w:right w:val="nil"/>
                    <w:tl2br w:val="nil"/>
                    <w:tr2bl w:val="nil"/>
                  </w:tcBorders>
                  <w:shd w:val="clear" w:color="auto" w:fill="auto"/>
                  <w:vAlign w:val="bottom"/>
                </w:tcPr>
                <w:p w:rsidR="002425B4" w:rsidRDefault="002425B4" w:rsidP="008D4C4D">
                  <w:pPr>
                    <w:pStyle w:val="Tabletext"/>
                    <w:spacing w:line="180" w:lineRule="atLeast"/>
                    <w:rPr>
                      <w:lang w:eastAsia="en-NZ"/>
                    </w:rPr>
                  </w:pPr>
                  <w:r>
                    <w:rPr>
                      <w:lang w:eastAsia="en-NZ"/>
                    </w:rPr>
                    <w:t>Total</w:t>
                  </w:r>
                </w:p>
              </w:tc>
              <w:tc>
                <w:tcPr>
                  <w:tcW w:w="1485" w:type="pct"/>
                  <w:tcBorders>
                    <w:top w:val="single" w:sz="4" w:space="0" w:color="C00000"/>
                    <w:left w:val="nil"/>
                    <w:bottom w:val="nil"/>
                    <w:right w:val="nil"/>
                    <w:tl2br w:val="nil"/>
                    <w:tr2bl w:val="nil"/>
                  </w:tcBorders>
                  <w:shd w:val="clear" w:color="auto" w:fill="auto"/>
                  <w:vAlign w:val="bottom"/>
                </w:tcPr>
                <w:p w:rsidR="002425B4" w:rsidRDefault="002425B4" w:rsidP="008D4C4D">
                  <w:pPr>
                    <w:pStyle w:val="Tabletext"/>
                    <w:spacing w:line="180" w:lineRule="atLeast"/>
                    <w:jc w:val="right"/>
                    <w:rPr>
                      <w:lang w:eastAsia="en-NZ"/>
                    </w:rPr>
                  </w:pPr>
                  <w:r>
                    <w:rPr>
                      <w:lang w:eastAsia="en-NZ"/>
                    </w:rPr>
                    <w:t>40,900</w:t>
                  </w:r>
                </w:p>
              </w:tc>
              <w:tc>
                <w:tcPr>
                  <w:tcW w:w="1667" w:type="pct"/>
                  <w:tcBorders>
                    <w:top w:val="single" w:sz="4" w:space="0" w:color="C00000"/>
                    <w:left w:val="nil"/>
                    <w:bottom w:val="nil"/>
                    <w:right w:val="nil"/>
                    <w:tl2br w:val="nil"/>
                    <w:tr2bl w:val="nil"/>
                  </w:tcBorders>
                  <w:shd w:val="clear" w:color="auto" w:fill="auto"/>
                  <w:vAlign w:val="bottom"/>
                </w:tcPr>
                <w:p w:rsidR="002425B4" w:rsidRDefault="002425B4" w:rsidP="008D4C4D">
                  <w:pPr>
                    <w:pStyle w:val="Tablenumbers"/>
                    <w:spacing w:line="180" w:lineRule="atLeast"/>
                    <w:rPr>
                      <w:lang w:eastAsia="en-NZ"/>
                    </w:rPr>
                  </w:pPr>
                  <w:r>
                    <w:rPr>
                      <w:lang w:eastAsia="en-NZ"/>
                    </w:rPr>
                    <w:t>(up 7.8% on 2010)</w:t>
                  </w:r>
                </w:p>
              </w:tc>
            </w:tr>
            <w:tr w:rsidR="002425B4" w:rsidTr="002425B4">
              <w:trPr>
                <w:jc w:val="right"/>
              </w:trPr>
              <w:tc>
                <w:tcPr>
                  <w:tcW w:w="1848" w:type="pct"/>
                  <w:tcBorders>
                    <w:top w:val="nil"/>
                    <w:left w:val="nil"/>
                    <w:bottom w:val="nil"/>
                    <w:right w:val="nil"/>
                    <w:tl2br w:val="nil"/>
                    <w:tr2bl w:val="nil"/>
                  </w:tcBorders>
                  <w:shd w:val="clear" w:color="auto" w:fill="auto"/>
                  <w:vAlign w:val="bottom"/>
                </w:tcPr>
                <w:p w:rsidR="002425B4" w:rsidRDefault="002425B4" w:rsidP="008D4C4D">
                  <w:pPr>
                    <w:pStyle w:val="Tabletext"/>
                    <w:spacing w:line="180" w:lineRule="atLeast"/>
                    <w:rPr>
                      <w:lang w:eastAsia="en-NZ"/>
                    </w:rPr>
                  </w:pPr>
                  <w:r>
                    <w:rPr>
                      <w:lang w:eastAsia="en-NZ"/>
                    </w:rPr>
                    <w:t>Bachelors degrees</w:t>
                  </w:r>
                </w:p>
              </w:tc>
              <w:tc>
                <w:tcPr>
                  <w:tcW w:w="1485" w:type="pct"/>
                  <w:tcBorders>
                    <w:top w:val="nil"/>
                    <w:left w:val="nil"/>
                    <w:bottom w:val="nil"/>
                    <w:right w:val="nil"/>
                    <w:tl2br w:val="nil"/>
                    <w:tr2bl w:val="nil"/>
                  </w:tcBorders>
                  <w:shd w:val="clear" w:color="auto" w:fill="auto"/>
                  <w:vAlign w:val="bottom"/>
                </w:tcPr>
                <w:p w:rsidR="002425B4" w:rsidRDefault="002425B4" w:rsidP="008D4C4D">
                  <w:pPr>
                    <w:pStyle w:val="Tabletext"/>
                    <w:spacing w:line="180" w:lineRule="atLeast"/>
                    <w:jc w:val="right"/>
                    <w:rPr>
                      <w:lang w:eastAsia="en-NZ"/>
                    </w:rPr>
                  </w:pPr>
                  <w:r>
                    <w:rPr>
                      <w:lang w:eastAsia="en-NZ"/>
                    </w:rPr>
                    <w:t>23,200</w:t>
                  </w:r>
                </w:p>
              </w:tc>
              <w:tc>
                <w:tcPr>
                  <w:tcW w:w="1667" w:type="pct"/>
                  <w:tcBorders>
                    <w:top w:val="nil"/>
                    <w:left w:val="nil"/>
                    <w:bottom w:val="nil"/>
                    <w:right w:val="nil"/>
                    <w:tl2br w:val="nil"/>
                    <w:tr2bl w:val="nil"/>
                  </w:tcBorders>
                  <w:shd w:val="clear" w:color="auto" w:fill="auto"/>
                  <w:vAlign w:val="bottom"/>
                </w:tcPr>
                <w:p w:rsidR="002425B4" w:rsidRDefault="002425B4" w:rsidP="008D4C4D">
                  <w:pPr>
                    <w:pStyle w:val="Tablenumbers"/>
                    <w:spacing w:line="180" w:lineRule="atLeast"/>
                    <w:rPr>
                      <w:lang w:eastAsia="en-NZ"/>
                    </w:rPr>
                  </w:pPr>
                  <w:r>
                    <w:rPr>
                      <w:lang w:eastAsia="en-NZ"/>
                    </w:rPr>
                    <w:t>(up 10% on 2010)</w:t>
                  </w:r>
                </w:p>
              </w:tc>
            </w:tr>
            <w:tr w:rsidR="002425B4" w:rsidTr="002425B4">
              <w:tblPrEx>
                <w:jc w:val="left"/>
              </w:tblPrEx>
              <w:tc>
                <w:tcPr>
                  <w:tcW w:w="1848" w:type="pct"/>
                  <w:shd w:val="clear" w:color="auto" w:fill="auto"/>
                  <w:vAlign w:val="bottom"/>
                </w:tcPr>
                <w:p w:rsidR="002425B4" w:rsidRDefault="002425B4" w:rsidP="008D4C4D">
                  <w:pPr>
                    <w:pStyle w:val="Tabletext"/>
                    <w:spacing w:line="180" w:lineRule="atLeast"/>
                    <w:rPr>
                      <w:lang w:eastAsia="en-NZ"/>
                    </w:rPr>
                  </w:pPr>
                  <w:r>
                    <w:rPr>
                      <w:lang w:eastAsia="en-NZ"/>
                    </w:rPr>
                    <w:t>Graduate certificates/diplomas</w:t>
                  </w:r>
                </w:p>
              </w:tc>
              <w:tc>
                <w:tcPr>
                  <w:tcW w:w="1485" w:type="pct"/>
                  <w:shd w:val="clear" w:color="auto" w:fill="auto"/>
                  <w:vAlign w:val="bottom"/>
                </w:tcPr>
                <w:p w:rsidR="002425B4" w:rsidRPr="00FA6B2D" w:rsidRDefault="002425B4" w:rsidP="008D4C4D">
                  <w:pPr>
                    <w:pStyle w:val="Tablenumbers"/>
                    <w:spacing w:line="180" w:lineRule="atLeast"/>
                    <w:rPr>
                      <w:lang w:eastAsia="en-NZ"/>
                    </w:rPr>
                  </w:pPr>
                  <w:r>
                    <w:rPr>
                      <w:lang w:eastAsia="en-NZ"/>
                    </w:rPr>
                    <w:t>5,130</w:t>
                  </w:r>
                </w:p>
              </w:tc>
              <w:tc>
                <w:tcPr>
                  <w:tcW w:w="1667" w:type="pct"/>
                  <w:shd w:val="clear" w:color="auto" w:fill="auto"/>
                  <w:vAlign w:val="bottom"/>
                </w:tcPr>
                <w:p w:rsidR="002425B4" w:rsidRPr="00FA6B2D" w:rsidRDefault="002425B4" w:rsidP="008D4C4D">
                  <w:pPr>
                    <w:pStyle w:val="Tablenumbers"/>
                    <w:spacing w:line="180" w:lineRule="atLeast"/>
                    <w:rPr>
                      <w:lang w:eastAsia="en-NZ"/>
                    </w:rPr>
                  </w:pPr>
                  <w:r>
                    <w:rPr>
                      <w:lang w:eastAsia="en-NZ"/>
                    </w:rPr>
                    <w:t>(up 14% on 2010)</w:t>
                  </w:r>
                </w:p>
              </w:tc>
            </w:tr>
            <w:tr w:rsidR="002425B4" w:rsidTr="002425B4">
              <w:tblPrEx>
                <w:jc w:val="left"/>
              </w:tblPrEx>
              <w:tc>
                <w:tcPr>
                  <w:tcW w:w="1848" w:type="pct"/>
                  <w:shd w:val="clear" w:color="auto" w:fill="auto"/>
                  <w:vAlign w:val="bottom"/>
                </w:tcPr>
                <w:p w:rsidR="002425B4" w:rsidRDefault="002425B4" w:rsidP="008D4C4D">
                  <w:pPr>
                    <w:pStyle w:val="Tabletext"/>
                    <w:spacing w:line="180" w:lineRule="atLeast"/>
                    <w:rPr>
                      <w:lang w:eastAsia="en-NZ"/>
                    </w:rPr>
                  </w:pPr>
                  <w:r>
                    <w:rPr>
                      <w:lang w:eastAsia="en-NZ"/>
                    </w:rPr>
                    <w:t>Honours</w:t>
                  </w:r>
                </w:p>
              </w:tc>
              <w:tc>
                <w:tcPr>
                  <w:tcW w:w="1485" w:type="pct"/>
                  <w:shd w:val="clear" w:color="auto" w:fill="auto"/>
                  <w:vAlign w:val="bottom"/>
                </w:tcPr>
                <w:p w:rsidR="002425B4" w:rsidRPr="00FA6B2D" w:rsidRDefault="002425B4" w:rsidP="008D4C4D">
                  <w:pPr>
                    <w:pStyle w:val="Tablenumbers"/>
                    <w:spacing w:line="180" w:lineRule="atLeast"/>
                    <w:rPr>
                      <w:lang w:eastAsia="en-NZ"/>
                    </w:rPr>
                  </w:pPr>
                  <w:r>
                    <w:rPr>
                      <w:lang w:eastAsia="en-NZ"/>
                    </w:rPr>
                    <w:t>8,490</w:t>
                  </w:r>
                </w:p>
              </w:tc>
              <w:tc>
                <w:tcPr>
                  <w:tcW w:w="1667" w:type="pct"/>
                  <w:shd w:val="clear" w:color="auto" w:fill="auto"/>
                  <w:vAlign w:val="bottom"/>
                </w:tcPr>
                <w:p w:rsidR="002425B4" w:rsidRPr="00FA6B2D" w:rsidRDefault="002425B4" w:rsidP="008D4C4D">
                  <w:pPr>
                    <w:pStyle w:val="Tablenumbers"/>
                    <w:spacing w:line="180" w:lineRule="atLeast"/>
                    <w:rPr>
                      <w:lang w:eastAsia="en-NZ"/>
                    </w:rPr>
                  </w:pPr>
                  <w:r w:rsidRPr="00FA6B2D">
                    <w:rPr>
                      <w:lang w:eastAsia="en-NZ"/>
                    </w:rPr>
                    <w:t>(</w:t>
                  </w:r>
                  <w:r>
                    <w:rPr>
                      <w:lang w:eastAsia="en-NZ"/>
                    </w:rPr>
                    <w:t>up 0.7%</w:t>
                  </w:r>
                  <w:r w:rsidRPr="00FA6B2D">
                    <w:rPr>
                      <w:lang w:eastAsia="en-NZ"/>
                    </w:rPr>
                    <w:t xml:space="preserve"> on </w:t>
                  </w:r>
                  <w:r>
                    <w:rPr>
                      <w:lang w:eastAsia="en-NZ"/>
                    </w:rPr>
                    <w:t>2010</w:t>
                  </w:r>
                  <w:r w:rsidRPr="00FA6B2D">
                    <w:rPr>
                      <w:lang w:eastAsia="en-NZ"/>
                    </w:rPr>
                    <w:t>)</w:t>
                  </w:r>
                </w:p>
              </w:tc>
            </w:tr>
            <w:tr w:rsidR="002425B4" w:rsidTr="002425B4">
              <w:tblPrEx>
                <w:jc w:val="left"/>
              </w:tblPrEx>
              <w:tc>
                <w:tcPr>
                  <w:tcW w:w="1848" w:type="pct"/>
                  <w:tcBorders>
                    <w:bottom w:val="nil"/>
                  </w:tcBorders>
                  <w:shd w:val="clear" w:color="auto" w:fill="auto"/>
                  <w:vAlign w:val="bottom"/>
                </w:tcPr>
                <w:p w:rsidR="002425B4" w:rsidRDefault="002425B4" w:rsidP="008D4C4D">
                  <w:pPr>
                    <w:pStyle w:val="Tabletext"/>
                    <w:spacing w:line="180" w:lineRule="atLeast"/>
                    <w:rPr>
                      <w:lang w:eastAsia="en-NZ"/>
                    </w:rPr>
                  </w:pPr>
                  <w:r>
                    <w:rPr>
                      <w:lang w:eastAsia="en-NZ"/>
                    </w:rPr>
                    <w:t>Masters</w:t>
                  </w:r>
                </w:p>
              </w:tc>
              <w:tc>
                <w:tcPr>
                  <w:tcW w:w="1485" w:type="pct"/>
                  <w:tcBorders>
                    <w:bottom w:val="nil"/>
                  </w:tcBorders>
                  <w:shd w:val="clear" w:color="auto" w:fill="auto"/>
                  <w:vAlign w:val="bottom"/>
                </w:tcPr>
                <w:p w:rsidR="002425B4" w:rsidRPr="00FA6B2D" w:rsidRDefault="002425B4" w:rsidP="008D4C4D">
                  <w:pPr>
                    <w:pStyle w:val="Tablenumbers"/>
                    <w:spacing w:line="180" w:lineRule="atLeast"/>
                    <w:rPr>
                      <w:lang w:eastAsia="en-NZ"/>
                    </w:rPr>
                  </w:pPr>
                  <w:r>
                    <w:rPr>
                      <w:lang w:eastAsia="en-NZ"/>
                    </w:rPr>
                    <w:t>3,330</w:t>
                  </w:r>
                </w:p>
              </w:tc>
              <w:tc>
                <w:tcPr>
                  <w:tcW w:w="1667" w:type="pct"/>
                  <w:tcBorders>
                    <w:bottom w:val="nil"/>
                  </w:tcBorders>
                  <w:shd w:val="clear" w:color="auto" w:fill="auto"/>
                  <w:vAlign w:val="bottom"/>
                </w:tcPr>
                <w:p w:rsidR="002425B4" w:rsidRPr="00FA6B2D" w:rsidRDefault="002425B4" w:rsidP="008D4C4D">
                  <w:pPr>
                    <w:pStyle w:val="Tablenumbers"/>
                    <w:spacing w:line="180" w:lineRule="atLeast"/>
                    <w:rPr>
                      <w:lang w:eastAsia="en-NZ"/>
                    </w:rPr>
                  </w:pPr>
                  <w:r>
                    <w:rPr>
                      <w:lang w:eastAsia="en-NZ"/>
                    </w:rPr>
                    <w:t>(up 3.6</w:t>
                  </w:r>
                  <w:r w:rsidRPr="00FA6B2D">
                    <w:rPr>
                      <w:lang w:eastAsia="en-NZ"/>
                    </w:rPr>
                    <w:t xml:space="preserve">% on </w:t>
                  </w:r>
                  <w:r>
                    <w:rPr>
                      <w:lang w:eastAsia="en-NZ"/>
                    </w:rPr>
                    <w:t>2010</w:t>
                  </w:r>
                  <w:r w:rsidRPr="00FA6B2D">
                    <w:rPr>
                      <w:lang w:eastAsia="en-NZ"/>
                    </w:rPr>
                    <w:t>)</w:t>
                  </w:r>
                </w:p>
              </w:tc>
            </w:tr>
            <w:tr w:rsidR="002425B4" w:rsidTr="002425B4">
              <w:tblPrEx>
                <w:jc w:val="left"/>
              </w:tblPrEx>
              <w:tc>
                <w:tcPr>
                  <w:tcW w:w="1848" w:type="pct"/>
                  <w:tcBorders>
                    <w:top w:val="nil"/>
                    <w:left w:val="nil"/>
                    <w:bottom w:val="single" w:sz="4" w:space="0" w:color="C00000"/>
                    <w:right w:val="nil"/>
                    <w:tl2br w:val="nil"/>
                    <w:tr2bl w:val="nil"/>
                  </w:tcBorders>
                  <w:shd w:val="clear" w:color="auto" w:fill="auto"/>
                  <w:vAlign w:val="bottom"/>
                </w:tcPr>
                <w:p w:rsidR="002425B4" w:rsidRDefault="002425B4" w:rsidP="008D4C4D">
                  <w:pPr>
                    <w:pStyle w:val="Tabletext"/>
                    <w:spacing w:line="180" w:lineRule="atLeast"/>
                    <w:rPr>
                      <w:lang w:eastAsia="en-NZ"/>
                    </w:rPr>
                  </w:pPr>
                  <w:r>
                    <w:rPr>
                      <w:lang w:eastAsia="en-NZ"/>
                    </w:rPr>
                    <w:t>Doctorates</w:t>
                  </w:r>
                </w:p>
              </w:tc>
              <w:tc>
                <w:tcPr>
                  <w:tcW w:w="1485" w:type="pct"/>
                  <w:tcBorders>
                    <w:top w:val="nil"/>
                    <w:left w:val="nil"/>
                    <w:bottom w:val="single" w:sz="4" w:space="0" w:color="C00000"/>
                    <w:right w:val="nil"/>
                    <w:tl2br w:val="nil"/>
                    <w:tr2bl w:val="nil"/>
                  </w:tcBorders>
                  <w:shd w:val="clear" w:color="auto" w:fill="auto"/>
                  <w:vAlign w:val="bottom"/>
                </w:tcPr>
                <w:p w:rsidR="002425B4" w:rsidRPr="00FA6B2D" w:rsidRDefault="002425B4" w:rsidP="008D4C4D">
                  <w:pPr>
                    <w:pStyle w:val="Tablenumbers"/>
                    <w:spacing w:line="180" w:lineRule="atLeast"/>
                    <w:rPr>
                      <w:lang w:eastAsia="en-NZ"/>
                    </w:rPr>
                  </w:pPr>
                  <w:r>
                    <w:rPr>
                      <w:lang w:eastAsia="en-NZ"/>
                    </w:rPr>
                    <w:t>696</w:t>
                  </w:r>
                </w:p>
              </w:tc>
              <w:tc>
                <w:tcPr>
                  <w:tcW w:w="1667" w:type="pct"/>
                  <w:tcBorders>
                    <w:top w:val="nil"/>
                    <w:left w:val="nil"/>
                    <w:bottom w:val="single" w:sz="4" w:space="0" w:color="C00000"/>
                    <w:right w:val="nil"/>
                    <w:tl2br w:val="nil"/>
                    <w:tr2bl w:val="nil"/>
                  </w:tcBorders>
                  <w:shd w:val="clear" w:color="auto" w:fill="auto"/>
                  <w:vAlign w:val="bottom"/>
                </w:tcPr>
                <w:p w:rsidR="002425B4" w:rsidRPr="00FA6B2D" w:rsidRDefault="002425B4" w:rsidP="008D4C4D">
                  <w:pPr>
                    <w:pStyle w:val="Tablenumbers"/>
                    <w:spacing w:line="180" w:lineRule="atLeast"/>
                    <w:rPr>
                      <w:lang w:eastAsia="en-NZ"/>
                    </w:rPr>
                  </w:pPr>
                  <w:r>
                    <w:rPr>
                      <w:lang w:eastAsia="en-NZ"/>
                    </w:rPr>
                    <w:t>(down 3.9</w:t>
                  </w:r>
                  <w:r w:rsidRPr="00FA6B2D">
                    <w:rPr>
                      <w:lang w:eastAsia="en-NZ"/>
                    </w:rPr>
                    <w:t xml:space="preserve">% on </w:t>
                  </w:r>
                  <w:r>
                    <w:rPr>
                      <w:lang w:eastAsia="en-NZ"/>
                    </w:rPr>
                    <w:t>2010</w:t>
                  </w:r>
                  <w:r w:rsidRPr="00FA6B2D">
                    <w:rPr>
                      <w:lang w:eastAsia="en-NZ"/>
                    </w:rPr>
                    <w:t>)</w:t>
                  </w:r>
                </w:p>
              </w:tc>
            </w:tr>
          </w:tbl>
          <w:p w:rsidR="005F5B5C" w:rsidRDefault="005F5B5C" w:rsidP="005F5B5C">
            <w:pPr>
              <w:pStyle w:val="HighlightsNote"/>
            </w:pPr>
          </w:p>
        </w:tc>
        <w:tc>
          <w:tcPr>
            <w:tcW w:w="4548" w:type="dxa"/>
            <w:tcBorders>
              <w:top w:val="single" w:sz="4" w:space="0" w:color="BE3A34"/>
              <w:bottom w:val="nil"/>
            </w:tcBorders>
          </w:tcPr>
          <w:p w:rsidR="005F5B5C" w:rsidRDefault="00792479" w:rsidP="005F5B5C">
            <w:pPr>
              <w:jc w:val="right"/>
            </w:pPr>
            <w:r>
              <w:pict>
                <v:shape id="_x0000_i1118" type="#_x0000_t75" style="width:225.6pt;height:168pt">
                  <v:imagedata r:id="rId180" o:title=""/>
                </v:shape>
              </w:pict>
            </w:r>
          </w:p>
        </w:tc>
      </w:tr>
    </w:tbl>
    <w:p w:rsidR="00281635" w:rsidRDefault="00281635" w:rsidP="00281635"/>
    <w:tbl>
      <w:tblPr>
        <w:tblW w:w="0" w:type="auto"/>
        <w:tblBorders>
          <w:top w:val="single" w:sz="4" w:space="0" w:color="BE3A34"/>
          <w:bottom w:val="single" w:sz="4" w:space="0" w:color="BE3A34"/>
        </w:tblBorders>
        <w:tblCellMar>
          <w:top w:w="28" w:type="dxa"/>
          <w:left w:w="28" w:type="dxa"/>
          <w:bottom w:w="28" w:type="dxa"/>
          <w:right w:w="28" w:type="dxa"/>
        </w:tblCellMar>
        <w:tblLook w:val="01E0"/>
      </w:tblPr>
      <w:tblGrid>
        <w:gridCol w:w="5421"/>
        <w:gridCol w:w="4555"/>
      </w:tblGrid>
      <w:tr w:rsidR="00281635" w:rsidTr="00D27DD6">
        <w:trPr>
          <w:cantSplit/>
          <w:trHeight w:val="624"/>
        </w:trPr>
        <w:tc>
          <w:tcPr>
            <w:tcW w:w="5428" w:type="dxa"/>
            <w:tcBorders>
              <w:top w:val="nil"/>
              <w:bottom w:val="single" w:sz="4" w:space="0" w:color="BE3A34"/>
            </w:tcBorders>
            <w:vAlign w:val="bottom"/>
          </w:tcPr>
          <w:p w:rsidR="00281635" w:rsidRDefault="00281635" w:rsidP="00281635">
            <w:pPr>
              <w:pStyle w:val="Heading3AHighlights"/>
            </w:pPr>
            <w:bookmarkStart w:id="285" w:name="degree3"/>
            <w:bookmarkEnd w:id="285"/>
            <w:r>
              <w:t>International students</w:t>
            </w:r>
          </w:p>
        </w:tc>
        <w:tc>
          <w:tcPr>
            <w:tcW w:w="4548" w:type="dxa"/>
            <w:tcBorders>
              <w:top w:val="nil"/>
              <w:bottom w:val="single" w:sz="4" w:space="0" w:color="BE3A34"/>
            </w:tcBorders>
            <w:vAlign w:val="bottom"/>
          </w:tcPr>
          <w:p w:rsidR="00281635" w:rsidRDefault="00281635" w:rsidP="00281635">
            <w:pPr>
              <w:pStyle w:val="Figurelabel"/>
              <w:jc w:val="right"/>
            </w:pPr>
            <w:r w:rsidRPr="00F20B99">
              <w:rPr>
                <w:rStyle w:val="CaptionChar"/>
              </w:rPr>
              <w:t xml:space="preserve">Figure </w:t>
            </w:r>
            <w:r w:rsidR="00F560F9">
              <w:rPr>
                <w:rStyle w:val="CaptionChar"/>
              </w:rPr>
              <w:fldChar w:fldCharType="begin"/>
            </w:r>
            <w:r w:rsidR="007A1864">
              <w:rPr>
                <w:rStyle w:val="CaptionChar"/>
              </w:rPr>
              <w:instrText xml:space="preserve"> STYLEREF 1 \s </w:instrText>
            </w:r>
            <w:r w:rsidR="00F560F9">
              <w:rPr>
                <w:rStyle w:val="CaptionChar"/>
              </w:rPr>
              <w:fldChar w:fldCharType="separate"/>
            </w:r>
            <w:r w:rsidR="00F255A8">
              <w:rPr>
                <w:rStyle w:val="CaptionChar"/>
                <w:noProof/>
              </w:rPr>
              <w:t>9</w:t>
            </w:r>
            <w:r w:rsidR="00F560F9">
              <w:rPr>
                <w:rStyle w:val="CaptionChar"/>
              </w:rPr>
              <w:fldChar w:fldCharType="end"/>
            </w:r>
            <w:r w:rsidR="007A1864">
              <w:rPr>
                <w:rStyle w:val="CaptionChar"/>
              </w:rPr>
              <w:t>.</w:t>
            </w:r>
            <w:r w:rsidR="00F560F9">
              <w:rPr>
                <w:rStyle w:val="CaptionChar"/>
              </w:rPr>
              <w:fldChar w:fldCharType="begin"/>
            </w:r>
            <w:r w:rsidR="007A1864">
              <w:rPr>
                <w:rStyle w:val="CaptionChar"/>
              </w:rPr>
              <w:instrText xml:space="preserve"> SEQ Figure \* ARABIC \s 1 </w:instrText>
            </w:r>
            <w:r w:rsidR="00F560F9">
              <w:rPr>
                <w:rStyle w:val="CaptionChar"/>
              </w:rPr>
              <w:fldChar w:fldCharType="separate"/>
            </w:r>
            <w:r w:rsidR="00F255A8">
              <w:rPr>
                <w:rStyle w:val="CaptionChar"/>
                <w:noProof/>
              </w:rPr>
              <w:t>11</w:t>
            </w:r>
            <w:r w:rsidR="00F560F9">
              <w:rPr>
                <w:rStyle w:val="CaptionChar"/>
              </w:rPr>
              <w:fldChar w:fldCharType="end"/>
            </w:r>
            <w:r>
              <w:t xml:space="preserve">  </w:t>
            </w:r>
            <w:bookmarkStart w:id="286" w:name="_Toc308615347"/>
            <w:bookmarkStart w:id="287" w:name="_Toc340580874"/>
            <w:r>
              <w:t>Enrolments by international students in bachelors and higher qualifications by level of study</w:t>
            </w:r>
            <w:bookmarkEnd w:id="286"/>
            <w:bookmarkEnd w:id="287"/>
          </w:p>
        </w:tc>
      </w:tr>
      <w:tr w:rsidR="00281635" w:rsidTr="00425FAD">
        <w:trPr>
          <w:cantSplit/>
          <w:trHeight w:val="3629"/>
        </w:trPr>
        <w:tc>
          <w:tcPr>
            <w:tcW w:w="5428" w:type="dxa"/>
            <w:tcBorders>
              <w:top w:val="single" w:sz="4" w:space="0" w:color="BE3A34"/>
              <w:bottom w:val="nil"/>
            </w:tcBorders>
          </w:tcPr>
          <w:p w:rsidR="00281635" w:rsidRDefault="00281635" w:rsidP="00E076AB">
            <w:pPr>
              <w:pStyle w:val="HighlightsText"/>
            </w:pPr>
            <w:r>
              <w:t>In 2011, int</w:t>
            </w:r>
            <w:r w:rsidR="00A1247D">
              <w:t>ernational students made up over 13</w:t>
            </w:r>
            <w:r>
              <w:t xml:space="preserve"> percent of all students studying bachelors and higher qualifications, up 0.5 percentage points on 2010, continuing a slight upward trend since 2009.</w:t>
            </w:r>
          </w:p>
          <w:p w:rsidR="00A1247D" w:rsidRDefault="00A1247D" w:rsidP="00E076AB">
            <w:pPr>
              <w:pStyle w:val="HighlightsText"/>
            </w:pPr>
            <w:r>
              <w:t>I</w:t>
            </w:r>
            <w:r w:rsidR="00281635">
              <w:t xml:space="preserve">nternational student numbers </w:t>
            </w:r>
            <w:r>
              <w:t>continued to increase</w:t>
            </w:r>
            <w:r w:rsidR="00281635">
              <w:t xml:space="preserve"> in 2011, compared to a smal</w:t>
            </w:r>
            <w:r>
              <w:t>l decline in domestic students.</w:t>
            </w:r>
          </w:p>
          <w:p w:rsidR="00281635" w:rsidRDefault="00A1247D" w:rsidP="00E076AB">
            <w:pPr>
              <w:pStyle w:val="HighlightsText"/>
            </w:pPr>
            <w:r>
              <w:t>D</w:t>
            </w:r>
            <w:r w:rsidR="00281635">
              <w:t xml:space="preserve">octoral </w:t>
            </w:r>
            <w:r>
              <w:t xml:space="preserve">enrolments by international </w:t>
            </w:r>
            <w:r w:rsidR="00281635">
              <w:t>students</w:t>
            </w:r>
            <w:r>
              <w:t xml:space="preserve"> continued to have the largest proportional increase</w:t>
            </w:r>
            <w:r w:rsidR="00804FC4">
              <w:t xml:space="preserve"> in 2011</w:t>
            </w:r>
            <w:r w:rsidR="00281635">
              <w:t xml:space="preserve">. </w:t>
            </w:r>
            <w:r w:rsidR="00BA1791">
              <w:t>Enrolments</w:t>
            </w:r>
            <w:r w:rsidR="00975590">
              <w:t xml:space="preserve"> </w:t>
            </w:r>
            <w:r w:rsidR="00BA1791">
              <w:t xml:space="preserve">in </w:t>
            </w:r>
            <w:proofErr w:type="gramStart"/>
            <w:r w:rsidR="00BA1791">
              <w:t>bachelors</w:t>
            </w:r>
            <w:proofErr w:type="gramEnd"/>
            <w:r w:rsidR="00BA1791">
              <w:t xml:space="preserve"> degrees </w:t>
            </w:r>
            <w:r w:rsidR="00975590">
              <w:t xml:space="preserve">by international students also continued to increase in number </w:t>
            </w:r>
            <w:r w:rsidR="00BA1791">
              <w:t>in 2011 – up by 3.2 percent</w:t>
            </w:r>
            <w:r w:rsidR="00975590">
              <w:t>.</w:t>
            </w:r>
            <w:r w:rsidR="00804FC4">
              <w:t xml:space="preserve"> </w:t>
            </w:r>
            <w:r w:rsidR="00281635">
              <w:t xml:space="preserve">In general, the increases in </w:t>
            </w:r>
            <w:r w:rsidR="00804FC4">
              <w:t xml:space="preserve">international enrolments in </w:t>
            </w:r>
            <w:r w:rsidR="00281635">
              <w:t xml:space="preserve">2011 were lower than in 2010. </w:t>
            </w:r>
            <w:r w:rsidR="00804FC4">
              <w:t>Masters was the only qualification</w:t>
            </w:r>
            <w:r w:rsidR="00281635">
              <w:t xml:space="preserve"> </w:t>
            </w:r>
            <w:r w:rsidR="00804FC4">
              <w:t xml:space="preserve">level to show a decline in </w:t>
            </w:r>
            <w:r w:rsidR="00281635">
              <w:t>in</w:t>
            </w:r>
            <w:r w:rsidR="00975590">
              <w:t>ternational enrolments in 2011.</w:t>
            </w:r>
          </w:p>
          <w:p w:rsidR="00281635" w:rsidRPr="00B372F3" w:rsidRDefault="00281635" w:rsidP="00281635">
            <w:pPr>
              <w:pStyle w:val="Heading4AHighlights"/>
            </w:pPr>
            <w:r>
              <w:t>International students in bachelors and higher qualifications in 2011</w:t>
            </w:r>
          </w:p>
          <w:tbl>
            <w:tblPr>
              <w:tblW w:w="5000" w:type="pct"/>
              <w:jc w:val="right"/>
              <w:tblBorders>
                <w:top w:val="single" w:sz="4" w:space="0" w:color="BE3A34"/>
                <w:bottom w:val="single" w:sz="4" w:space="0" w:color="BE3A34"/>
              </w:tblBorders>
              <w:tblCellMar>
                <w:top w:w="28" w:type="dxa"/>
                <w:left w:w="28" w:type="dxa"/>
                <w:bottom w:w="28" w:type="dxa"/>
                <w:right w:w="28" w:type="dxa"/>
              </w:tblCellMar>
              <w:tblLook w:val="01E0"/>
            </w:tblPr>
            <w:tblGrid>
              <w:gridCol w:w="1983"/>
              <w:gridCol w:w="1593"/>
              <w:gridCol w:w="1789"/>
            </w:tblGrid>
            <w:tr w:rsidR="00281635" w:rsidTr="00D27DD6">
              <w:trPr>
                <w:jc w:val="right"/>
              </w:trPr>
              <w:tc>
                <w:tcPr>
                  <w:tcW w:w="1848" w:type="pct"/>
                  <w:shd w:val="clear" w:color="auto" w:fill="auto"/>
                  <w:vAlign w:val="bottom"/>
                </w:tcPr>
                <w:p w:rsidR="00281635" w:rsidRDefault="00281635" w:rsidP="00D27DD6">
                  <w:pPr>
                    <w:pStyle w:val="Tabletexttight"/>
                    <w:rPr>
                      <w:lang w:eastAsia="en-NZ"/>
                    </w:rPr>
                  </w:pPr>
                  <w:r>
                    <w:rPr>
                      <w:lang w:eastAsia="en-NZ"/>
                    </w:rPr>
                    <w:t>Total</w:t>
                  </w:r>
                </w:p>
              </w:tc>
              <w:tc>
                <w:tcPr>
                  <w:tcW w:w="1485" w:type="pct"/>
                  <w:shd w:val="clear" w:color="auto" w:fill="auto"/>
                  <w:vAlign w:val="bottom"/>
                </w:tcPr>
                <w:p w:rsidR="00281635" w:rsidRDefault="00281635" w:rsidP="00D27DD6">
                  <w:pPr>
                    <w:pStyle w:val="Tablenumberstight"/>
                    <w:rPr>
                      <w:lang w:eastAsia="en-NZ"/>
                    </w:rPr>
                  </w:pPr>
                  <w:r>
                    <w:rPr>
                      <w:lang w:eastAsia="en-NZ"/>
                    </w:rPr>
                    <w:t>27,200</w:t>
                  </w:r>
                </w:p>
              </w:tc>
              <w:tc>
                <w:tcPr>
                  <w:tcW w:w="1667" w:type="pct"/>
                  <w:shd w:val="clear" w:color="auto" w:fill="auto"/>
                  <w:vAlign w:val="bottom"/>
                </w:tcPr>
                <w:p w:rsidR="00281635" w:rsidRDefault="00281635" w:rsidP="00D27DD6">
                  <w:pPr>
                    <w:pStyle w:val="Tablenumberstight"/>
                    <w:rPr>
                      <w:lang w:eastAsia="en-NZ"/>
                    </w:rPr>
                  </w:pPr>
                  <w:r>
                    <w:rPr>
                      <w:lang w:eastAsia="en-NZ"/>
                    </w:rPr>
                    <w:t>(up 3.2% on 2010)</w:t>
                  </w:r>
                </w:p>
              </w:tc>
            </w:tr>
            <w:tr w:rsidR="00281635" w:rsidTr="00D27DD6">
              <w:trPr>
                <w:jc w:val="right"/>
              </w:trPr>
              <w:tc>
                <w:tcPr>
                  <w:tcW w:w="1848" w:type="pct"/>
                  <w:shd w:val="clear" w:color="auto" w:fill="auto"/>
                  <w:vAlign w:val="bottom"/>
                </w:tcPr>
                <w:p w:rsidR="00281635" w:rsidRDefault="00281635" w:rsidP="00D27DD6">
                  <w:pPr>
                    <w:pStyle w:val="Tabletexttight"/>
                    <w:rPr>
                      <w:lang w:eastAsia="en-NZ"/>
                    </w:rPr>
                  </w:pPr>
                  <w:r>
                    <w:rPr>
                      <w:lang w:eastAsia="en-NZ"/>
                    </w:rPr>
                    <w:t>Bachelors degrees</w:t>
                  </w:r>
                </w:p>
              </w:tc>
              <w:tc>
                <w:tcPr>
                  <w:tcW w:w="1485" w:type="pct"/>
                  <w:shd w:val="clear" w:color="auto" w:fill="auto"/>
                  <w:vAlign w:val="bottom"/>
                </w:tcPr>
                <w:p w:rsidR="00281635" w:rsidRDefault="00281635" w:rsidP="00D27DD6">
                  <w:pPr>
                    <w:pStyle w:val="Tablenumberstight"/>
                    <w:rPr>
                      <w:lang w:eastAsia="en-NZ"/>
                    </w:rPr>
                  </w:pPr>
                  <w:r>
                    <w:rPr>
                      <w:lang w:eastAsia="en-NZ"/>
                    </w:rPr>
                    <w:t>17,400</w:t>
                  </w:r>
                </w:p>
              </w:tc>
              <w:tc>
                <w:tcPr>
                  <w:tcW w:w="1667" w:type="pct"/>
                  <w:shd w:val="clear" w:color="auto" w:fill="auto"/>
                  <w:vAlign w:val="bottom"/>
                </w:tcPr>
                <w:p w:rsidR="00281635" w:rsidRDefault="00281635" w:rsidP="00D27DD6">
                  <w:pPr>
                    <w:pStyle w:val="Tablenumberstight"/>
                    <w:rPr>
                      <w:lang w:eastAsia="en-NZ"/>
                    </w:rPr>
                  </w:pPr>
                  <w:r>
                    <w:rPr>
                      <w:lang w:eastAsia="en-NZ"/>
                    </w:rPr>
                    <w:t>(up 3.2% on 2010)</w:t>
                  </w:r>
                </w:p>
              </w:tc>
            </w:tr>
            <w:tr w:rsidR="00281635" w:rsidTr="00D27DD6">
              <w:tblPrEx>
                <w:jc w:val="left"/>
              </w:tblPrEx>
              <w:tc>
                <w:tcPr>
                  <w:tcW w:w="1848" w:type="pct"/>
                  <w:shd w:val="clear" w:color="auto" w:fill="auto"/>
                  <w:vAlign w:val="bottom"/>
                </w:tcPr>
                <w:p w:rsidR="00281635" w:rsidRDefault="00281635" w:rsidP="00D27DD6">
                  <w:pPr>
                    <w:pStyle w:val="Tabletexttight"/>
                    <w:rPr>
                      <w:lang w:eastAsia="en-NZ"/>
                    </w:rPr>
                  </w:pPr>
                  <w:r>
                    <w:rPr>
                      <w:lang w:eastAsia="en-NZ"/>
                    </w:rPr>
                    <w:t>Graduate certificates/diplomas</w:t>
                  </w:r>
                </w:p>
              </w:tc>
              <w:tc>
                <w:tcPr>
                  <w:tcW w:w="1485" w:type="pct"/>
                  <w:shd w:val="clear" w:color="auto" w:fill="auto"/>
                  <w:vAlign w:val="bottom"/>
                </w:tcPr>
                <w:p w:rsidR="00281635" w:rsidRPr="00CE0693" w:rsidRDefault="00281635" w:rsidP="00D27DD6">
                  <w:pPr>
                    <w:pStyle w:val="Tablenumberstight"/>
                    <w:rPr>
                      <w:lang w:eastAsia="en-NZ"/>
                    </w:rPr>
                  </w:pPr>
                  <w:r>
                    <w:rPr>
                      <w:lang w:eastAsia="en-NZ"/>
                    </w:rPr>
                    <w:t>2,070</w:t>
                  </w:r>
                </w:p>
              </w:tc>
              <w:tc>
                <w:tcPr>
                  <w:tcW w:w="1667" w:type="pct"/>
                  <w:shd w:val="clear" w:color="auto" w:fill="auto"/>
                  <w:vAlign w:val="bottom"/>
                </w:tcPr>
                <w:p w:rsidR="00281635" w:rsidRPr="00FA6B2D" w:rsidRDefault="00281635" w:rsidP="00D27DD6">
                  <w:pPr>
                    <w:pStyle w:val="Tablenumberstight"/>
                    <w:rPr>
                      <w:lang w:eastAsia="en-NZ"/>
                    </w:rPr>
                  </w:pPr>
                  <w:r>
                    <w:rPr>
                      <w:lang w:eastAsia="en-NZ"/>
                    </w:rPr>
                    <w:t>(up 2.4% on 2010)</w:t>
                  </w:r>
                </w:p>
              </w:tc>
            </w:tr>
            <w:tr w:rsidR="00281635" w:rsidTr="00D27DD6">
              <w:tblPrEx>
                <w:jc w:val="left"/>
              </w:tblPrEx>
              <w:tc>
                <w:tcPr>
                  <w:tcW w:w="1848" w:type="pct"/>
                  <w:shd w:val="clear" w:color="auto" w:fill="auto"/>
                  <w:vAlign w:val="bottom"/>
                </w:tcPr>
                <w:p w:rsidR="00281635" w:rsidRDefault="00281635" w:rsidP="00D27DD6">
                  <w:pPr>
                    <w:pStyle w:val="Tabletexttight"/>
                    <w:rPr>
                      <w:lang w:eastAsia="en-NZ"/>
                    </w:rPr>
                  </w:pPr>
                  <w:r>
                    <w:rPr>
                      <w:lang w:eastAsia="en-NZ"/>
                    </w:rPr>
                    <w:t>Honours</w:t>
                  </w:r>
                </w:p>
              </w:tc>
              <w:tc>
                <w:tcPr>
                  <w:tcW w:w="1485" w:type="pct"/>
                  <w:shd w:val="clear" w:color="auto" w:fill="auto"/>
                  <w:vAlign w:val="bottom"/>
                </w:tcPr>
                <w:p w:rsidR="00281635" w:rsidRPr="00CE0693" w:rsidRDefault="00281635" w:rsidP="00D27DD6">
                  <w:pPr>
                    <w:pStyle w:val="Tablenumberstight"/>
                    <w:rPr>
                      <w:lang w:eastAsia="en-NZ"/>
                    </w:rPr>
                  </w:pPr>
                  <w:r>
                    <w:rPr>
                      <w:lang w:eastAsia="en-NZ"/>
                    </w:rPr>
                    <w:t>2,890</w:t>
                  </w:r>
                </w:p>
              </w:tc>
              <w:tc>
                <w:tcPr>
                  <w:tcW w:w="1667" w:type="pct"/>
                  <w:shd w:val="clear" w:color="auto" w:fill="auto"/>
                  <w:vAlign w:val="bottom"/>
                </w:tcPr>
                <w:p w:rsidR="00281635" w:rsidRPr="00FA6B2D" w:rsidRDefault="00281635" w:rsidP="00D27DD6">
                  <w:pPr>
                    <w:pStyle w:val="Tablenumberstight"/>
                    <w:rPr>
                      <w:lang w:eastAsia="en-NZ"/>
                    </w:rPr>
                  </w:pPr>
                  <w:r w:rsidRPr="00FA6B2D">
                    <w:rPr>
                      <w:lang w:eastAsia="en-NZ"/>
                    </w:rPr>
                    <w:t>(</w:t>
                  </w:r>
                  <w:r>
                    <w:rPr>
                      <w:lang w:eastAsia="en-NZ"/>
                    </w:rPr>
                    <w:t>up 1.9%</w:t>
                  </w:r>
                  <w:r w:rsidRPr="00FA6B2D">
                    <w:rPr>
                      <w:lang w:eastAsia="en-NZ"/>
                    </w:rPr>
                    <w:t xml:space="preserve"> on </w:t>
                  </w:r>
                  <w:r>
                    <w:rPr>
                      <w:lang w:eastAsia="en-NZ"/>
                    </w:rPr>
                    <w:t>2010</w:t>
                  </w:r>
                  <w:r w:rsidRPr="00FA6B2D">
                    <w:rPr>
                      <w:lang w:eastAsia="en-NZ"/>
                    </w:rPr>
                    <w:t>)</w:t>
                  </w:r>
                </w:p>
              </w:tc>
            </w:tr>
            <w:tr w:rsidR="00281635" w:rsidTr="00D27DD6">
              <w:tblPrEx>
                <w:jc w:val="left"/>
              </w:tblPrEx>
              <w:tc>
                <w:tcPr>
                  <w:tcW w:w="1848" w:type="pct"/>
                  <w:shd w:val="clear" w:color="auto" w:fill="auto"/>
                  <w:vAlign w:val="bottom"/>
                </w:tcPr>
                <w:p w:rsidR="00281635" w:rsidRDefault="00281635" w:rsidP="00D27DD6">
                  <w:pPr>
                    <w:pStyle w:val="Tabletexttight"/>
                    <w:rPr>
                      <w:lang w:eastAsia="en-NZ"/>
                    </w:rPr>
                  </w:pPr>
                  <w:r>
                    <w:rPr>
                      <w:lang w:eastAsia="en-NZ"/>
                    </w:rPr>
                    <w:t>Masters</w:t>
                  </w:r>
                </w:p>
              </w:tc>
              <w:tc>
                <w:tcPr>
                  <w:tcW w:w="1485" w:type="pct"/>
                  <w:shd w:val="clear" w:color="auto" w:fill="auto"/>
                  <w:vAlign w:val="bottom"/>
                </w:tcPr>
                <w:p w:rsidR="00281635" w:rsidRPr="00CE0693" w:rsidRDefault="00281635" w:rsidP="00D27DD6">
                  <w:pPr>
                    <w:pStyle w:val="Tablenumberstight"/>
                    <w:rPr>
                      <w:lang w:eastAsia="en-NZ"/>
                    </w:rPr>
                  </w:pPr>
                  <w:r>
                    <w:rPr>
                      <w:lang w:eastAsia="en-NZ"/>
                    </w:rPr>
                    <w:t>2,150</w:t>
                  </w:r>
                </w:p>
              </w:tc>
              <w:tc>
                <w:tcPr>
                  <w:tcW w:w="1667" w:type="pct"/>
                  <w:shd w:val="clear" w:color="auto" w:fill="auto"/>
                  <w:vAlign w:val="bottom"/>
                </w:tcPr>
                <w:p w:rsidR="00281635" w:rsidRPr="00FA6B2D" w:rsidRDefault="00281635" w:rsidP="00D27DD6">
                  <w:pPr>
                    <w:pStyle w:val="Tablenumberstight"/>
                    <w:rPr>
                      <w:lang w:eastAsia="en-NZ"/>
                    </w:rPr>
                  </w:pPr>
                  <w:r>
                    <w:rPr>
                      <w:lang w:eastAsia="en-NZ"/>
                    </w:rPr>
                    <w:t>(down 3.6</w:t>
                  </w:r>
                  <w:r w:rsidRPr="00FA6B2D">
                    <w:rPr>
                      <w:lang w:eastAsia="en-NZ"/>
                    </w:rPr>
                    <w:t xml:space="preserve">% on </w:t>
                  </w:r>
                  <w:r>
                    <w:rPr>
                      <w:lang w:eastAsia="en-NZ"/>
                    </w:rPr>
                    <w:t>2010</w:t>
                  </w:r>
                  <w:r w:rsidRPr="00FA6B2D">
                    <w:rPr>
                      <w:lang w:eastAsia="en-NZ"/>
                    </w:rPr>
                    <w:t>)</w:t>
                  </w:r>
                </w:p>
              </w:tc>
            </w:tr>
            <w:tr w:rsidR="00281635" w:rsidTr="00D27DD6">
              <w:tblPrEx>
                <w:jc w:val="left"/>
              </w:tblPrEx>
              <w:tc>
                <w:tcPr>
                  <w:tcW w:w="1848" w:type="pct"/>
                  <w:shd w:val="clear" w:color="auto" w:fill="auto"/>
                  <w:vAlign w:val="bottom"/>
                </w:tcPr>
                <w:p w:rsidR="00281635" w:rsidRDefault="00281635" w:rsidP="00D27DD6">
                  <w:pPr>
                    <w:pStyle w:val="Tabletexttight"/>
                    <w:rPr>
                      <w:lang w:eastAsia="en-NZ"/>
                    </w:rPr>
                  </w:pPr>
                  <w:r>
                    <w:rPr>
                      <w:lang w:eastAsia="en-NZ"/>
                    </w:rPr>
                    <w:t>Doctorates</w:t>
                  </w:r>
                </w:p>
              </w:tc>
              <w:tc>
                <w:tcPr>
                  <w:tcW w:w="1485" w:type="pct"/>
                  <w:shd w:val="clear" w:color="auto" w:fill="auto"/>
                  <w:vAlign w:val="bottom"/>
                </w:tcPr>
                <w:p w:rsidR="00281635" w:rsidRPr="00CE0693" w:rsidRDefault="00281635" w:rsidP="00D27DD6">
                  <w:pPr>
                    <w:pStyle w:val="Tablenumberstight"/>
                    <w:rPr>
                      <w:lang w:eastAsia="en-NZ"/>
                    </w:rPr>
                  </w:pPr>
                  <w:r>
                    <w:rPr>
                      <w:lang w:eastAsia="en-NZ"/>
                    </w:rPr>
                    <w:t>3,140</w:t>
                  </w:r>
                </w:p>
              </w:tc>
              <w:tc>
                <w:tcPr>
                  <w:tcW w:w="1667" w:type="pct"/>
                  <w:shd w:val="clear" w:color="auto" w:fill="auto"/>
                  <w:vAlign w:val="bottom"/>
                </w:tcPr>
                <w:p w:rsidR="00281635" w:rsidRPr="00FA6B2D" w:rsidRDefault="00281635" w:rsidP="00D27DD6">
                  <w:pPr>
                    <w:pStyle w:val="Tablenumberstight"/>
                    <w:rPr>
                      <w:lang w:eastAsia="en-NZ"/>
                    </w:rPr>
                  </w:pPr>
                  <w:r>
                    <w:rPr>
                      <w:lang w:eastAsia="en-NZ"/>
                    </w:rPr>
                    <w:t>(up 12</w:t>
                  </w:r>
                  <w:r w:rsidRPr="00FA6B2D">
                    <w:rPr>
                      <w:lang w:eastAsia="en-NZ"/>
                    </w:rPr>
                    <w:t xml:space="preserve">% on </w:t>
                  </w:r>
                  <w:r>
                    <w:rPr>
                      <w:lang w:eastAsia="en-NZ"/>
                    </w:rPr>
                    <w:t>2010</w:t>
                  </w:r>
                  <w:r w:rsidRPr="00FA6B2D">
                    <w:rPr>
                      <w:lang w:eastAsia="en-NZ"/>
                    </w:rPr>
                    <w:t>)</w:t>
                  </w:r>
                </w:p>
              </w:tc>
            </w:tr>
          </w:tbl>
          <w:p w:rsidR="00281635" w:rsidRPr="00D31CA8" w:rsidRDefault="00281635" w:rsidP="00D27DD6">
            <w:pPr>
              <w:pStyle w:val="HighlightsNote"/>
            </w:pPr>
            <w:r>
              <w:t xml:space="preserve">In terms of equivalent full-time student units, total international enrolments in these levels of study were </w:t>
            </w:r>
            <w:r w:rsidR="00E076AB">
              <w:t>at 20,000, up 3.8 percent on 2010</w:t>
            </w:r>
          </w:p>
        </w:tc>
        <w:tc>
          <w:tcPr>
            <w:tcW w:w="4548" w:type="dxa"/>
            <w:tcBorders>
              <w:top w:val="single" w:sz="4" w:space="0" w:color="BE3A34"/>
              <w:bottom w:val="nil"/>
            </w:tcBorders>
          </w:tcPr>
          <w:p w:rsidR="00281635" w:rsidRDefault="00792479" w:rsidP="00425FAD">
            <w:pPr>
              <w:jc w:val="right"/>
            </w:pPr>
            <w:r>
              <w:pict>
                <v:shape id="_x0000_i1119" type="#_x0000_t75" style="width:224.8pt;height:168pt">
                  <v:imagedata r:id="rId181" o:title=""/>
                </v:shape>
              </w:pict>
            </w:r>
          </w:p>
        </w:tc>
      </w:tr>
    </w:tbl>
    <w:p w:rsidR="007D1DE1" w:rsidRDefault="007D1DE1" w:rsidP="00281635">
      <w:pPr>
        <w:pStyle w:val="HeadingChapter7Highlights"/>
      </w:pPr>
    </w:p>
    <w:p w:rsidR="007D1DE1" w:rsidRDefault="007D1DE1" w:rsidP="007D1DE1">
      <w:pPr>
        <w:sectPr w:rsidR="007D1DE1" w:rsidSect="007D1DE1">
          <w:headerReference w:type="even" r:id="rId182"/>
          <w:footerReference w:type="even" r:id="rId183"/>
          <w:footerReference w:type="default" r:id="rId184"/>
          <w:footnotePr>
            <w:numRestart w:val="eachSect"/>
          </w:footnotePr>
          <w:pgSz w:w="11906" w:h="16838" w:code="9"/>
          <w:pgMar w:top="1134" w:right="851" w:bottom="1021" w:left="851" w:header="454" w:footer="567" w:gutter="284"/>
          <w:cols w:space="397"/>
          <w:docGrid w:linePitch="360"/>
        </w:sectPr>
      </w:pPr>
    </w:p>
    <w:p w:rsidR="007D1DE1" w:rsidRDefault="00644AC3" w:rsidP="007D1DE1">
      <w:pPr>
        <w:pStyle w:val="Heading1"/>
      </w:pPr>
      <w:bookmarkStart w:id="288" w:name="_Toc335380533"/>
      <w:r>
        <w:lastRenderedPageBreak/>
        <w:t>Non-formal tertiary education</w:t>
      </w:r>
      <w:bookmarkEnd w:id="288"/>
    </w:p>
    <w:p w:rsidR="008F48A9" w:rsidRDefault="008F48A9" w:rsidP="008F48A9">
      <w:pPr>
        <w:pStyle w:val="Heading2"/>
      </w:pPr>
      <w:bookmarkStart w:id="289" w:name="_Toc308698285"/>
      <w:bookmarkStart w:id="290" w:name="_Toc335380534"/>
      <w:r>
        <w:t>Adult and community education</w:t>
      </w:r>
      <w:bookmarkEnd w:id="289"/>
      <w:bookmarkEnd w:id="290"/>
    </w:p>
    <w:p w:rsidR="008F48A9" w:rsidRDefault="008F48A9" w:rsidP="008F48A9">
      <w:pPr>
        <w:pStyle w:val="BodyText"/>
      </w:pPr>
      <w:r>
        <w:t xml:space="preserve">Adult and community education is provided by community groups, secondary schools and tertiary education providers. </w:t>
      </w:r>
      <w:r w:rsidR="00CA4DF8">
        <w:t>T</w:t>
      </w:r>
      <w:r>
        <w:t xml:space="preserve">he national priorities for adult and community education were reduced </w:t>
      </w:r>
      <w:r w:rsidR="00CA4DF8">
        <w:t xml:space="preserve">in 2010 </w:t>
      </w:r>
      <w:r>
        <w:t>from five to three priorities</w:t>
      </w:r>
      <w:r w:rsidR="00CA4DF8">
        <w:t xml:space="preserve"> as follows</w:t>
      </w:r>
      <w:r>
        <w:t>:</w:t>
      </w:r>
    </w:p>
    <w:p w:rsidR="008F48A9" w:rsidRDefault="008F48A9" w:rsidP="008F48A9">
      <w:pPr>
        <w:pStyle w:val="Bullet1"/>
      </w:pPr>
      <w:r>
        <w:t>engaging learners whose initial learning was not successful</w:t>
      </w:r>
    </w:p>
    <w:p w:rsidR="008F48A9" w:rsidRDefault="008F48A9" w:rsidP="008F48A9">
      <w:pPr>
        <w:pStyle w:val="Bullet1"/>
      </w:pPr>
      <w:r>
        <w:t xml:space="preserve">improving the literacy, language and numeracy of individuals and </w:t>
      </w:r>
      <w:proofErr w:type="spellStart"/>
      <w:r>
        <w:t>whānau</w:t>
      </w:r>
      <w:proofErr w:type="spellEnd"/>
      <w:r>
        <w:t>, and</w:t>
      </w:r>
    </w:p>
    <w:p w:rsidR="008F48A9" w:rsidRDefault="008F48A9" w:rsidP="008F48A9">
      <w:pPr>
        <w:pStyle w:val="Bullet1"/>
      </w:pPr>
      <w:proofErr w:type="gramStart"/>
      <w:r>
        <w:t>strengthening</w:t>
      </w:r>
      <w:proofErr w:type="gramEnd"/>
      <w:r>
        <w:t xml:space="preserve"> social cohesion.</w:t>
      </w:r>
    </w:p>
    <w:p w:rsidR="008F48A9" w:rsidRDefault="00CA4DF8" w:rsidP="008F48A9">
      <w:pPr>
        <w:pStyle w:val="BodyText"/>
      </w:pPr>
      <w:r>
        <w:t>In 2011</w:t>
      </w:r>
      <w:r w:rsidR="008F48A9">
        <w:t xml:space="preserve">, adult and community education included ACE </w:t>
      </w:r>
      <w:r w:rsidR="008F48A9" w:rsidRPr="003E410A">
        <w:t>networks</w:t>
      </w:r>
      <w:r w:rsidR="008F48A9">
        <w:t xml:space="preserve">; </w:t>
      </w:r>
      <w:r w:rsidR="008F48A9" w:rsidRPr="00F1517D">
        <w:t>English language serv</w:t>
      </w:r>
      <w:r w:rsidR="008F48A9">
        <w:t>ices to adult migrant and refug</w:t>
      </w:r>
      <w:r w:rsidR="008F48A9" w:rsidRPr="00F1517D">
        <w:t>ee N</w:t>
      </w:r>
      <w:r w:rsidR="008F48A9">
        <w:t>ew Zeala</w:t>
      </w:r>
      <w:r w:rsidR="008F48A9" w:rsidRPr="00F1517D">
        <w:t>nders from n</w:t>
      </w:r>
      <w:r w:rsidR="008F48A9">
        <w:t>on-English-speaking backgrounds; r</w:t>
      </w:r>
      <w:r w:rsidR="008F48A9" w:rsidRPr="00C77049">
        <w:t xml:space="preserve">ural </w:t>
      </w:r>
      <w:r w:rsidR="008F48A9">
        <w:t>education activities programmes; some community-based groups funded indirectly through schools, and adult education through other government initiatives, including health and prisoner education.</w:t>
      </w:r>
    </w:p>
    <w:p w:rsidR="008F48A9" w:rsidRDefault="008F48A9" w:rsidP="009B59ED">
      <w:pPr>
        <w:pStyle w:val="Heading3AHighlights"/>
        <w:spacing w:before="480"/>
      </w:pPr>
      <w:bookmarkStart w:id="291" w:name="ace1"/>
      <w:bookmarkStart w:id="292" w:name="_Toc308698287"/>
      <w:bookmarkEnd w:id="291"/>
      <w:r>
        <w:t xml:space="preserve">ACE in tertiary education </w:t>
      </w:r>
      <w:bookmarkEnd w:id="292"/>
      <w:r>
        <w:t>institutions</w:t>
      </w:r>
    </w:p>
    <w:p w:rsidR="000D6603" w:rsidRDefault="00CA4DF8" w:rsidP="008F48A9">
      <w:pPr>
        <w:pStyle w:val="BodyText"/>
      </w:pPr>
      <w:r>
        <w:t>In 2011</w:t>
      </w:r>
      <w:r w:rsidR="008F48A9" w:rsidRPr="0066550A">
        <w:t>,</w:t>
      </w:r>
      <w:r w:rsidR="003B7628">
        <w:t xml:space="preserve"> 53,6</w:t>
      </w:r>
      <w:r w:rsidR="008F48A9" w:rsidRPr="004B505B">
        <w:t>00 students enrolled in community education programmes</w:t>
      </w:r>
      <w:r>
        <w:t xml:space="preserve"> at tertiary education institutions</w:t>
      </w:r>
      <w:r w:rsidR="003B7628">
        <w:t xml:space="preserve">. Of these students, </w:t>
      </w:r>
      <w:r w:rsidR="000D6603">
        <w:t>3,070 were international students, representing 5.6 percent of total ACE enrolments at public providers.</w:t>
      </w:r>
    </w:p>
    <w:p w:rsidR="008F48A9" w:rsidRDefault="000D6603" w:rsidP="008F48A9">
      <w:pPr>
        <w:pStyle w:val="BodyText"/>
      </w:pPr>
      <w:r>
        <w:t>The e</w:t>
      </w:r>
      <w:r w:rsidR="008F48A9" w:rsidRPr="004B505B">
        <w:t xml:space="preserve">nrolments represented </w:t>
      </w:r>
      <w:r w:rsidR="00CA4DF8">
        <w:t>3,08</w:t>
      </w:r>
      <w:r w:rsidR="008F48A9" w:rsidRPr="004B505B">
        <w:t xml:space="preserve">0 equivalent full-time students, </w:t>
      </w:r>
      <w:r w:rsidR="008F48A9">
        <w:t xml:space="preserve">down by </w:t>
      </w:r>
      <w:r w:rsidR="003B7628">
        <w:t>29</w:t>
      </w:r>
      <w:r w:rsidR="00CA4DF8">
        <w:t xml:space="preserve"> percent from 2010</w:t>
      </w:r>
      <w:r w:rsidR="008F48A9" w:rsidRPr="004B505B">
        <w:t>.</w:t>
      </w:r>
      <w:r w:rsidR="008F48A9">
        <w:t xml:space="preserve"> </w:t>
      </w:r>
      <w:r>
        <w:t>This compared to a 24 percent decrease in the student headcount. T</w:t>
      </w:r>
      <w:r w:rsidR="008F48A9">
        <w:t xml:space="preserve">he number of students enrolled in community education at tertiary education institutions </w:t>
      </w:r>
      <w:r>
        <w:t xml:space="preserve">has </w:t>
      </w:r>
      <w:r w:rsidR="008F48A9">
        <w:t>decreased</w:t>
      </w:r>
      <w:r>
        <w:t xml:space="preserve"> since 2004</w:t>
      </w:r>
      <w:r w:rsidR="008F48A9">
        <w:t xml:space="preserve"> due to a shift from demand-led funding to</w:t>
      </w:r>
      <w:r w:rsidR="008F48A9" w:rsidRPr="004B505B">
        <w:t xml:space="preserve"> </w:t>
      </w:r>
      <w:proofErr w:type="gramStart"/>
      <w:r w:rsidR="008F48A9" w:rsidRPr="004B505B">
        <w:t>capped</w:t>
      </w:r>
      <w:proofErr w:type="gramEnd"/>
      <w:r w:rsidR="008F48A9" w:rsidRPr="004B505B">
        <w:t xml:space="preserve"> funding.</w:t>
      </w:r>
    </w:p>
    <w:p w:rsidR="008F48A9" w:rsidRPr="004B505B" w:rsidRDefault="008F48A9" w:rsidP="008F48A9">
      <w:pPr>
        <w:pStyle w:val="BodyText"/>
      </w:pPr>
      <w:r>
        <w:t>Sixty-</w:t>
      </w:r>
      <w:r w:rsidR="003B7628">
        <w:t xml:space="preserve">one </w:t>
      </w:r>
      <w:r w:rsidRPr="004B505B">
        <w:t xml:space="preserve">percent of </w:t>
      </w:r>
      <w:r>
        <w:t xml:space="preserve">ACE </w:t>
      </w:r>
      <w:r w:rsidRPr="004B505B">
        <w:t>students were</w:t>
      </w:r>
      <w:r w:rsidR="003B7628">
        <w:t xml:space="preserve"> enrolled at polytechnics, 22</w:t>
      </w:r>
      <w:r w:rsidRPr="004B505B">
        <w:t xml:space="preserve"> percent at universities</w:t>
      </w:r>
      <w:r w:rsidR="003B7628">
        <w:t xml:space="preserve"> and 16 percent at </w:t>
      </w:r>
      <w:proofErr w:type="spellStart"/>
      <w:r w:rsidR="003B7628">
        <w:t>wānanga</w:t>
      </w:r>
      <w:proofErr w:type="spellEnd"/>
      <w:r w:rsidRPr="004B505B">
        <w:t>.</w:t>
      </w:r>
      <w:r w:rsidR="000D6603">
        <w:t xml:space="preserve"> </w:t>
      </w:r>
      <w:r w:rsidR="00A74B8E">
        <w:t xml:space="preserve">The enrolments in ACE </w:t>
      </w:r>
      <w:proofErr w:type="gramStart"/>
      <w:r w:rsidR="00A74B8E">
        <w:t xml:space="preserve">by </w:t>
      </w:r>
      <w:r>
        <w:t xml:space="preserve"> international</w:t>
      </w:r>
      <w:proofErr w:type="gramEnd"/>
      <w:r>
        <w:t xml:space="preserve"> students </w:t>
      </w:r>
      <w:r w:rsidR="00A74B8E">
        <w:t>were evenly split between</w:t>
      </w:r>
      <w:r w:rsidR="000D6603">
        <w:t xml:space="preserve"> universities and </w:t>
      </w:r>
      <w:r>
        <w:t>polytechnics</w:t>
      </w:r>
      <w:r w:rsidR="00A74B8E">
        <w:t xml:space="preserve"> in 2011</w:t>
      </w:r>
      <w:r>
        <w:t>.</w:t>
      </w:r>
    </w:p>
    <w:p w:rsidR="008F48A9" w:rsidRPr="004B505B" w:rsidRDefault="000D6603" w:rsidP="008F48A9">
      <w:pPr>
        <w:pStyle w:val="BodyText"/>
      </w:pPr>
      <w:r>
        <w:t>Sixty-two</w:t>
      </w:r>
      <w:r w:rsidR="008F48A9" w:rsidRPr="004B505B">
        <w:t xml:space="preserve"> percent of st</w:t>
      </w:r>
      <w:r>
        <w:t>udents in 2011</w:t>
      </w:r>
      <w:r w:rsidR="008F48A9" w:rsidRPr="004B505B">
        <w:t xml:space="preserve"> were Eur</w:t>
      </w:r>
      <w:r w:rsidR="008F48A9">
        <w:t>opean, 1</w:t>
      </w:r>
      <w:r>
        <w:t>8</w:t>
      </w:r>
      <w:r w:rsidR="008F48A9">
        <w:t xml:space="preserve"> percent were </w:t>
      </w:r>
      <w:proofErr w:type="spellStart"/>
      <w:r w:rsidR="008F48A9">
        <w:t>Māori</w:t>
      </w:r>
      <w:proofErr w:type="spellEnd"/>
      <w:r w:rsidR="008F48A9">
        <w:t>, 11 percent</w:t>
      </w:r>
      <w:r w:rsidR="008F48A9" w:rsidRPr="004B505B">
        <w:t xml:space="preserve"> Asian, </w:t>
      </w:r>
      <w:r>
        <w:t>6.2</w:t>
      </w:r>
      <w:r w:rsidR="008F48A9">
        <w:t xml:space="preserve"> percent</w:t>
      </w:r>
      <w:r w:rsidR="008F48A9" w:rsidRPr="004B505B">
        <w:t xml:space="preserve"> </w:t>
      </w:r>
      <w:proofErr w:type="spellStart"/>
      <w:r w:rsidR="008F48A9" w:rsidRPr="004B505B">
        <w:t>Pasi</w:t>
      </w:r>
      <w:r>
        <w:t>fika</w:t>
      </w:r>
      <w:proofErr w:type="spellEnd"/>
      <w:r>
        <w:t xml:space="preserve"> and 5.0</w:t>
      </w:r>
      <w:r w:rsidR="008F48A9" w:rsidRPr="004B505B">
        <w:t xml:space="preserve"> percent </w:t>
      </w:r>
      <w:r>
        <w:t>reported to be in</w:t>
      </w:r>
      <w:r w:rsidR="008F48A9" w:rsidRPr="004B505B">
        <w:t xml:space="preserve"> other ethnic groups.</w:t>
      </w:r>
    </w:p>
    <w:p w:rsidR="008F48A9" w:rsidRDefault="008F48A9" w:rsidP="005D15B6">
      <w:pPr>
        <w:pStyle w:val="BodyText"/>
        <w:spacing w:after="480"/>
      </w:pPr>
      <w:r w:rsidRPr="004B505B">
        <w:t xml:space="preserve">Women made up </w:t>
      </w:r>
      <w:r w:rsidR="000D6603">
        <w:t>52</w:t>
      </w:r>
      <w:r w:rsidRPr="004B505B">
        <w:t xml:space="preserve"> percent of students and </w:t>
      </w:r>
      <w:r w:rsidR="005D15B6">
        <w:t xml:space="preserve">three out of every four students were </w:t>
      </w:r>
      <w:r w:rsidRPr="004B505B">
        <w:t>aged 25 years and over</w:t>
      </w:r>
      <w:r>
        <w:t xml:space="preserve">. </w:t>
      </w:r>
      <w:r w:rsidRPr="00F10B15">
        <w:t xml:space="preserve">The most </w:t>
      </w:r>
      <w:r w:rsidRPr="00F10B15">
        <w:lastRenderedPageBreak/>
        <w:t xml:space="preserve">common fields of study </w:t>
      </w:r>
      <w:r w:rsidR="005D15B6">
        <w:t xml:space="preserve">in 2011 </w:t>
      </w:r>
      <w:r w:rsidRPr="00F10B15">
        <w:t xml:space="preserve">were society and culture, management and commerce, and creative arts. </w:t>
      </w:r>
      <w:r w:rsidRPr="004B505B">
        <w:t xml:space="preserve">Courses were provided by all </w:t>
      </w:r>
      <w:r w:rsidR="005D15B6">
        <w:t>18</w:t>
      </w:r>
      <w:r w:rsidRPr="004B505B">
        <w:t xml:space="preserve"> pol</w:t>
      </w:r>
      <w:r w:rsidR="005D15B6">
        <w:t>ytechnics, 8</w:t>
      </w:r>
      <w:r>
        <w:t xml:space="preserve"> universities </w:t>
      </w:r>
      <w:r w:rsidRPr="004B505B">
        <w:t xml:space="preserve">and </w:t>
      </w:r>
      <w:r>
        <w:t>1</w:t>
      </w:r>
      <w:r w:rsidRPr="004B505B">
        <w:t xml:space="preserve"> </w:t>
      </w:r>
      <w:proofErr w:type="spellStart"/>
      <w:r w:rsidRPr="004B505B">
        <w:t>wānanga</w:t>
      </w:r>
      <w:proofErr w:type="spellEnd"/>
      <w:r w:rsidRPr="004B505B">
        <w:t>.</w:t>
      </w:r>
      <w:r>
        <w:t xml:space="preserve"> </w:t>
      </w:r>
      <w:r w:rsidR="005D15B6">
        <w:t>In 2010, 66</w:t>
      </w:r>
      <w:r w:rsidRPr="006B43AE">
        <w:t xml:space="preserve"> percent of </w:t>
      </w:r>
      <w:r>
        <w:t xml:space="preserve">these </w:t>
      </w:r>
      <w:r w:rsidRPr="006B43AE">
        <w:t xml:space="preserve">students were subsidised through </w:t>
      </w:r>
      <w:r w:rsidR="005D15B6">
        <w:t>tuition subsidy</w:t>
      </w:r>
      <w:r w:rsidRPr="006B43AE">
        <w:t xml:space="preserve"> funding.</w:t>
      </w:r>
    </w:p>
    <w:p w:rsidR="00DE777C" w:rsidRPr="00DE777C" w:rsidRDefault="00DE777C" w:rsidP="00DE777C">
      <w:pPr>
        <w:pStyle w:val="Caption"/>
        <w:rPr>
          <w:b w:val="0"/>
        </w:rPr>
      </w:pPr>
      <w:proofErr w:type="gramStart"/>
      <w:r>
        <w:t xml:space="preserve">Figure </w:t>
      </w:r>
      <w:r w:rsidR="00F560F9">
        <w:fldChar w:fldCharType="begin"/>
      </w:r>
      <w:r w:rsidR="009B277A">
        <w:instrText xml:space="preserve"> STYLEREF 1 \s </w:instrText>
      </w:r>
      <w:r w:rsidR="00F560F9">
        <w:fldChar w:fldCharType="separate"/>
      </w:r>
      <w:r w:rsidR="00F255A8">
        <w:rPr>
          <w:noProof/>
        </w:rPr>
        <w:t>10</w:t>
      </w:r>
      <w:r w:rsidR="00F560F9">
        <w:fldChar w:fldCharType="end"/>
      </w:r>
      <w:r w:rsidR="007A1864">
        <w:t>.</w:t>
      </w:r>
      <w:proofErr w:type="gramEnd"/>
      <w:r w:rsidR="00F560F9">
        <w:fldChar w:fldCharType="begin"/>
      </w:r>
      <w:r w:rsidR="007A1864">
        <w:instrText xml:space="preserve"> SEQ Figure \* ARABIC \s 1 </w:instrText>
      </w:r>
      <w:r w:rsidR="00F560F9">
        <w:fldChar w:fldCharType="separate"/>
      </w:r>
      <w:r w:rsidR="00F255A8">
        <w:rPr>
          <w:noProof/>
        </w:rPr>
        <w:t>1</w:t>
      </w:r>
      <w:r w:rsidR="00F560F9">
        <w:fldChar w:fldCharType="end"/>
      </w:r>
      <w:r>
        <w:t xml:space="preserve">  </w:t>
      </w:r>
      <w:bookmarkStart w:id="293" w:name="_Toc340580875"/>
      <w:r>
        <w:rPr>
          <w:b w:val="0"/>
        </w:rPr>
        <w:t xml:space="preserve">Students </w:t>
      </w:r>
      <w:r w:rsidR="00A74B8E">
        <w:rPr>
          <w:b w:val="0"/>
        </w:rPr>
        <w:t xml:space="preserve">in </w:t>
      </w:r>
      <w:r>
        <w:rPr>
          <w:b w:val="0"/>
        </w:rPr>
        <w:t>non-formal education in tertiary education institutions</w:t>
      </w:r>
      <w:bookmarkEnd w:id="293"/>
    </w:p>
    <w:p w:rsidR="00DE777C" w:rsidRPr="006B43AE" w:rsidRDefault="00792479" w:rsidP="008F48A9">
      <w:pPr>
        <w:pStyle w:val="BodyText"/>
      </w:pPr>
      <w:r>
        <w:pict>
          <v:shape id="_x0000_i1120" type="#_x0000_t75" style="width:221.2pt;height:164.8pt">
            <v:imagedata r:id="rId185" o:title=""/>
          </v:shape>
        </w:pict>
      </w:r>
    </w:p>
    <w:p w:rsidR="00CA4DF8" w:rsidRDefault="00CA4DF8" w:rsidP="00CA4DF8">
      <w:pPr>
        <w:pStyle w:val="Heading3AHighlights"/>
        <w:spacing w:before="360"/>
      </w:pPr>
      <w:bookmarkStart w:id="294" w:name="ace3"/>
      <w:bookmarkStart w:id="295" w:name="_Toc308698286"/>
      <w:bookmarkEnd w:id="294"/>
      <w:r>
        <w:t>ACE in schools</w:t>
      </w:r>
      <w:bookmarkEnd w:id="295"/>
    </w:p>
    <w:p w:rsidR="005D15B6" w:rsidRDefault="00CA4DF8" w:rsidP="00CA4DF8">
      <w:pPr>
        <w:pStyle w:val="BodyText"/>
      </w:pPr>
      <w:r>
        <w:t xml:space="preserve">Secondary schools provide community education programmes for adults in addition to their regular daytime curriculum. </w:t>
      </w:r>
    </w:p>
    <w:p w:rsidR="00CA4DF8" w:rsidRDefault="005D15B6" w:rsidP="00E87C69">
      <w:pPr>
        <w:pStyle w:val="BodyText"/>
        <w:spacing w:after="360"/>
        <w:rPr>
          <w:rFonts w:cs="Arial"/>
        </w:rPr>
      </w:pPr>
      <w:r>
        <w:t xml:space="preserve">In 2011, there were </w:t>
      </w:r>
      <w:r w:rsidRPr="00EE19CC">
        <w:t>2</w:t>
      </w:r>
      <w:r w:rsidR="00F07792">
        <w:t>3,999</w:t>
      </w:r>
      <w:r>
        <w:rPr>
          <w:i/>
        </w:rPr>
        <w:t xml:space="preserve"> </w:t>
      </w:r>
      <w:r w:rsidRPr="00775BFA">
        <w:t>en</w:t>
      </w:r>
      <w:r>
        <w:t>rolments in funded school commu</w:t>
      </w:r>
      <w:r w:rsidR="00F07792">
        <w:t>nity education programmes, up 16</w:t>
      </w:r>
      <w:r>
        <w:t xml:space="preserve"> percent on enrolments on 2010. Before this</w:t>
      </w:r>
      <w:r w:rsidR="00486270">
        <w:t xml:space="preserve">, in </w:t>
      </w:r>
      <w:r w:rsidR="00CA4DF8">
        <w:t xml:space="preserve">2009, the government announced significant cuts in funding for this provision </w:t>
      </w:r>
      <w:r w:rsidR="00486270">
        <w:t>to take</w:t>
      </w:r>
      <w:r w:rsidR="00CA4DF8">
        <w:t xml:space="preserve"> effect in 2010</w:t>
      </w:r>
      <w:r w:rsidR="00CA4DF8" w:rsidRPr="00B23742">
        <w:t xml:space="preserve">. </w:t>
      </w:r>
      <w:r w:rsidR="00486270">
        <w:rPr>
          <w:rFonts w:cs="Arial"/>
        </w:rPr>
        <w:t>The</w:t>
      </w:r>
      <w:r w:rsidR="00CA4DF8" w:rsidRPr="00B23742">
        <w:rPr>
          <w:rFonts w:cs="Arial"/>
        </w:rPr>
        <w:t xml:space="preserve"> remaining funding </w:t>
      </w:r>
      <w:r w:rsidR="00486270">
        <w:rPr>
          <w:rFonts w:cs="Arial"/>
        </w:rPr>
        <w:t>became</w:t>
      </w:r>
      <w:r w:rsidR="00CA4DF8" w:rsidRPr="00B23742">
        <w:rPr>
          <w:rFonts w:cs="Arial"/>
        </w:rPr>
        <w:t xml:space="preserve"> allocated through a contestable funding round targeting priority areas of provision (English language, literacy and numeracy</w:t>
      </w:r>
      <w:r w:rsidR="00CA4DF8">
        <w:rPr>
          <w:rFonts w:cs="Arial"/>
        </w:rPr>
        <w:t>, New Zealand S</w:t>
      </w:r>
      <w:r w:rsidR="00CA4DF8" w:rsidRPr="00B23742">
        <w:rPr>
          <w:rFonts w:cs="Arial"/>
        </w:rPr>
        <w:t xml:space="preserve">ign </w:t>
      </w:r>
      <w:r w:rsidR="00CA4DF8">
        <w:rPr>
          <w:rFonts w:cs="Arial"/>
        </w:rPr>
        <w:t>L</w:t>
      </w:r>
      <w:r w:rsidR="00CA4DF8" w:rsidRPr="00B23742">
        <w:rPr>
          <w:rFonts w:cs="Arial"/>
        </w:rPr>
        <w:t xml:space="preserve">anguage and Te Reo </w:t>
      </w:r>
      <w:proofErr w:type="spellStart"/>
      <w:r w:rsidR="00CA4DF8" w:rsidRPr="00B23742">
        <w:rPr>
          <w:rFonts w:cs="Arial"/>
        </w:rPr>
        <w:t>Māori</w:t>
      </w:r>
      <w:proofErr w:type="spellEnd"/>
      <w:r w:rsidR="00CA4DF8" w:rsidRPr="00B23742">
        <w:rPr>
          <w:rFonts w:cs="Arial"/>
        </w:rPr>
        <w:t>).</w:t>
      </w:r>
    </w:p>
    <w:p w:rsidR="007A1864" w:rsidRDefault="007A1864" w:rsidP="00E87C69">
      <w:pPr>
        <w:pStyle w:val="Caption"/>
        <w:rPr>
          <w:b w:val="0"/>
        </w:rPr>
      </w:pPr>
      <w:proofErr w:type="gramStart"/>
      <w:r>
        <w:t xml:space="preserve">Figure </w:t>
      </w:r>
      <w:r w:rsidR="00F560F9">
        <w:fldChar w:fldCharType="begin"/>
      </w:r>
      <w:r w:rsidR="009B277A">
        <w:instrText xml:space="preserve"> STYLEREF 1 \s </w:instrText>
      </w:r>
      <w:r w:rsidR="00F560F9">
        <w:fldChar w:fldCharType="separate"/>
      </w:r>
      <w:r w:rsidR="00F255A8">
        <w:rPr>
          <w:noProof/>
        </w:rPr>
        <w:t>10</w:t>
      </w:r>
      <w:r w:rsidR="00F560F9">
        <w:fldChar w:fldCharType="end"/>
      </w:r>
      <w:r>
        <w:t>.</w:t>
      </w:r>
      <w:proofErr w:type="gramEnd"/>
      <w:r w:rsidR="00F560F9">
        <w:fldChar w:fldCharType="begin"/>
      </w:r>
      <w:r>
        <w:instrText xml:space="preserve"> SEQ Figure \* ARABIC \s 1 </w:instrText>
      </w:r>
      <w:r w:rsidR="00F560F9">
        <w:fldChar w:fldCharType="separate"/>
      </w:r>
      <w:r w:rsidR="00F255A8">
        <w:rPr>
          <w:noProof/>
        </w:rPr>
        <w:t>2</w:t>
      </w:r>
      <w:r w:rsidR="00F560F9">
        <w:fldChar w:fldCharType="end"/>
      </w:r>
      <w:r>
        <w:t xml:space="preserve">  </w:t>
      </w:r>
      <w:bookmarkStart w:id="296" w:name="_Toc340580876"/>
      <w:r>
        <w:rPr>
          <w:b w:val="0"/>
        </w:rPr>
        <w:t>Students in community education in schools</w:t>
      </w:r>
      <w:bookmarkEnd w:id="296"/>
    </w:p>
    <w:p w:rsidR="007A1864" w:rsidRPr="007A1864" w:rsidRDefault="00792479" w:rsidP="007A1864">
      <w:r>
        <w:pict>
          <v:shape id="_x0000_i1121" type="#_x0000_t75" style="width:220.8pt;height:164.8pt">
            <v:imagedata r:id="rId186" o:title=""/>
          </v:shape>
        </w:pict>
      </w:r>
    </w:p>
    <w:p w:rsidR="008F48A9" w:rsidRDefault="008F48A9" w:rsidP="007A1864">
      <w:pPr>
        <w:pStyle w:val="Heading3AHighlights"/>
        <w:spacing w:before="360"/>
      </w:pPr>
      <w:r>
        <w:lastRenderedPageBreak/>
        <w:t>ACE in communities</w:t>
      </w:r>
    </w:p>
    <w:p w:rsidR="008F48A9" w:rsidRDefault="008F48A9" w:rsidP="008F48A9">
      <w:pPr>
        <w:pStyle w:val="BodyText"/>
      </w:pPr>
      <w:r>
        <w:t>In 201</w:t>
      </w:r>
      <w:r w:rsidR="000D3218">
        <w:t>1, a total of 36</w:t>
      </w:r>
      <w:r>
        <w:t xml:space="preserve"> </w:t>
      </w:r>
      <w:bookmarkStart w:id="297" w:name="_Toc308698289"/>
      <w:r>
        <w:t xml:space="preserve">organisations provided ACE courses in communities </w:t>
      </w:r>
      <w:r w:rsidRPr="000D3218">
        <w:t>with a government subsidy of $</w:t>
      </w:r>
      <w:r w:rsidR="000D3218" w:rsidRPr="000D3218">
        <w:t>11.2</w:t>
      </w:r>
      <w:r w:rsidR="00486270" w:rsidRPr="000D3218">
        <w:t xml:space="preserve"> million.</w:t>
      </w:r>
      <w:r w:rsidR="00486270">
        <w:t xml:space="preserve"> In 2010</w:t>
      </w:r>
      <w:r>
        <w:t xml:space="preserve">, the number of community ACE providers </w:t>
      </w:r>
      <w:r w:rsidR="00486270">
        <w:t xml:space="preserve">was 55 </w:t>
      </w:r>
      <w:r>
        <w:t xml:space="preserve">and government funding was </w:t>
      </w:r>
      <w:r w:rsidR="00486270">
        <w:t>$11.8 million</w:t>
      </w:r>
      <w:r>
        <w:t xml:space="preserve">. </w:t>
      </w:r>
      <w:r w:rsidR="00F07792">
        <w:t xml:space="preserve">This provision attracted </w:t>
      </w:r>
      <w:r w:rsidR="005268E3">
        <w:t>35,000</w:t>
      </w:r>
      <w:r w:rsidR="00F07792">
        <w:t xml:space="preserve"> learners.</w:t>
      </w:r>
    </w:p>
    <w:p w:rsidR="008F48A9" w:rsidRDefault="008F48A9" w:rsidP="008F48A9">
      <w:pPr>
        <w:pStyle w:val="Heading2"/>
      </w:pPr>
      <w:bookmarkStart w:id="298" w:name="_Toc335380535"/>
      <w:bookmarkEnd w:id="297"/>
      <w:r>
        <w:t>Adult literacy, language and numeracy</w:t>
      </w:r>
      <w:bookmarkEnd w:id="298"/>
    </w:p>
    <w:p w:rsidR="00077909" w:rsidRDefault="008F48A9" w:rsidP="008F48A9">
      <w:pPr>
        <w:pStyle w:val="BodyText"/>
      </w:pPr>
      <w:r w:rsidRPr="009A1DD1">
        <w:t>Adult literacy, language and numeracy are delivered through formal and non-formal education in wo</w:t>
      </w:r>
      <w:r w:rsidR="00E246CF">
        <w:t>rkplaces and through providers. P</w:t>
      </w:r>
      <w:r>
        <w:t>rovision commenced under the Intensive Literacy, Language and Numeracy Fund</w:t>
      </w:r>
      <w:r w:rsidR="00E246CF">
        <w:t xml:space="preserve"> in 2010</w:t>
      </w:r>
      <w:r>
        <w:t xml:space="preserve">, which replaced funding under the Foundation Learning Pool. </w:t>
      </w:r>
      <w:r w:rsidRPr="005A3FF6">
        <w:t xml:space="preserve">The </w:t>
      </w:r>
      <w:r>
        <w:t xml:space="preserve">new </w:t>
      </w:r>
      <w:r w:rsidRPr="005A3FF6">
        <w:t>fund provides support for the intensive provision of quality literacy and numeracy learning, which is delivered in an appropriate</w:t>
      </w:r>
      <w:r>
        <w:t>,</w:t>
      </w:r>
      <w:r w:rsidRPr="005A3FF6">
        <w:t xml:space="preserve"> structured context with strong community links.</w:t>
      </w:r>
      <w:r>
        <w:t xml:space="preserve"> Provision is intended for learners with very low literacy and numeracy.</w:t>
      </w:r>
    </w:p>
    <w:p w:rsidR="008F48A9" w:rsidRDefault="00077909" w:rsidP="008F48A9">
      <w:pPr>
        <w:pStyle w:val="BodyText"/>
      </w:pPr>
      <w:r w:rsidRPr="000D3218">
        <w:t>In 2011</w:t>
      </w:r>
      <w:r w:rsidR="00E246CF" w:rsidRPr="000D3218">
        <w:t>, 41</w:t>
      </w:r>
      <w:r w:rsidR="008F48A9" w:rsidRPr="000D3218">
        <w:t xml:space="preserve"> providers received a total of $</w:t>
      </w:r>
      <w:r w:rsidR="000D3218" w:rsidRPr="000D3218">
        <w:t>13.1</w:t>
      </w:r>
      <w:r w:rsidR="000D3218">
        <w:t xml:space="preserve"> </w:t>
      </w:r>
      <w:r w:rsidR="008F48A9" w:rsidRPr="000D3218">
        <w:t>million in funding.</w:t>
      </w:r>
      <w:r w:rsidR="008F48A9">
        <w:t xml:space="preserve"> </w:t>
      </w:r>
      <w:r w:rsidR="00E246CF">
        <w:t xml:space="preserve">This compares to 44 providers and $12.8 million in </w:t>
      </w:r>
      <w:r w:rsidR="007A1864">
        <w:t xml:space="preserve">funding in </w:t>
      </w:r>
      <w:r w:rsidR="00E246CF">
        <w:t xml:space="preserve">2010. </w:t>
      </w:r>
      <w:r w:rsidR="008F48A9">
        <w:t>Intensive literacy programmes were provided at polytechnics, universities, private training establishments, other tertiary education providers, rural education activity programmes and schools.</w:t>
      </w:r>
    </w:p>
    <w:p w:rsidR="008F48A9" w:rsidRDefault="00077909" w:rsidP="008F48A9">
      <w:pPr>
        <w:pStyle w:val="BodyText"/>
      </w:pPr>
      <w:r>
        <w:t>The Workplace Literacy F</w:t>
      </w:r>
      <w:r w:rsidR="008F48A9">
        <w:t>und provides support for employees to increase their literacy, language and numeracy skills</w:t>
      </w:r>
      <w:r w:rsidR="008F48A9" w:rsidRPr="000D3218">
        <w:t xml:space="preserve">. </w:t>
      </w:r>
      <w:r w:rsidR="007A1864" w:rsidRPr="000D3218">
        <w:t>In 2011, 26 providers received a total of $</w:t>
      </w:r>
      <w:r w:rsidR="000D3218" w:rsidRPr="000D3218">
        <w:t>12.5 m</w:t>
      </w:r>
      <w:r w:rsidR="007A1864" w:rsidRPr="000D3218">
        <w:t xml:space="preserve">illion in funding. </w:t>
      </w:r>
      <w:r w:rsidR="00E246CF">
        <w:t>This compares to</w:t>
      </w:r>
      <w:r w:rsidR="008F48A9">
        <w:t xml:space="preserve"> 25 providers and 10 employers</w:t>
      </w:r>
      <w:r w:rsidR="00E246CF">
        <w:t xml:space="preserve"> and</w:t>
      </w:r>
      <w:r w:rsidR="008F48A9">
        <w:t xml:space="preserve"> $15 million in funding</w:t>
      </w:r>
      <w:r w:rsidR="007A1864">
        <w:t xml:space="preserve"> in 2010</w:t>
      </w:r>
      <w:r w:rsidR="008F48A9">
        <w:t>.</w:t>
      </w:r>
    </w:p>
    <w:p w:rsidR="00226949" w:rsidRPr="00A0163B" w:rsidRDefault="00226949" w:rsidP="008F48A9">
      <w:pPr>
        <w:pStyle w:val="BodyText"/>
        <w:ind w:left="-142"/>
      </w:pPr>
    </w:p>
    <w:p w:rsidR="007D1DE1" w:rsidRDefault="007D1DE1" w:rsidP="007D1DE1">
      <w:pPr>
        <w:sectPr w:rsidR="007D1DE1" w:rsidSect="005568B8">
          <w:headerReference w:type="even" r:id="rId187"/>
          <w:headerReference w:type="default" r:id="rId188"/>
          <w:footerReference w:type="even" r:id="rId189"/>
          <w:footerReference w:type="default" r:id="rId190"/>
          <w:footnotePr>
            <w:numRestart w:val="eachSect"/>
          </w:footnotePr>
          <w:pgSz w:w="11906" w:h="16838" w:code="9"/>
          <w:pgMar w:top="2041" w:right="1247" w:bottom="1474" w:left="1247" w:header="454" w:footer="567" w:gutter="170"/>
          <w:cols w:num="2" w:space="397"/>
          <w:docGrid w:linePitch="360"/>
        </w:sectPr>
      </w:pPr>
    </w:p>
    <w:p w:rsidR="00092FC9" w:rsidRDefault="00092FC9" w:rsidP="00092FC9">
      <w:pPr>
        <w:pStyle w:val="Heading1A"/>
      </w:pPr>
      <w:bookmarkStart w:id="299" w:name="_Toc335380536"/>
      <w:r>
        <w:lastRenderedPageBreak/>
        <w:t>Figures</w:t>
      </w:r>
      <w:bookmarkEnd w:id="107"/>
      <w:bookmarkEnd w:id="299"/>
    </w:p>
    <w:tbl>
      <w:tblPr>
        <w:tblW w:w="5000" w:type="pct"/>
        <w:tblLook w:val="01E0"/>
      </w:tblPr>
      <w:tblGrid>
        <w:gridCol w:w="728"/>
        <w:gridCol w:w="9408"/>
      </w:tblGrid>
      <w:tr w:rsidR="00AC2FCA" w:rsidTr="008F49C2">
        <w:tc>
          <w:tcPr>
            <w:tcW w:w="359" w:type="pct"/>
            <w:shd w:val="clear" w:color="auto" w:fill="auto"/>
          </w:tcPr>
          <w:p w:rsidR="00AC2FCA" w:rsidRDefault="00AC2FCA" w:rsidP="00BC0733">
            <w:pPr>
              <w:pStyle w:val="Figure-Table"/>
              <w:spacing w:before="560"/>
            </w:pPr>
            <w:r>
              <w:t>1</w:t>
            </w:r>
          </w:p>
          <w:p w:rsidR="00AC2FCA" w:rsidRDefault="00AC2FCA" w:rsidP="000808FF">
            <w:pPr>
              <w:pStyle w:val="Figure-Table"/>
            </w:pPr>
            <w:r>
              <w:t>2</w:t>
            </w:r>
          </w:p>
          <w:p w:rsidR="00AC2FCA" w:rsidRDefault="00AC2FCA" w:rsidP="000808FF">
            <w:pPr>
              <w:pStyle w:val="Figure-Table"/>
            </w:pPr>
            <w:r>
              <w:t>3</w:t>
            </w:r>
          </w:p>
          <w:p w:rsidR="00AC2FCA" w:rsidRDefault="00AC2FCA" w:rsidP="000808FF">
            <w:pPr>
              <w:pStyle w:val="Figure-Table"/>
            </w:pPr>
            <w:r>
              <w:t>4</w:t>
            </w:r>
          </w:p>
          <w:p w:rsidR="00AC2FCA" w:rsidRDefault="00AC2FCA" w:rsidP="000808FF">
            <w:pPr>
              <w:pStyle w:val="Figure-Table"/>
            </w:pPr>
            <w:r>
              <w:t>5</w:t>
            </w:r>
          </w:p>
          <w:p w:rsidR="00AC2FCA" w:rsidRDefault="00AC2FCA" w:rsidP="000808FF">
            <w:pPr>
              <w:pStyle w:val="Figure-Table"/>
            </w:pPr>
            <w:r>
              <w:t>6</w:t>
            </w:r>
          </w:p>
          <w:p w:rsidR="00AC2FCA" w:rsidRDefault="00AC2FCA" w:rsidP="00EE3E14">
            <w:pPr>
              <w:pStyle w:val="Figure-Table"/>
              <w:spacing w:after="780"/>
            </w:pPr>
            <w:r>
              <w:t>7</w:t>
            </w:r>
          </w:p>
          <w:p w:rsidR="00AC2FCA" w:rsidRDefault="001677E5" w:rsidP="001677E5">
            <w:pPr>
              <w:pStyle w:val="Figure-Table"/>
              <w:spacing w:after="240"/>
            </w:pPr>
            <w:r>
              <w:t>1</w:t>
            </w:r>
          </w:p>
          <w:p w:rsidR="00AC2FCA" w:rsidRDefault="001677E5" w:rsidP="001677E5">
            <w:pPr>
              <w:pStyle w:val="Figure-Table"/>
              <w:spacing w:after="780"/>
            </w:pPr>
            <w:r>
              <w:t>2</w:t>
            </w:r>
          </w:p>
          <w:p w:rsidR="00AC2FCA" w:rsidRDefault="001677E5" w:rsidP="000808FF">
            <w:pPr>
              <w:pStyle w:val="Figure-Table"/>
            </w:pPr>
            <w:r>
              <w:t>1</w:t>
            </w:r>
          </w:p>
          <w:p w:rsidR="00AC2FCA" w:rsidRDefault="001677E5" w:rsidP="000808FF">
            <w:pPr>
              <w:pStyle w:val="Figure-Table"/>
            </w:pPr>
            <w:r>
              <w:t>2</w:t>
            </w:r>
          </w:p>
          <w:p w:rsidR="00AC2FCA" w:rsidRDefault="001677E5" w:rsidP="000808FF">
            <w:pPr>
              <w:pStyle w:val="Figure-Table"/>
            </w:pPr>
            <w:r>
              <w:t>3</w:t>
            </w:r>
          </w:p>
          <w:p w:rsidR="00317E47" w:rsidRDefault="001677E5" w:rsidP="000808FF">
            <w:pPr>
              <w:pStyle w:val="Figure-Table"/>
            </w:pPr>
            <w:r>
              <w:t>4</w:t>
            </w:r>
          </w:p>
          <w:p w:rsidR="00317E47" w:rsidRDefault="001677E5" w:rsidP="000808FF">
            <w:pPr>
              <w:pStyle w:val="Figure-Table"/>
            </w:pPr>
            <w:r>
              <w:t>5</w:t>
            </w:r>
          </w:p>
          <w:p w:rsidR="00317E47" w:rsidRDefault="001677E5" w:rsidP="000808FF">
            <w:pPr>
              <w:pStyle w:val="Figure-Table"/>
            </w:pPr>
            <w:r>
              <w:t>6</w:t>
            </w:r>
          </w:p>
          <w:p w:rsidR="001677E5" w:rsidRDefault="001677E5" w:rsidP="000808FF">
            <w:pPr>
              <w:pStyle w:val="Figure-Table"/>
            </w:pPr>
            <w:r>
              <w:t>7</w:t>
            </w:r>
          </w:p>
          <w:p w:rsidR="001677E5" w:rsidRDefault="001677E5" w:rsidP="001677E5">
            <w:pPr>
              <w:pStyle w:val="Figure-Table"/>
              <w:spacing w:after="200"/>
            </w:pPr>
            <w:r>
              <w:t>8</w:t>
            </w:r>
          </w:p>
          <w:p w:rsidR="001677E5" w:rsidRDefault="001677E5" w:rsidP="001677E5">
            <w:pPr>
              <w:pStyle w:val="Figure-Table"/>
              <w:spacing w:after="780"/>
            </w:pPr>
            <w:r>
              <w:t>9</w:t>
            </w:r>
          </w:p>
          <w:p w:rsidR="001677E5" w:rsidRDefault="001677E5" w:rsidP="001677E5">
            <w:pPr>
              <w:pStyle w:val="Figure-Table"/>
            </w:pPr>
            <w:r>
              <w:t>1</w:t>
            </w:r>
          </w:p>
          <w:p w:rsidR="001677E5" w:rsidRDefault="001677E5" w:rsidP="001677E5">
            <w:pPr>
              <w:pStyle w:val="Figure-Table"/>
            </w:pPr>
            <w:r>
              <w:t>2</w:t>
            </w:r>
          </w:p>
          <w:p w:rsidR="001677E5" w:rsidRDefault="001677E5" w:rsidP="001677E5">
            <w:pPr>
              <w:pStyle w:val="Figure-Table"/>
            </w:pPr>
            <w:r>
              <w:t>3</w:t>
            </w:r>
          </w:p>
          <w:p w:rsidR="001677E5" w:rsidRDefault="001677E5" w:rsidP="001677E5">
            <w:pPr>
              <w:pStyle w:val="Figure-Table"/>
            </w:pPr>
            <w:r>
              <w:t>4</w:t>
            </w:r>
          </w:p>
          <w:p w:rsidR="001677E5" w:rsidRDefault="001677E5" w:rsidP="001677E5">
            <w:pPr>
              <w:pStyle w:val="Figure-Table"/>
            </w:pPr>
            <w:r>
              <w:t>5</w:t>
            </w:r>
          </w:p>
          <w:p w:rsidR="001677E5" w:rsidRDefault="001677E5" w:rsidP="001677E5">
            <w:pPr>
              <w:pStyle w:val="Figure-Table"/>
            </w:pPr>
            <w:r>
              <w:t>6</w:t>
            </w:r>
          </w:p>
          <w:p w:rsidR="001677E5" w:rsidRDefault="001677E5" w:rsidP="001677E5">
            <w:pPr>
              <w:pStyle w:val="Figure-Table"/>
            </w:pPr>
            <w:r>
              <w:t>7</w:t>
            </w:r>
          </w:p>
          <w:p w:rsidR="001677E5" w:rsidRDefault="001677E5" w:rsidP="001677E5">
            <w:pPr>
              <w:pStyle w:val="Figure-Table"/>
            </w:pPr>
            <w:r>
              <w:t>8</w:t>
            </w:r>
          </w:p>
          <w:p w:rsidR="001677E5" w:rsidRDefault="001677E5" w:rsidP="001677E5">
            <w:pPr>
              <w:pStyle w:val="Figure-Table"/>
            </w:pPr>
            <w:r>
              <w:t>9</w:t>
            </w:r>
          </w:p>
          <w:p w:rsidR="001677E5" w:rsidRDefault="001677E5" w:rsidP="001677E5">
            <w:pPr>
              <w:pStyle w:val="Figure-Table"/>
            </w:pPr>
            <w:r>
              <w:t>10</w:t>
            </w:r>
          </w:p>
          <w:p w:rsidR="001677E5" w:rsidRDefault="001677E5" w:rsidP="001677E5">
            <w:pPr>
              <w:pStyle w:val="Figure-Table"/>
            </w:pPr>
            <w:r>
              <w:t>11</w:t>
            </w:r>
          </w:p>
          <w:p w:rsidR="001677E5" w:rsidRDefault="001677E5" w:rsidP="001677E5">
            <w:pPr>
              <w:pStyle w:val="Figure-Table"/>
              <w:spacing w:after="560"/>
            </w:pPr>
            <w:r>
              <w:t>12</w:t>
            </w:r>
          </w:p>
          <w:p w:rsidR="001677E5" w:rsidRDefault="001677E5" w:rsidP="001677E5">
            <w:pPr>
              <w:pStyle w:val="Figure-Table"/>
            </w:pPr>
            <w:r>
              <w:t>1</w:t>
            </w:r>
          </w:p>
          <w:p w:rsidR="001677E5" w:rsidRDefault="001677E5" w:rsidP="001677E5">
            <w:pPr>
              <w:pStyle w:val="Figure-Table"/>
            </w:pPr>
            <w:r>
              <w:t>2</w:t>
            </w:r>
          </w:p>
          <w:p w:rsidR="001677E5" w:rsidRDefault="001677E5" w:rsidP="001677E5">
            <w:pPr>
              <w:pStyle w:val="Figure-Table"/>
            </w:pPr>
            <w:r>
              <w:t>3</w:t>
            </w:r>
          </w:p>
          <w:p w:rsidR="001677E5" w:rsidRDefault="001677E5" w:rsidP="001677E5">
            <w:pPr>
              <w:pStyle w:val="Figure-Table"/>
            </w:pPr>
            <w:r>
              <w:t>4</w:t>
            </w:r>
          </w:p>
          <w:p w:rsidR="001677E5" w:rsidRDefault="001677E5" w:rsidP="001677E5">
            <w:pPr>
              <w:pStyle w:val="Figure-Table"/>
            </w:pPr>
            <w:r>
              <w:t>5</w:t>
            </w:r>
          </w:p>
          <w:p w:rsidR="001677E5" w:rsidRDefault="001677E5" w:rsidP="001677E5">
            <w:pPr>
              <w:pStyle w:val="Figure-Table"/>
            </w:pPr>
            <w:r>
              <w:t>6</w:t>
            </w:r>
          </w:p>
          <w:p w:rsidR="001677E5" w:rsidRDefault="001677E5" w:rsidP="001677E5">
            <w:pPr>
              <w:pStyle w:val="Figure-Table"/>
            </w:pPr>
            <w:r>
              <w:t>7</w:t>
            </w:r>
          </w:p>
          <w:p w:rsidR="001677E5" w:rsidRDefault="001677E5" w:rsidP="001677E5">
            <w:pPr>
              <w:pStyle w:val="Figure-Table"/>
            </w:pPr>
            <w:r>
              <w:t>8</w:t>
            </w:r>
          </w:p>
          <w:p w:rsidR="001677E5" w:rsidRDefault="001677E5" w:rsidP="001677E5">
            <w:pPr>
              <w:pStyle w:val="Figure-Table"/>
            </w:pPr>
            <w:r>
              <w:t>9</w:t>
            </w:r>
          </w:p>
          <w:p w:rsidR="001677E5" w:rsidRDefault="001677E5" w:rsidP="001677E5">
            <w:pPr>
              <w:pStyle w:val="Figure-Table"/>
            </w:pPr>
            <w:r>
              <w:t>10</w:t>
            </w:r>
          </w:p>
          <w:p w:rsidR="001677E5" w:rsidRDefault="001677E5" w:rsidP="001677E5">
            <w:pPr>
              <w:pStyle w:val="Figure-Table"/>
            </w:pPr>
            <w:r>
              <w:lastRenderedPageBreak/>
              <w:t>11</w:t>
            </w:r>
          </w:p>
          <w:p w:rsidR="001677E5" w:rsidRDefault="001677E5" w:rsidP="001677E5">
            <w:pPr>
              <w:pStyle w:val="Figure-Table"/>
            </w:pPr>
            <w:r>
              <w:t>12</w:t>
            </w:r>
          </w:p>
          <w:p w:rsidR="001677E5" w:rsidRDefault="001677E5" w:rsidP="001677E5">
            <w:pPr>
              <w:pStyle w:val="Figure-Table"/>
            </w:pPr>
            <w:r>
              <w:t>13</w:t>
            </w:r>
          </w:p>
          <w:p w:rsidR="001677E5" w:rsidRDefault="001677E5" w:rsidP="001677E5">
            <w:pPr>
              <w:pStyle w:val="Figure-Table"/>
            </w:pPr>
            <w:r>
              <w:t>14</w:t>
            </w:r>
          </w:p>
          <w:p w:rsidR="001677E5" w:rsidRDefault="001677E5" w:rsidP="001677E5">
            <w:pPr>
              <w:pStyle w:val="Figure-Table"/>
            </w:pPr>
            <w:r>
              <w:t>15</w:t>
            </w:r>
          </w:p>
          <w:p w:rsidR="001677E5" w:rsidRDefault="001677E5" w:rsidP="001677E5">
            <w:pPr>
              <w:pStyle w:val="Figure-Table"/>
            </w:pPr>
            <w:r>
              <w:t>16</w:t>
            </w:r>
          </w:p>
          <w:p w:rsidR="001677E5" w:rsidRDefault="001677E5" w:rsidP="001677E5">
            <w:pPr>
              <w:pStyle w:val="Figure-Table"/>
            </w:pPr>
            <w:r>
              <w:t>17</w:t>
            </w:r>
          </w:p>
          <w:p w:rsidR="001677E5" w:rsidRDefault="001677E5" w:rsidP="001677E5">
            <w:pPr>
              <w:pStyle w:val="Figure-Table"/>
            </w:pPr>
            <w:r>
              <w:t>18</w:t>
            </w:r>
          </w:p>
          <w:p w:rsidR="001677E5" w:rsidRDefault="001677E5" w:rsidP="001677E5">
            <w:pPr>
              <w:pStyle w:val="Figure-Table"/>
              <w:spacing w:after="540"/>
            </w:pPr>
            <w:r>
              <w:t>19</w:t>
            </w:r>
          </w:p>
          <w:p w:rsidR="001677E5" w:rsidRDefault="001677E5" w:rsidP="001677E5">
            <w:pPr>
              <w:pStyle w:val="Figure-Table"/>
            </w:pPr>
            <w:r>
              <w:t>1</w:t>
            </w:r>
          </w:p>
          <w:p w:rsidR="001677E5" w:rsidRDefault="001677E5" w:rsidP="001677E5">
            <w:pPr>
              <w:pStyle w:val="Figure-Table"/>
            </w:pPr>
            <w:r>
              <w:t>2</w:t>
            </w:r>
          </w:p>
          <w:p w:rsidR="001677E5" w:rsidRDefault="001677E5" w:rsidP="001677E5">
            <w:pPr>
              <w:pStyle w:val="Figure-Table"/>
            </w:pPr>
            <w:r>
              <w:t>3</w:t>
            </w:r>
          </w:p>
          <w:p w:rsidR="001677E5" w:rsidRDefault="001677E5" w:rsidP="001677E5">
            <w:pPr>
              <w:pStyle w:val="Figure-Table"/>
            </w:pPr>
            <w:r>
              <w:t>4</w:t>
            </w:r>
          </w:p>
          <w:p w:rsidR="001677E5" w:rsidRDefault="001677E5" w:rsidP="001677E5">
            <w:pPr>
              <w:pStyle w:val="Figure-Table"/>
            </w:pPr>
            <w:r>
              <w:t>5</w:t>
            </w:r>
          </w:p>
          <w:p w:rsidR="001677E5" w:rsidRDefault="001677E5" w:rsidP="001677E5">
            <w:pPr>
              <w:pStyle w:val="Figure-Table"/>
            </w:pPr>
            <w:r>
              <w:t>6</w:t>
            </w:r>
          </w:p>
          <w:p w:rsidR="001677E5" w:rsidRDefault="001677E5" w:rsidP="001677E5">
            <w:pPr>
              <w:pStyle w:val="Figure-Table"/>
            </w:pPr>
            <w:r>
              <w:t>7</w:t>
            </w:r>
          </w:p>
          <w:p w:rsidR="001677E5" w:rsidRDefault="001677E5" w:rsidP="001677E5">
            <w:pPr>
              <w:pStyle w:val="Figure-Table"/>
            </w:pPr>
            <w:r>
              <w:t>8</w:t>
            </w:r>
          </w:p>
          <w:p w:rsidR="001677E5" w:rsidRDefault="001677E5" w:rsidP="001677E5">
            <w:pPr>
              <w:pStyle w:val="Figure-Table"/>
            </w:pPr>
            <w:r>
              <w:t>9</w:t>
            </w:r>
          </w:p>
          <w:p w:rsidR="001677E5" w:rsidRDefault="001677E5" w:rsidP="001677E5">
            <w:pPr>
              <w:pStyle w:val="Figure-Table"/>
            </w:pPr>
            <w:r>
              <w:t>10</w:t>
            </w:r>
          </w:p>
          <w:p w:rsidR="001677E5" w:rsidRDefault="001677E5" w:rsidP="001677E5">
            <w:pPr>
              <w:pStyle w:val="Figure-Table"/>
            </w:pPr>
            <w:r>
              <w:t>11</w:t>
            </w:r>
          </w:p>
          <w:p w:rsidR="001677E5" w:rsidRDefault="001677E5" w:rsidP="001677E5">
            <w:pPr>
              <w:pStyle w:val="Figure-Table"/>
            </w:pPr>
            <w:r>
              <w:t>12</w:t>
            </w:r>
          </w:p>
          <w:p w:rsidR="001677E5" w:rsidRDefault="001677E5" w:rsidP="001677E5">
            <w:pPr>
              <w:pStyle w:val="Figure-Table"/>
            </w:pPr>
            <w:r>
              <w:t>13</w:t>
            </w:r>
          </w:p>
          <w:p w:rsidR="001677E5" w:rsidRDefault="001677E5" w:rsidP="001677E5">
            <w:pPr>
              <w:pStyle w:val="Figure-Table"/>
            </w:pPr>
            <w:r>
              <w:t>14</w:t>
            </w:r>
          </w:p>
          <w:p w:rsidR="001677E5" w:rsidRDefault="001677E5" w:rsidP="001677E5">
            <w:pPr>
              <w:pStyle w:val="Figure-Table"/>
            </w:pPr>
            <w:r>
              <w:t>15</w:t>
            </w:r>
          </w:p>
          <w:p w:rsidR="001677E5" w:rsidRDefault="001677E5" w:rsidP="001677E5">
            <w:pPr>
              <w:pStyle w:val="Figure-Table"/>
            </w:pPr>
            <w:r>
              <w:t>16</w:t>
            </w:r>
          </w:p>
          <w:p w:rsidR="001677E5" w:rsidRDefault="001677E5" w:rsidP="001677E5">
            <w:pPr>
              <w:pStyle w:val="Figure-Table"/>
            </w:pPr>
            <w:r>
              <w:t>17</w:t>
            </w:r>
          </w:p>
          <w:p w:rsidR="001677E5" w:rsidRDefault="001677E5" w:rsidP="001677E5">
            <w:pPr>
              <w:pStyle w:val="Figure-Table"/>
            </w:pPr>
            <w:r>
              <w:t>18</w:t>
            </w:r>
          </w:p>
          <w:p w:rsidR="001677E5" w:rsidRDefault="001677E5" w:rsidP="001677E5">
            <w:pPr>
              <w:pStyle w:val="Figure-Table"/>
            </w:pPr>
            <w:r>
              <w:t>19</w:t>
            </w:r>
          </w:p>
          <w:p w:rsidR="001677E5" w:rsidRDefault="001677E5" w:rsidP="001677E5">
            <w:pPr>
              <w:pStyle w:val="Figure-Table"/>
            </w:pPr>
            <w:r>
              <w:t>20</w:t>
            </w:r>
          </w:p>
          <w:p w:rsidR="001677E5" w:rsidRDefault="001677E5" w:rsidP="001677E5">
            <w:pPr>
              <w:pStyle w:val="Figure-Table"/>
            </w:pPr>
            <w:r>
              <w:t>21</w:t>
            </w:r>
          </w:p>
          <w:p w:rsidR="001677E5" w:rsidRDefault="001677E5" w:rsidP="001677E5">
            <w:pPr>
              <w:pStyle w:val="Figure-Table"/>
            </w:pPr>
            <w:r>
              <w:t>22</w:t>
            </w:r>
          </w:p>
          <w:p w:rsidR="001677E5" w:rsidRDefault="001677E5" w:rsidP="001677E5">
            <w:pPr>
              <w:pStyle w:val="Figure-Table"/>
            </w:pPr>
            <w:r>
              <w:t>23</w:t>
            </w:r>
          </w:p>
          <w:p w:rsidR="001677E5" w:rsidRDefault="001677E5" w:rsidP="001677E5">
            <w:pPr>
              <w:pStyle w:val="Figure-Table"/>
            </w:pPr>
            <w:r>
              <w:t>24</w:t>
            </w:r>
          </w:p>
          <w:p w:rsidR="001677E5" w:rsidRDefault="001677E5" w:rsidP="001677E5">
            <w:pPr>
              <w:pStyle w:val="Figure-Table"/>
            </w:pPr>
            <w:r>
              <w:t>25</w:t>
            </w:r>
          </w:p>
          <w:p w:rsidR="001677E5" w:rsidRDefault="001677E5" w:rsidP="00EE3E14">
            <w:pPr>
              <w:pStyle w:val="Figure-Table"/>
              <w:spacing w:after="560"/>
            </w:pPr>
            <w:r>
              <w:t>26</w:t>
            </w:r>
          </w:p>
          <w:p w:rsidR="001677E5" w:rsidRDefault="001677E5" w:rsidP="001677E5">
            <w:pPr>
              <w:pStyle w:val="Figure-Table"/>
            </w:pPr>
            <w:r>
              <w:t>1</w:t>
            </w:r>
          </w:p>
          <w:p w:rsidR="001677E5" w:rsidRDefault="001677E5" w:rsidP="001677E5">
            <w:pPr>
              <w:pStyle w:val="Figure-Table"/>
            </w:pPr>
            <w:r>
              <w:t>2</w:t>
            </w:r>
          </w:p>
          <w:p w:rsidR="001677E5" w:rsidRDefault="001677E5" w:rsidP="001677E5">
            <w:pPr>
              <w:pStyle w:val="Figure-Table"/>
            </w:pPr>
            <w:r>
              <w:t>3</w:t>
            </w:r>
          </w:p>
          <w:p w:rsidR="001677E5" w:rsidRDefault="001677E5" w:rsidP="001677E5">
            <w:pPr>
              <w:pStyle w:val="Figure-Table"/>
            </w:pPr>
            <w:r>
              <w:t>4</w:t>
            </w:r>
          </w:p>
          <w:p w:rsidR="001677E5" w:rsidRDefault="001677E5" w:rsidP="007B18B6">
            <w:pPr>
              <w:pStyle w:val="Figure-Table"/>
              <w:spacing w:after="220"/>
            </w:pPr>
            <w:r>
              <w:t>5</w:t>
            </w:r>
          </w:p>
          <w:p w:rsidR="001677E5" w:rsidRDefault="001677E5" w:rsidP="007B18B6">
            <w:pPr>
              <w:pStyle w:val="Figure-Table"/>
              <w:spacing w:after="220"/>
            </w:pPr>
            <w:r>
              <w:t>6</w:t>
            </w:r>
          </w:p>
          <w:p w:rsidR="001677E5" w:rsidRDefault="001677E5" w:rsidP="001677E5">
            <w:pPr>
              <w:pStyle w:val="Figure-Table"/>
            </w:pPr>
            <w:r>
              <w:t>7</w:t>
            </w:r>
          </w:p>
          <w:p w:rsidR="001677E5" w:rsidRDefault="001677E5" w:rsidP="00EE3E14">
            <w:pPr>
              <w:pStyle w:val="Figure-Table"/>
            </w:pPr>
            <w:r>
              <w:t>8</w:t>
            </w:r>
          </w:p>
          <w:p w:rsidR="001677E5" w:rsidRDefault="001677E5" w:rsidP="00EE3E14">
            <w:pPr>
              <w:pStyle w:val="Figure-Table"/>
              <w:spacing w:after="240"/>
            </w:pPr>
            <w:r>
              <w:t>9</w:t>
            </w:r>
          </w:p>
          <w:p w:rsidR="00EE3E14" w:rsidRDefault="00EE3E14" w:rsidP="007B18B6">
            <w:pPr>
              <w:pStyle w:val="Figure-Table"/>
              <w:spacing w:after="540"/>
            </w:pPr>
            <w:r>
              <w:t>10</w:t>
            </w:r>
          </w:p>
          <w:p w:rsidR="007B18B6" w:rsidRDefault="007B18B6" w:rsidP="007B18B6">
            <w:pPr>
              <w:pStyle w:val="Figure-Table"/>
            </w:pPr>
            <w:r>
              <w:t>1</w:t>
            </w:r>
          </w:p>
          <w:p w:rsidR="007B18B6" w:rsidRDefault="007B18B6" w:rsidP="007B18B6">
            <w:pPr>
              <w:pStyle w:val="Figure-Table"/>
            </w:pPr>
            <w:r>
              <w:t>2</w:t>
            </w:r>
          </w:p>
          <w:p w:rsidR="007B18B6" w:rsidRDefault="007B18B6" w:rsidP="007B18B6">
            <w:pPr>
              <w:pStyle w:val="Figure-Table"/>
            </w:pPr>
            <w:r>
              <w:t>3</w:t>
            </w:r>
          </w:p>
          <w:p w:rsidR="007B18B6" w:rsidRDefault="007B18B6" w:rsidP="00B4244A">
            <w:pPr>
              <w:pStyle w:val="Figure-Table"/>
            </w:pPr>
            <w:r>
              <w:t>4</w:t>
            </w:r>
          </w:p>
          <w:p w:rsidR="00F82388" w:rsidRDefault="00F82388" w:rsidP="007B18B6">
            <w:pPr>
              <w:pStyle w:val="Figure-Table"/>
            </w:pPr>
          </w:p>
          <w:p w:rsidR="007B18B6" w:rsidRDefault="007B18B6" w:rsidP="007B18B6">
            <w:pPr>
              <w:pStyle w:val="Figure-Table"/>
            </w:pPr>
            <w:r>
              <w:lastRenderedPageBreak/>
              <w:t>5</w:t>
            </w:r>
          </w:p>
          <w:p w:rsidR="007B18B6" w:rsidRDefault="007B18B6" w:rsidP="007B18B6">
            <w:pPr>
              <w:pStyle w:val="Figure-Table"/>
            </w:pPr>
            <w:r>
              <w:t>6</w:t>
            </w:r>
          </w:p>
          <w:p w:rsidR="007B18B6" w:rsidRDefault="007B18B6" w:rsidP="008B41C7">
            <w:pPr>
              <w:pStyle w:val="Figure-Table"/>
            </w:pPr>
            <w:r>
              <w:t>7</w:t>
            </w:r>
          </w:p>
          <w:p w:rsidR="007B18B6" w:rsidRDefault="007B18B6" w:rsidP="008B41C7">
            <w:pPr>
              <w:pStyle w:val="Figure-Table"/>
            </w:pPr>
            <w:r>
              <w:t>8</w:t>
            </w:r>
          </w:p>
          <w:p w:rsidR="007B18B6" w:rsidRDefault="007B18B6" w:rsidP="00BE46F9">
            <w:pPr>
              <w:pStyle w:val="Figure-Table"/>
              <w:spacing w:before="240" w:after="220"/>
            </w:pPr>
            <w:r>
              <w:t>9</w:t>
            </w:r>
          </w:p>
          <w:p w:rsidR="007B18B6" w:rsidRDefault="007B18B6" w:rsidP="007B18B6">
            <w:pPr>
              <w:pStyle w:val="Figure-Table"/>
            </w:pPr>
            <w:r>
              <w:t>10</w:t>
            </w:r>
          </w:p>
          <w:p w:rsidR="007B18B6" w:rsidRDefault="007B18B6" w:rsidP="007B18B6">
            <w:pPr>
              <w:pStyle w:val="Figure-Table"/>
            </w:pPr>
            <w:r>
              <w:t>11</w:t>
            </w:r>
          </w:p>
          <w:p w:rsidR="007B18B6" w:rsidRDefault="007B18B6" w:rsidP="00B4244A">
            <w:pPr>
              <w:pStyle w:val="Figure-Table"/>
              <w:spacing w:before="540"/>
            </w:pPr>
            <w:r>
              <w:t>1</w:t>
            </w:r>
          </w:p>
          <w:p w:rsidR="007B18B6" w:rsidRDefault="007B18B6" w:rsidP="00C63CAB">
            <w:pPr>
              <w:pStyle w:val="Figure-Table"/>
            </w:pPr>
            <w:r>
              <w:t>2</w:t>
            </w:r>
          </w:p>
        </w:tc>
        <w:tc>
          <w:tcPr>
            <w:tcW w:w="4641" w:type="pct"/>
            <w:shd w:val="clear" w:color="auto" w:fill="auto"/>
          </w:tcPr>
          <w:p w:rsidR="00BC0733" w:rsidRDefault="00BC0733" w:rsidP="00EE3E14">
            <w:pPr>
              <w:pStyle w:val="Heading4"/>
              <w:rPr>
                <w:noProof/>
              </w:rPr>
            </w:pPr>
            <w:r>
              <w:rPr>
                <w:noProof/>
              </w:rPr>
              <w:lastRenderedPageBreak/>
              <w:t>Chapter 1:  Key tertiary education trends</w:t>
            </w:r>
          </w:p>
          <w:p w:rsidR="00A3306C" w:rsidRDefault="00F560F9">
            <w:pPr>
              <w:pStyle w:val="TableofFigures"/>
              <w:rPr>
                <w:rFonts w:asciiTheme="minorHAnsi" w:eastAsiaTheme="minorEastAsia" w:hAnsiTheme="minorHAnsi" w:cstheme="minorBidi"/>
                <w:noProof/>
                <w:sz w:val="22"/>
                <w:szCs w:val="22"/>
                <w:lang w:eastAsia="en-NZ"/>
              </w:rPr>
            </w:pPr>
            <w:r>
              <w:rPr>
                <w:noProof/>
                <w:sz w:val="20"/>
              </w:rPr>
              <w:fldChar w:fldCharType="begin"/>
            </w:r>
            <w:r w:rsidR="001D750A">
              <w:rPr>
                <w:noProof/>
                <w:sz w:val="20"/>
              </w:rPr>
              <w:instrText xml:space="preserve"> TOC \h \z \a "Figure" </w:instrText>
            </w:r>
            <w:r>
              <w:rPr>
                <w:noProof/>
                <w:sz w:val="20"/>
              </w:rPr>
              <w:fldChar w:fldCharType="separate"/>
            </w:r>
            <w:hyperlink w:anchor="_Toc340580778" w:history="1">
              <w:r w:rsidR="00A3306C" w:rsidRPr="00B10C72">
                <w:rPr>
                  <w:rStyle w:val="Hyperlink"/>
                  <w:noProof/>
                </w:rPr>
                <w:t>New Zealanders aged 25 to 34 years with a bachelors or higher qualification</w:t>
              </w:r>
              <w:r w:rsidR="00A3306C">
                <w:rPr>
                  <w:noProof/>
                  <w:webHidden/>
                </w:rPr>
                <w:tab/>
              </w:r>
              <w:r>
                <w:rPr>
                  <w:noProof/>
                  <w:webHidden/>
                </w:rPr>
                <w:fldChar w:fldCharType="begin"/>
              </w:r>
              <w:r w:rsidR="00A3306C">
                <w:rPr>
                  <w:noProof/>
                  <w:webHidden/>
                </w:rPr>
                <w:instrText xml:space="preserve"> PAGEREF _Toc340580778 \h </w:instrText>
              </w:r>
              <w:r>
                <w:rPr>
                  <w:noProof/>
                  <w:webHidden/>
                </w:rPr>
              </w:r>
              <w:r>
                <w:rPr>
                  <w:noProof/>
                  <w:webHidden/>
                </w:rPr>
                <w:fldChar w:fldCharType="separate"/>
              </w:r>
              <w:r w:rsidR="00F255A8">
                <w:rPr>
                  <w:noProof/>
                  <w:webHidden/>
                </w:rPr>
                <w:t>5</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779" w:history="1">
              <w:r w:rsidR="00A3306C" w:rsidRPr="00B10C72">
                <w:rPr>
                  <w:rStyle w:val="Hyperlink"/>
                  <w:noProof/>
                </w:rPr>
                <w:t>New Zealanders aged 25 to 34 years with non-degree tertiary qualifications</w:t>
              </w:r>
              <w:r w:rsidR="00A3306C">
                <w:rPr>
                  <w:noProof/>
                  <w:webHidden/>
                </w:rPr>
                <w:tab/>
              </w:r>
              <w:r>
                <w:rPr>
                  <w:noProof/>
                  <w:webHidden/>
                </w:rPr>
                <w:fldChar w:fldCharType="begin"/>
              </w:r>
              <w:r w:rsidR="00A3306C">
                <w:rPr>
                  <w:noProof/>
                  <w:webHidden/>
                </w:rPr>
                <w:instrText xml:space="preserve"> PAGEREF _Toc340580779 \h </w:instrText>
              </w:r>
              <w:r>
                <w:rPr>
                  <w:noProof/>
                  <w:webHidden/>
                </w:rPr>
              </w:r>
              <w:r>
                <w:rPr>
                  <w:noProof/>
                  <w:webHidden/>
                </w:rPr>
                <w:fldChar w:fldCharType="separate"/>
              </w:r>
              <w:r w:rsidR="00F255A8">
                <w:rPr>
                  <w:noProof/>
                  <w:webHidden/>
                </w:rPr>
                <w:t>6</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780" w:history="1">
              <w:r w:rsidR="00A3306C" w:rsidRPr="00B10C72">
                <w:rPr>
                  <w:rStyle w:val="Hyperlink"/>
                  <w:noProof/>
                </w:rPr>
                <w:t>Trends in formal study by level of study and setting</w:t>
              </w:r>
              <w:r w:rsidR="00A3306C">
                <w:rPr>
                  <w:noProof/>
                  <w:webHidden/>
                </w:rPr>
                <w:tab/>
              </w:r>
              <w:r>
                <w:rPr>
                  <w:noProof/>
                  <w:webHidden/>
                </w:rPr>
                <w:fldChar w:fldCharType="begin"/>
              </w:r>
              <w:r w:rsidR="00A3306C">
                <w:rPr>
                  <w:noProof/>
                  <w:webHidden/>
                </w:rPr>
                <w:instrText xml:space="preserve"> PAGEREF _Toc340580780 \h </w:instrText>
              </w:r>
              <w:r>
                <w:rPr>
                  <w:noProof/>
                  <w:webHidden/>
                </w:rPr>
              </w:r>
              <w:r>
                <w:rPr>
                  <w:noProof/>
                  <w:webHidden/>
                </w:rPr>
                <w:fldChar w:fldCharType="separate"/>
              </w:r>
              <w:r w:rsidR="00F255A8">
                <w:rPr>
                  <w:noProof/>
                  <w:webHidden/>
                </w:rPr>
                <w:t>6</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781" w:history="1">
              <w:r w:rsidR="00A3306C" w:rsidRPr="00B10C72">
                <w:rPr>
                  <w:rStyle w:val="Hyperlink"/>
                  <w:noProof/>
                </w:rPr>
                <w:t>International students by level of study</w:t>
              </w:r>
              <w:r w:rsidR="00A3306C">
                <w:rPr>
                  <w:noProof/>
                  <w:webHidden/>
                </w:rPr>
                <w:tab/>
              </w:r>
              <w:r>
                <w:rPr>
                  <w:noProof/>
                  <w:webHidden/>
                </w:rPr>
                <w:fldChar w:fldCharType="begin"/>
              </w:r>
              <w:r w:rsidR="00A3306C">
                <w:rPr>
                  <w:noProof/>
                  <w:webHidden/>
                </w:rPr>
                <w:instrText xml:space="preserve"> PAGEREF _Toc340580781 \h </w:instrText>
              </w:r>
              <w:r>
                <w:rPr>
                  <w:noProof/>
                  <w:webHidden/>
                </w:rPr>
              </w:r>
              <w:r>
                <w:rPr>
                  <w:noProof/>
                  <w:webHidden/>
                </w:rPr>
                <w:fldChar w:fldCharType="separate"/>
              </w:r>
              <w:r w:rsidR="00F255A8">
                <w:rPr>
                  <w:noProof/>
                  <w:webHidden/>
                </w:rPr>
                <w:t>7</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782" w:history="1">
              <w:r w:rsidR="00A3306C" w:rsidRPr="00B10C72">
                <w:rPr>
                  <w:rStyle w:val="Hyperlink"/>
                  <w:noProof/>
                </w:rPr>
                <w:t>Number of qualifications completed by formal domestic students by level of study</w:t>
              </w:r>
              <w:r w:rsidR="00A3306C">
                <w:rPr>
                  <w:noProof/>
                  <w:webHidden/>
                </w:rPr>
                <w:tab/>
              </w:r>
              <w:r>
                <w:rPr>
                  <w:noProof/>
                  <w:webHidden/>
                </w:rPr>
                <w:fldChar w:fldCharType="begin"/>
              </w:r>
              <w:r w:rsidR="00A3306C">
                <w:rPr>
                  <w:noProof/>
                  <w:webHidden/>
                </w:rPr>
                <w:instrText xml:space="preserve"> PAGEREF _Toc340580782 \h </w:instrText>
              </w:r>
              <w:r>
                <w:rPr>
                  <w:noProof/>
                  <w:webHidden/>
                </w:rPr>
              </w:r>
              <w:r>
                <w:rPr>
                  <w:noProof/>
                  <w:webHidden/>
                </w:rPr>
                <w:fldChar w:fldCharType="separate"/>
              </w:r>
              <w:r w:rsidR="00F255A8">
                <w:rPr>
                  <w:noProof/>
                  <w:webHidden/>
                </w:rPr>
                <w:t>7</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783" w:history="1">
              <w:r w:rsidR="00A3306C" w:rsidRPr="00B10C72">
                <w:rPr>
                  <w:rStyle w:val="Hyperlink"/>
                  <w:noProof/>
                </w:rPr>
                <w:t>Distribution of equivalent full-time student units by level of study</w:t>
              </w:r>
              <w:r w:rsidR="00A3306C">
                <w:rPr>
                  <w:noProof/>
                  <w:webHidden/>
                </w:rPr>
                <w:tab/>
              </w:r>
              <w:r>
                <w:rPr>
                  <w:noProof/>
                  <w:webHidden/>
                </w:rPr>
                <w:fldChar w:fldCharType="begin"/>
              </w:r>
              <w:r w:rsidR="00A3306C">
                <w:rPr>
                  <w:noProof/>
                  <w:webHidden/>
                </w:rPr>
                <w:instrText xml:space="preserve"> PAGEREF _Toc340580783 \h </w:instrText>
              </w:r>
              <w:r>
                <w:rPr>
                  <w:noProof/>
                  <w:webHidden/>
                </w:rPr>
              </w:r>
              <w:r>
                <w:rPr>
                  <w:noProof/>
                  <w:webHidden/>
                </w:rPr>
                <w:fldChar w:fldCharType="separate"/>
              </w:r>
              <w:r w:rsidR="00F255A8">
                <w:rPr>
                  <w:noProof/>
                  <w:webHidden/>
                </w:rPr>
                <w:t>9</w:t>
              </w:r>
              <w:r>
                <w:rPr>
                  <w:noProof/>
                  <w:webHidden/>
                </w:rPr>
                <w:fldChar w:fldCharType="end"/>
              </w:r>
            </w:hyperlink>
          </w:p>
          <w:p w:rsidR="00A3306C" w:rsidRDefault="00F560F9">
            <w:pPr>
              <w:pStyle w:val="TableofFigures"/>
              <w:rPr>
                <w:rStyle w:val="Hyperlink"/>
                <w:noProof/>
              </w:rPr>
            </w:pPr>
            <w:hyperlink w:anchor="_Toc340580784" w:history="1">
              <w:r w:rsidR="00A3306C" w:rsidRPr="00B10C72">
                <w:rPr>
                  <w:rStyle w:val="Hyperlink"/>
                  <w:noProof/>
                </w:rPr>
                <w:t>Percentage change in the number of domestic and international students by qualification level (April 2</w:t>
              </w:r>
              <w:r w:rsidR="00E30ABD">
                <w:rPr>
                  <w:rStyle w:val="Hyperlink"/>
                  <w:noProof/>
                </w:rPr>
                <w:t>012</w:t>
              </w:r>
              <w:r w:rsidR="00E30ABD">
                <w:rPr>
                  <w:rStyle w:val="Hyperlink"/>
                  <w:noProof/>
                </w:rPr>
                <w:br/>
              </w:r>
              <w:r w:rsidR="00A3306C" w:rsidRPr="00B10C72">
                <w:rPr>
                  <w:rStyle w:val="Hyperlink"/>
                  <w:noProof/>
                </w:rPr>
                <w:t>compared with April 2011)</w:t>
              </w:r>
              <w:r w:rsidR="00A3306C">
                <w:rPr>
                  <w:noProof/>
                  <w:webHidden/>
                </w:rPr>
                <w:tab/>
              </w:r>
              <w:r>
                <w:rPr>
                  <w:noProof/>
                  <w:webHidden/>
                </w:rPr>
                <w:fldChar w:fldCharType="begin"/>
              </w:r>
              <w:r w:rsidR="00A3306C">
                <w:rPr>
                  <w:noProof/>
                  <w:webHidden/>
                </w:rPr>
                <w:instrText xml:space="preserve"> PAGEREF _Toc340580784 \h </w:instrText>
              </w:r>
              <w:r>
                <w:rPr>
                  <w:noProof/>
                  <w:webHidden/>
                </w:rPr>
              </w:r>
              <w:r>
                <w:rPr>
                  <w:noProof/>
                  <w:webHidden/>
                </w:rPr>
                <w:fldChar w:fldCharType="separate"/>
              </w:r>
              <w:r w:rsidR="00F255A8">
                <w:rPr>
                  <w:noProof/>
                  <w:webHidden/>
                </w:rPr>
                <w:t>9</w:t>
              </w:r>
              <w:r>
                <w:rPr>
                  <w:noProof/>
                  <w:webHidden/>
                </w:rPr>
                <w:fldChar w:fldCharType="end"/>
              </w:r>
            </w:hyperlink>
          </w:p>
          <w:p w:rsidR="00890556" w:rsidRDefault="00890556" w:rsidP="00890556">
            <w:pPr>
              <w:pStyle w:val="Heading4"/>
              <w:rPr>
                <w:noProof/>
              </w:rPr>
            </w:pPr>
            <w:r>
              <w:rPr>
                <w:noProof/>
              </w:rPr>
              <w:t xml:space="preserve">Chapter 3:  </w:t>
            </w:r>
            <w:r w:rsidR="007178A9">
              <w:rPr>
                <w:noProof/>
              </w:rPr>
              <w:t>What the sector provides</w:t>
            </w:r>
          </w:p>
          <w:p w:rsidR="00A3306C" w:rsidRDefault="00F560F9">
            <w:pPr>
              <w:pStyle w:val="TableofFigures"/>
              <w:rPr>
                <w:rFonts w:asciiTheme="minorHAnsi" w:eastAsiaTheme="minorEastAsia" w:hAnsiTheme="minorHAnsi" w:cstheme="minorBidi"/>
                <w:noProof/>
                <w:sz w:val="22"/>
                <w:szCs w:val="22"/>
                <w:lang w:eastAsia="en-NZ"/>
              </w:rPr>
            </w:pPr>
            <w:hyperlink w:anchor="_Toc340580785" w:history="1">
              <w:r w:rsidR="00A3306C" w:rsidRPr="00B10C72">
                <w:rPr>
                  <w:rStyle w:val="Hyperlink"/>
                  <w:noProof/>
                </w:rPr>
                <w:t>Participation rates in provider-based formal tertiary education by New Zea</w:t>
              </w:r>
              <w:r w:rsidR="00E30ABD">
                <w:rPr>
                  <w:rStyle w:val="Hyperlink"/>
                  <w:noProof/>
                </w:rPr>
                <w:t>landers aged 24 years and under</w:t>
              </w:r>
              <w:r w:rsidR="00E30ABD">
                <w:rPr>
                  <w:rStyle w:val="Hyperlink"/>
                  <w:noProof/>
                </w:rPr>
                <w:br/>
              </w:r>
              <w:r w:rsidR="00A3306C" w:rsidRPr="00B10C72">
                <w:rPr>
                  <w:rStyle w:val="Hyperlink"/>
                  <w:noProof/>
                </w:rPr>
                <w:t>by ethnic group</w:t>
              </w:r>
              <w:r w:rsidR="00A3306C">
                <w:rPr>
                  <w:noProof/>
                  <w:webHidden/>
                </w:rPr>
                <w:tab/>
              </w:r>
              <w:r>
                <w:rPr>
                  <w:noProof/>
                  <w:webHidden/>
                </w:rPr>
                <w:fldChar w:fldCharType="begin"/>
              </w:r>
              <w:r w:rsidR="00A3306C">
                <w:rPr>
                  <w:noProof/>
                  <w:webHidden/>
                </w:rPr>
                <w:instrText xml:space="preserve"> PAGEREF _Toc340580785 \h </w:instrText>
              </w:r>
              <w:r>
                <w:rPr>
                  <w:noProof/>
                  <w:webHidden/>
                </w:rPr>
              </w:r>
              <w:r>
                <w:rPr>
                  <w:noProof/>
                  <w:webHidden/>
                </w:rPr>
                <w:fldChar w:fldCharType="separate"/>
              </w:r>
              <w:r w:rsidR="00F255A8">
                <w:rPr>
                  <w:noProof/>
                  <w:webHidden/>
                </w:rPr>
                <w:t>26</w:t>
              </w:r>
              <w:r>
                <w:rPr>
                  <w:noProof/>
                  <w:webHidden/>
                </w:rPr>
                <w:fldChar w:fldCharType="end"/>
              </w:r>
            </w:hyperlink>
          </w:p>
          <w:p w:rsidR="00A3306C" w:rsidRDefault="00F560F9">
            <w:pPr>
              <w:pStyle w:val="TableofFigures"/>
              <w:rPr>
                <w:rStyle w:val="Hyperlink"/>
                <w:noProof/>
              </w:rPr>
            </w:pPr>
            <w:hyperlink w:anchor="_Toc340580786" w:history="1">
              <w:r w:rsidR="00A3306C" w:rsidRPr="00B10C72">
                <w:rPr>
                  <w:rStyle w:val="Hyperlink"/>
                  <w:noProof/>
                </w:rPr>
                <w:t>Participation rates in provider-based formal tertiary education by New Ze</w:t>
              </w:r>
              <w:r w:rsidR="00E30ABD">
                <w:rPr>
                  <w:rStyle w:val="Hyperlink"/>
                  <w:noProof/>
                </w:rPr>
                <w:t>alanders aged 25 years and over</w:t>
              </w:r>
              <w:r w:rsidR="00E30ABD">
                <w:rPr>
                  <w:rStyle w:val="Hyperlink"/>
                  <w:noProof/>
                </w:rPr>
                <w:br/>
              </w:r>
              <w:r w:rsidR="00A3306C" w:rsidRPr="00B10C72">
                <w:rPr>
                  <w:rStyle w:val="Hyperlink"/>
                  <w:noProof/>
                </w:rPr>
                <w:t>by ethnic group</w:t>
              </w:r>
              <w:r w:rsidR="00A3306C">
                <w:rPr>
                  <w:noProof/>
                  <w:webHidden/>
                </w:rPr>
                <w:tab/>
              </w:r>
              <w:r>
                <w:rPr>
                  <w:noProof/>
                  <w:webHidden/>
                </w:rPr>
                <w:fldChar w:fldCharType="begin"/>
              </w:r>
              <w:r w:rsidR="00A3306C">
                <w:rPr>
                  <w:noProof/>
                  <w:webHidden/>
                </w:rPr>
                <w:instrText xml:space="preserve"> PAGEREF _Toc340580786 \h </w:instrText>
              </w:r>
              <w:r>
                <w:rPr>
                  <w:noProof/>
                  <w:webHidden/>
                </w:rPr>
              </w:r>
              <w:r>
                <w:rPr>
                  <w:noProof/>
                  <w:webHidden/>
                </w:rPr>
                <w:fldChar w:fldCharType="separate"/>
              </w:r>
              <w:r w:rsidR="00F255A8">
                <w:rPr>
                  <w:noProof/>
                  <w:webHidden/>
                </w:rPr>
                <w:t>26</w:t>
              </w:r>
              <w:r>
                <w:rPr>
                  <w:noProof/>
                  <w:webHidden/>
                </w:rPr>
                <w:fldChar w:fldCharType="end"/>
              </w:r>
            </w:hyperlink>
          </w:p>
          <w:p w:rsidR="00890556" w:rsidRDefault="00890556" w:rsidP="00890556">
            <w:pPr>
              <w:pStyle w:val="Heading4"/>
              <w:rPr>
                <w:noProof/>
              </w:rPr>
            </w:pPr>
            <w:r>
              <w:rPr>
                <w:noProof/>
              </w:rPr>
              <w:t>Chapter 4:  Outcomes of tertiary education</w:t>
            </w:r>
          </w:p>
          <w:p w:rsidR="00A3306C" w:rsidRDefault="00F560F9">
            <w:pPr>
              <w:pStyle w:val="TableofFigures"/>
              <w:rPr>
                <w:rFonts w:asciiTheme="minorHAnsi" w:eastAsiaTheme="minorEastAsia" w:hAnsiTheme="minorHAnsi" w:cstheme="minorBidi"/>
                <w:noProof/>
                <w:sz w:val="22"/>
                <w:szCs w:val="22"/>
                <w:lang w:eastAsia="en-NZ"/>
              </w:rPr>
            </w:pPr>
            <w:hyperlink w:anchor="_Toc340580787" w:history="1">
              <w:r w:rsidR="00A3306C" w:rsidRPr="00B10C72">
                <w:rPr>
                  <w:rStyle w:val="Hyperlink"/>
                  <w:noProof/>
                </w:rPr>
                <w:t>Population aged 15 years and over (June quarter) by highest qualification</w:t>
              </w:r>
              <w:r w:rsidR="00A3306C">
                <w:rPr>
                  <w:noProof/>
                  <w:webHidden/>
                </w:rPr>
                <w:tab/>
              </w:r>
              <w:r>
                <w:rPr>
                  <w:noProof/>
                  <w:webHidden/>
                </w:rPr>
                <w:fldChar w:fldCharType="begin"/>
              </w:r>
              <w:r w:rsidR="00A3306C">
                <w:rPr>
                  <w:noProof/>
                  <w:webHidden/>
                </w:rPr>
                <w:instrText xml:space="preserve"> PAGEREF _Toc340580787 \h </w:instrText>
              </w:r>
              <w:r>
                <w:rPr>
                  <w:noProof/>
                  <w:webHidden/>
                </w:rPr>
              </w:r>
              <w:r>
                <w:rPr>
                  <w:noProof/>
                  <w:webHidden/>
                </w:rPr>
                <w:fldChar w:fldCharType="separate"/>
              </w:r>
              <w:r w:rsidR="00F255A8">
                <w:rPr>
                  <w:noProof/>
                  <w:webHidden/>
                </w:rPr>
                <w:t>39</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788" w:history="1">
              <w:r w:rsidR="00A3306C" w:rsidRPr="00B10C72">
                <w:rPr>
                  <w:rStyle w:val="Hyperlink"/>
                  <w:noProof/>
                </w:rPr>
                <w:t>Population aged 15 years and over (June quarter) with a bachelors or higher qualification by age group</w:t>
              </w:r>
              <w:r w:rsidR="00A3306C">
                <w:rPr>
                  <w:noProof/>
                  <w:webHidden/>
                </w:rPr>
                <w:tab/>
              </w:r>
              <w:r>
                <w:rPr>
                  <w:noProof/>
                  <w:webHidden/>
                </w:rPr>
                <w:fldChar w:fldCharType="begin"/>
              </w:r>
              <w:r w:rsidR="00A3306C">
                <w:rPr>
                  <w:noProof/>
                  <w:webHidden/>
                </w:rPr>
                <w:instrText xml:space="preserve"> PAGEREF _Toc340580788 \h </w:instrText>
              </w:r>
              <w:r>
                <w:rPr>
                  <w:noProof/>
                  <w:webHidden/>
                </w:rPr>
              </w:r>
              <w:r>
                <w:rPr>
                  <w:noProof/>
                  <w:webHidden/>
                </w:rPr>
                <w:fldChar w:fldCharType="separate"/>
              </w:r>
              <w:r w:rsidR="00F255A8">
                <w:rPr>
                  <w:noProof/>
                  <w:webHidden/>
                </w:rPr>
                <w:t>39</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789" w:history="1">
              <w:r w:rsidR="00A3306C" w:rsidRPr="00B10C72">
                <w:rPr>
                  <w:rStyle w:val="Hyperlink"/>
                  <w:noProof/>
                </w:rPr>
                <w:t>Population aged 15 years and over (June quarter) with other tertiary qualifications by age group</w:t>
              </w:r>
              <w:r w:rsidR="00A3306C">
                <w:rPr>
                  <w:noProof/>
                  <w:webHidden/>
                </w:rPr>
                <w:tab/>
              </w:r>
              <w:r>
                <w:rPr>
                  <w:noProof/>
                  <w:webHidden/>
                </w:rPr>
                <w:fldChar w:fldCharType="begin"/>
              </w:r>
              <w:r w:rsidR="00A3306C">
                <w:rPr>
                  <w:noProof/>
                  <w:webHidden/>
                </w:rPr>
                <w:instrText xml:space="preserve"> PAGEREF _Toc340580789 \h </w:instrText>
              </w:r>
              <w:r>
                <w:rPr>
                  <w:noProof/>
                  <w:webHidden/>
                </w:rPr>
              </w:r>
              <w:r>
                <w:rPr>
                  <w:noProof/>
                  <w:webHidden/>
                </w:rPr>
                <w:fldChar w:fldCharType="separate"/>
              </w:r>
              <w:r w:rsidR="00F255A8">
                <w:rPr>
                  <w:noProof/>
                  <w:webHidden/>
                </w:rPr>
                <w:t>39</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790" w:history="1">
              <w:r w:rsidR="00A3306C" w:rsidRPr="00B10C72">
                <w:rPr>
                  <w:rStyle w:val="Hyperlink"/>
                  <w:noProof/>
                </w:rPr>
                <w:t>Population aged 15 years and over (June quarter) by highest qualification and ethnic group</w:t>
              </w:r>
              <w:r w:rsidR="00A3306C">
                <w:rPr>
                  <w:noProof/>
                  <w:webHidden/>
                </w:rPr>
                <w:tab/>
              </w:r>
              <w:r>
                <w:rPr>
                  <w:noProof/>
                  <w:webHidden/>
                </w:rPr>
                <w:fldChar w:fldCharType="begin"/>
              </w:r>
              <w:r w:rsidR="00A3306C">
                <w:rPr>
                  <w:noProof/>
                  <w:webHidden/>
                </w:rPr>
                <w:instrText xml:space="preserve"> PAGEREF _Toc340580790 \h </w:instrText>
              </w:r>
              <w:r>
                <w:rPr>
                  <w:noProof/>
                  <w:webHidden/>
                </w:rPr>
              </w:r>
              <w:r>
                <w:rPr>
                  <w:noProof/>
                  <w:webHidden/>
                </w:rPr>
                <w:fldChar w:fldCharType="separate"/>
              </w:r>
              <w:r w:rsidR="00F255A8">
                <w:rPr>
                  <w:noProof/>
                  <w:webHidden/>
                </w:rPr>
                <w:t>40</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791" w:history="1">
              <w:r w:rsidR="00A3306C" w:rsidRPr="00B10C72">
                <w:rPr>
                  <w:rStyle w:val="Hyperlink"/>
                  <w:noProof/>
                </w:rPr>
                <w:t>Population aged 15 years and over (June quarter) with a tertiary qualification by gender</w:t>
              </w:r>
              <w:r w:rsidR="00A3306C">
                <w:rPr>
                  <w:noProof/>
                  <w:webHidden/>
                </w:rPr>
                <w:tab/>
              </w:r>
              <w:r>
                <w:rPr>
                  <w:noProof/>
                  <w:webHidden/>
                </w:rPr>
                <w:fldChar w:fldCharType="begin"/>
              </w:r>
              <w:r w:rsidR="00A3306C">
                <w:rPr>
                  <w:noProof/>
                  <w:webHidden/>
                </w:rPr>
                <w:instrText xml:space="preserve"> PAGEREF _Toc340580791 \h </w:instrText>
              </w:r>
              <w:r>
                <w:rPr>
                  <w:noProof/>
                  <w:webHidden/>
                </w:rPr>
              </w:r>
              <w:r>
                <w:rPr>
                  <w:noProof/>
                  <w:webHidden/>
                </w:rPr>
                <w:fldChar w:fldCharType="separate"/>
              </w:r>
              <w:r w:rsidR="00F255A8">
                <w:rPr>
                  <w:noProof/>
                  <w:webHidden/>
                </w:rPr>
                <w:t>40</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792" w:history="1">
              <w:r w:rsidR="00A3306C" w:rsidRPr="00B10C72">
                <w:rPr>
                  <w:rStyle w:val="Hyperlink"/>
                  <w:noProof/>
                </w:rPr>
                <w:t>Unemployment rates (June quarter) for the population aged 15 years and over by highest qualification</w:t>
              </w:r>
              <w:r w:rsidR="00A3306C">
                <w:rPr>
                  <w:noProof/>
                  <w:webHidden/>
                </w:rPr>
                <w:tab/>
              </w:r>
              <w:r>
                <w:rPr>
                  <w:noProof/>
                  <w:webHidden/>
                </w:rPr>
                <w:fldChar w:fldCharType="begin"/>
              </w:r>
              <w:r w:rsidR="00A3306C">
                <w:rPr>
                  <w:noProof/>
                  <w:webHidden/>
                </w:rPr>
                <w:instrText xml:space="preserve"> PAGEREF _Toc340580792 \h </w:instrText>
              </w:r>
              <w:r>
                <w:rPr>
                  <w:noProof/>
                  <w:webHidden/>
                </w:rPr>
              </w:r>
              <w:r>
                <w:rPr>
                  <w:noProof/>
                  <w:webHidden/>
                </w:rPr>
                <w:fldChar w:fldCharType="separate"/>
              </w:r>
              <w:r w:rsidR="00F255A8">
                <w:rPr>
                  <w:noProof/>
                  <w:webHidden/>
                </w:rPr>
                <w:t>40</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793" w:history="1">
              <w:r w:rsidR="00A3306C" w:rsidRPr="00B10C72">
                <w:rPr>
                  <w:rStyle w:val="Hyperlink"/>
                  <w:noProof/>
                </w:rPr>
                <w:t>Labour force participation rates (June quarter) by qualification level and gender</w:t>
              </w:r>
              <w:r w:rsidR="00A3306C">
                <w:rPr>
                  <w:noProof/>
                  <w:webHidden/>
                </w:rPr>
                <w:tab/>
              </w:r>
              <w:r>
                <w:rPr>
                  <w:noProof/>
                  <w:webHidden/>
                </w:rPr>
                <w:fldChar w:fldCharType="begin"/>
              </w:r>
              <w:r w:rsidR="00A3306C">
                <w:rPr>
                  <w:noProof/>
                  <w:webHidden/>
                </w:rPr>
                <w:instrText xml:space="preserve"> PAGEREF _Toc340580793 \h </w:instrText>
              </w:r>
              <w:r>
                <w:rPr>
                  <w:noProof/>
                  <w:webHidden/>
                </w:rPr>
              </w:r>
              <w:r>
                <w:rPr>
                  <w:noProof/>
                  <w:webHidden/>
                </w:rPr>
                <w:fldChar w:fldCharType="separate"/>
              </w:r>
              <w:r w:rsidR="00F255A8">
                <w:rPr>
                  <w:noProof/>
                  <w:webHidden/>
                </w:rPr>
                <w:t>41</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794" w:history="1">
              <w:r w:rsidR="00A3306C" w:rsidRPr="00B10C72">
                <w:rPr>
                  <w:rStyle w:val="Hyperlink"/>
                  <w:noProof/>
                </w:rPr>
                <w:t>Median hourly earnings premiums (June  quarter) by highest qualificat</w:t>
              </w:r>
              <w:r w:rsidR="00E30ABD">
                <w:rPr>
                  <w:rStyle w:val="Hyperlink"/>
                  <w:noProof/>
                </w:rPr>
                <w:t>ion compared with those with no</w:t>
              </w:r>
              <w:r w:rsidR="00E30ABD">
                <w:rPr>
                  <w:rStyle w:val="Hyperlink"/>
                  <w:noProof/>
                </w:rPr>
                <w:br/>
              </w:r>
              <w:r w:rsidR="00A3306C" w:rsidRPr="00B10C72">
                <w:rPr>
                  <w:rStyle w:val="Hyperlink"/>
                  <w:noProof/>
                </w:rPr>
                <w:t>qualification</w:t>
              </w:r>
              <w:r w:rsidR="00A3306C">
                <w:rPr>
                  <w:noProof/>
                  <w:webHidden/>
                </w:rPr>
                <w:tab/>
              </w:r>
              <w:r>
                <w:rPr>
                  <w:noProof/>
                  <w:webHidden/>
                </w:rPr>
                <w:fldChar w:fldCharType="begin"/>
              </w:r>
              <w:r w:rsidR="00A3306C">
                <w:rPr>
                  <w:noProof/>
                  <w:webHidden/>
                </w:rPr>
                <w:instrText xml:space="preserve"> PAGEREF _Toc340580794 \h </w:instrText>
              </w:r>
              <w:r>
                <w:rPr>
                  <w:noProof/>
                  <w:webHidden/>
                </w:rPr>
              </w:r>
              <w:r>
                <w:rPr>
                  <w:noProof/>
                  <w:webHidden/>
                </w:rPr>
                <w:fldChar w:fldCharType="separate"/>
              </w:r>
              <w:r w:rsidR="00F255A8">
                <w:rPr>
                  <w:noProof/>
                  <w:webHidden/>
                </w:rPr>
                <w:t>41</w:t>
              </w:r>
              <w:r>
                <w:rPr>
                  <w:noProof/>
                  <w:webHidden/>
                </w:rPr>
                <w:fldChar w:fldCharType="end"/>
              </w:r>
            </w:hyperlink>
          </w:p>
          <w:p w:rsidR="00A3306C" w:rsidRDefault="00F560F9">
            <w:pPr>
              <w:pStyle w:val="TableofFigures"/>
              <w:rPr>
                <w:rStyle w:val="Hyperlink"/>
                <w:noProof/>
              </w:rPr>
            </w:pPr>
            <w:hyperlink w:anchor="_Toc340580795" w:history="1">
              <w:r w:rsidR="00A3306C" w:rsidRPr="00B10C72">
                <w:rPr>
                  <w:rStyle w:val="Hyperlink"/>
                  <w:noProof/>
                </w:rPr>
                <w:t>Proportion of youths not in employment, formal/informal study or a car</w:t>
              </w:r>
              <w:r w:rsidR="00E30ABD">
                <w:rPr>
                  <w:rStyle w:val="Hyperlink"/>
                  <w:noProof/>
                </w:rPr>
                <w:t>e-giving role (June quarter) by</w:t>
              </w:r>
              <w:r w:rsidR="00E30ABD">
                <w:rPr>
                  <w:rStyle w:val="Hyperlink"/>
                  <w:noProof/>
                </w:rPr>
                <w:br/>
              </w:r>
              <w:r w:rsidR="00A3306C" w:rsidRPr="00B10C72">
                <w:rPr>
                  <w:rStyle w:val="Hyperlink"/>
                  <w:noProof/>
                </w:rPr>
                <w:t>gender and age group</w:t>
              </w:r>
              <w:r w:rsidR="00A3306C">
                <w:rPr>
                  <w:noProof/>
                  <w:webHidden/>
                </w:rPr>
                <w:tab/>
              </w:r>
              <w:r>
                <w:rPr>
                  <w:noProof/>
                  <w:webHidden/>
                </w:rPr>
                <w:fldChar w:fldCharType="begin"/>
              </w:r>
              <w:r w:rsidR="00A3306C">
                <w:rPr>
                  <w:noProof/>
                  <w:webHidden/>
                </w:rPr>
                <w:instrText xml:space="preserve"> PAGEREF _Toc340580795 \h </w:instrText>
              </w:r>
              <w:r>
                <w:rPr>
                  <w:noProof/>
                  <w:webHidden/>
                </w:rPr>
              </w:r>
              <w:r>
                <w:rPr>
                  <w:noProof/>
                  <w:webHidden/>
                </w:rPr>
                <w:fldChar w:fldCharType="separate"/>
              </w:r>
              <w:r w:rsidR="00F255A8">
                <w:rPr>
                  <w:noProof/>
                  <w:webHidden/>
                </w:rPr>
                <w:t>41</w:t>
              </w:r>
              <w:r>
                <w:rPr>
                  <w:noProof/>
                  <w:webHidden/>
                </w:rPr>
                <w:fldChar w:fldCharType="end"/>
              </w:r>
            </w:hyperlink>
          </w:p>
          <w:p w:rsidR="00890556" w:rsidRDefault="00890556" w:rsidP="00890556">
            <w:pPr>
              <w:pStyle w:val="Heading4"/>
              <w:rPr>
                <w:noProof/>
              </w:rPr>
            </w:pPr>
            <w:r>
              <w:rPr>
                <w:noProof/>
              </w:rPr>
              <w:t>Chapter 5:  Overview of the learners in tertiary education</w:t>
            </w:r>
          </w:p>
          <w:p w:rsidR="00A3306C" w:rsidRDefault="00F560F9">
            <w:pPr>
              <w:pStyle w:val="TableofFigures"/>
              <w:rPr>
                <w:rFonts w:asciiTheme="minorHAnsi" w:eastAsiaTheme="minorEastAsia" w:hAnsiTheme="minorHAnsi" w:cstheme="minorBidi"/>
                <w:noProof/>
                <w:sz w:val="22"/>
                <w:szCs w:val="22"/>
                <w:lang w:eastAsia="en-NZ"/>
              </w:rPr>
            </w:pPr>
            <w:hyperlink w:anchor="_Toc340580796" w:history="1">
              <w:r w:rsidR="00A3306C" w:rsidRPr="00B10C72">
                <w:rPr>
                  <w:rStyle w:val="Hyperlink"/>
                  <w:noProof/>
                </w:rPr>
                <w:t>Formal students by level of study, setting and gender</w:t>
              </w:r>
              <w:r w:rsidR="00A3306C">
                <w:rPr>
                  <w:noProof/>
                  <w:webHidden/>
                </w:rPr>
                <w:tab/>
              </w:r>
              <w:r>
                <w:rPr>
                  <w:noProof/>
                  <w:webHidden/>
                </w:rPr>
                <w:fldChar w:fldCharType="begin"/>
              </w:r>
              <w:r w:rsidR="00A3306C">
                <w:rPr>
                  <w:noProof/>
                  <w:webHidden/>
                </w:rPr>
                <w:instrText xml:space="preserve"> PAGEREF _Toc340580796 \h </w:instrText>
              </w:r>
              <w:r>
                <w:rPr>
                  <w:noProof/>
                  <w:webHidden/>
                </w:rPr>
              </w:r>
              <w:r>
                <w:rPr>
                  <w:noProof/>
                  <w:webHidden/>
                </w:rPr>
                <w:fldChar w:fldCharType="separate"/>
              </w:r>
              <w:r w:rsidR="00F255A8">
                <w:rPr>
                  <w:noProof/>
                  <w:webHidden/>
                </w:rPr>
                <w:t>44</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797" w:history="1">
              <w:r w:rsidR="00A3306C" w:rsidRPr="00B10C72">
                <w:rPr>
                  <w:rStyle w:val="Hyperlink"/>
                  <w:noProof/>
                </w:rPr>
                <w:t>Trends in formal students by level of study and setting</w:t>
              </w:r>
              <w:r w:rsidR="00A3306C">
                <w:rPr>
                  <w:noProof/>
                  <w:webHidden/>
                </w:rPr>
                <w:tab/>
              </w:r>
              <w:r>
                <w:rPr>
                  <w:noProof/>
                  <w:webHidden/>
                </w:rPr>
                <w:fldChar w:fldCharType="begin"/>
              </w:r>
              <w:r w:rsidR="00A3306C">
                <w:rPr>
                  <w:noProof/>
                  <w:webHidden/>
                </w:rPr>
                <w:instrText xml:space="preserve"> PAGEREF _Toc340580797 \h </w:instrText>
              </w:r>
              <w:r>
                <w:rPr>
                  <w:noProof/>
                  <w:webHidden/>
                </w:rPr>
              </w:r>
              <w:r>
                <w:rPr>
                  <w:noProof/>
                  <w:webHidden/>
                </w:rPr>
                <w:fldChar w:fldCharType="separate"/>
              </w:r>
              <w:r w:rsidR="00F255A8">
                <w:rPr>
                  <w:noProof/>
                  <w:webHidden/>
                </w:rPr>
                <w:t>44</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798" w:history="1">
              <w:r w:rsidR="00A3306C" w:rsidRPr="00B10C72">
                <w:rPr>
                  <w:rStyle w:val="Hyperlink"/>
                  <w:noProof/>
                </w:rPr>
                <w:t>Non-formal students in tertiary education institutions</w:t>
              </w:r>
              <w:r w:rsidR="00A3306C">
                <w:rPr>
                  <w:noProof/>
                  <w:webHidden/>
                </w:rPr>
                <w:tab/>
              </w:r>
              <w:r>
                <w:rPr>
                  <w:noProof/>
                  <w:webHidden/>
                </w:rPr>
                <w:fldChar w:fldCharType="begin"/>
              </w:r>
              <w:r w:rsidR="00A3306C">
                <w:rPr>
                  <w:noProof/>
                  <w:webHidden/>
                </w:rPr>
                <w:instrText xml:space="preserve"> PAGEREF _Toc340580798 \h </w:instrText>
              </w:r>
              <w:r>
                <w:rPr>
                  <w:noProof/>
                  <w:webHidden/>
                </w:rPr>
              </w:r>
              <w:r>
                <w:rPr>
                  <w:noProof/>
                  <w:webHidden/>
                </w:rPr>
                <w:fldChar w:fldCharType="separate"/>
              </w:r>
              <w:r w:rsidR="00F255A8">
                <w:rPr>
                  <w:noProof/>
                  <w:webHidden/>
                </w:rPr>
                <w:t>44</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799" w:history="1">
              <w:r w:rsidR="00A3306C" w:rsidRPr="00B10C72">
                <w:rPr>
                  <w:rStyle w:val="Hyperlink"/>
                  <w:noProof/>
                </w:rPr>
                <w:t>Provider-based formal enrolments by level of study</w:t>
              </w:r>
              <w:r w:rsidR="00A3306C">
                <w:rPr>
                  <w:noProof/>
                  <w:webHidden/>
                </w:rPr>
                <w:tab/>
              </w:r>
              <w:r>
                <w:rPr>
                  <w:noProof/>
                  <w:webHidden/>
                </w:rPr>
                <w:fldChar w:fldCharType="begin"/>
              </w:r>
              <w:r w:rsidR="00A3306C">
                <w:rPr>
                  <w:noProof/>
                  <w:webHidden/>
                </w:rPr>
                <w:instrText xml:space="preserve"> PAGEREF _Toc340580799 \h </w:instrText>
              </w:r>
              <w:r>
                <w:rPr>
                  <w:noProof/>
                  <w:webHidden/>
                </w:rPr>
              </w:r>
              <w:r>
                <w:rPr>
                  <w:noProof/>
                  <w:webHidden/>
                </w:rPr>
                <w:fldChar w:fldCharType="separate"/>
              </w:r>
              <w:r w:rsidR="00F255A8">
                <w:rPr>
                  <w:noProof/>
                  <w:webHidden/>
                </w:rPr>
                <w:t>45</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00" w:history="1">
              <w:r w:rsidR="00A3306C" w:rsidRPr="00B10C72">
                <w:rPr>
                  <w:rStyle w:val="Hyperlink"/>
                  <w:noProof/>
                </w:rPr>
                <w:t>Industry trainees by level of study</w:t>
              </w:r>
              <w:r w:rsidR="00A3306C">
                <w:rPr>
                  <w:noProof/>
                  <w:webHidden/>
                </w:rPr>
                <w:tab/>
              </w:r>
              <w:r>
                <w:rPr>
                  <w:noProof/>
                  <w:webHidden/>
                </w:rPr>
                <w:fldChar w:fldCharType="begin"/>
              </w:r>
              <w:r w:rsidR="00A3306C">
                <w:rPr>
                  <w:noProof/>
                  <w:webHidden/>
                </w:rPr>
                <w:instrText xml:space="preserve"> PAGEREF _Toc340580800 \h </w:instrText>
              </w:r>
              <w:r>
                <w:rPr>
                  <w:noProof/>
                  <w:webHidden/>
                </w:rPr>
              </w:r>
              <w:r>
                <w:rPr>
                  <w:noProof/>
                  <w:webHidden/>
                </w:rPr>
                <w:fldChar w:fldCharType="separate"/>
              </w:r>
              <w:r w:rsidR="00F255A8">
                <w:rPr>
                  <w:noProof/>
                  <w:webHidden/>
                </w:rPr>
                <w:t>45</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01" w:history="1">
              <w:r w:rsidR="00A3306C" w:rsidRPr="00B10C72">
                <w:rPr>
                  <w:rStyle w:val="Hyperlink"/>
                  <w:noProof/>
                </w:rPr>
                <w:t>Distribution of equivalent full-time students by level of study</w:t>
              </w:r>
              <w:r w:rsidR="00A3306C">
                <w:rPr>
                  <w:noProof/>
                  <w:webHidden/>
                </w:rPr>
                <w:tab/>
              </w:r>
              <w:r>
                <w:rPr>
                  <w:noProof/>
                  <w:webHidden/>
                </w:rPr>
                <w:fldChar w:fldCharType="begin"/>
              </w:r>
              <w:r w:rsidR="00A3306C">
                <w:rPr>
                  <w:noProof/>
                  <w:webHidden/>
                </w:rPr>
                <w:instrText xml:space="preserve"> PAGEREF _Toc340580801 \h </w:instrText>
              </w:r>
              <w:r>
                <w:rPr>
                  <w:noProof/>
                  <w:webHidden/>
                </w:rPr>
              </w:r>
              <w:r>
                <w:rPr>
                  <w:noProof/>
                  <w:webHidden/>
                </w:rPr>
                <w:fldChar w:fldCharType="separate"/>
              </w:r>
              <w:r w:rsidR="00F255A8">
                <w:rPr>
                  <w:noProof/>
                  <w:webHidden/>
                </w:rPr>
                <w:t>45</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02" w:history="1">
              <w:r w:rsidR="00A3306C" w:rsidRPr="00B10C72">
                <w:rPr>
                  <w:rStyle w:val="Hyperlink"/>
                  <w:noProof/>
                </w:rPr>
                <w:t>Equivalent full-time students by provider type</w:t>
              </w:r>
              <w:r w:rsidR="00A3306C">
                <w:rPr>
                  <w:noProof/>
                  <w:webHidden/>
                </w:rPr>
                <w:tab/>
              </w:r>
              <w:r>
                <w:rPr>
                  <w:noProof/>
                  <w:webHidden/>
                </w:rPr>
                <w:fldChar w:fldCharType="begin"/>
              </w:r>
              <w:r w:rsidR="00A3306C">
                <w:rPr>
                  <w:noProof/>
                  <w:webHidden/>
                </w:rPr>
                <w:instrText xml:space="preserve"> PAGEREF _Toc340580802 \h </w:instrText>
              </w:r>
              <w:r>
                <w:rPr>
                  <w:noProof/>
                  <w:webHidden/>
                </w:rPr>
              </w:r>
              <w:r>
                <w:rPr>
                  <w:noProof/>
                  <w:webHidden/>
                </w:rPr>
                <w:fldChar w:fldCharType="separate"/>
              </w:r>
              <w:r w:rsidR="00F255A8">
                <w:rPr>
                  <w:noProof/>
                  <w:webHidden/>
                </w:rPr>
                <w:t>46</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03" w:history="1">
              <w:r w:rsidR="00A3306C" w:rsidRPr="00B10C72">
                <w:rPr>
                  <w:rStyle w:val="Hyperlink"/>
                  <w:noProof/>
                </w:rPr>
                <w:t>Participation rates in provider-based tertiary education by ethnic group</w:t>
              </w:r>
              <w:r w:rsidR="00A3306C">
                <w:rPr>
                  <w:noProof/>
                  <w:webHidden/>
                </w:rPr>
                <w:tab/>
              </w:r>
              <w:r>
                <w:rPr>
                  <w:noProof/>
                  <w:webHidden/>
                </w:rPr>
                <w:fldChar w:fldCharType="begin"/>
              </w:r>
              <w:r w:rsidR="00A3306C">
                <w:rPr>
                  <w:noProof/>
                  <w:webHidden/>
                </w:rPr>
                <w:instrText xml:space="preserve"> PAGEREF _Toc340580803 \h </w:instrText>
              </w:r>
              <w:r>
                <w:rPr>
                  <w:noProof/>
                  <w:webHidden/>
                </w:rPr>
              </w:r>
              <w:r>
                <w:rPr>
                  <w:noProof/>
                  <w:webHidden/>
                </w:rPr>
                <w:fldChar w:fldCharType="separate"/>
              </w:r>
              <w:r w:rsidR="00F255A8">
                <w:rPr>
                  <w:noProof/>
                  <w:webHidden/>
                </w:rPr>
                <w:t>46</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04" w:history="1">
              <w:r w:rsidR="00A3306C" w:rsidRPr="00B10C72">
                <w:rPr>
                  <w:rStyle w:val="Hyperlink"/>
                  <w:noProof/>
                </w:rPr>
                <w:t>International students by level of study</w:t>
              </w:r>
              <w:r w:rsidR="00A3306C">
                <w:rPr>
                  <w:noProof/>
                  <w:webHidden/>
                </w:rPr>
                <w:tab/>
              </w:r>
              <w:r>
                <w:rPr>
                  <w:noProof/>
                  <w:webHidden/>
                </w:rPr>
                <w:fldChar w:fldCharType="begin"/>
              </w:r>
              <w:r w:rsidR="00A3306C">
                <w:rPr>
                  <w:noProof/>
                  <w:webHidden/>
                </w:rPr>
                <w:instrText xml:space="preserve"> PAGEREF _Toc340580804 \h </w:instrText>
              </w:r>
              <w:r>
                <w:rPr>
                  <w:noProof/>
                  <w:webHidden/>
                </w:rPr>
              </w:r>
              <w:r>
                <w:rPr>
                  <w:noProof/>
                  <w:webHidden/>
                </w:rPr>
                <w:fldChar w:fldCharType="separate"/>
              </w:r>
              <w:r w:rsidR="00F255A8">
                <w:rPr>
                  <w:noProof/>
                  <w:webHidden/>
                </w:rPr>
                <w:t>46</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05" w:history="1">
              <w:r w:rsidR="00A3306C" w:rsidRPr="00B10C72">
                <w:rPr>
                  <w:rStyle w:val="Hyperlink"/>
                  <w:noProof/>
                </w:rPr>
                <w:t>Qualifications completed by formal domestic students by level of study</w:t>
              </w:r>
              <w:r w:rsidR="00A3306C">
                <w:rPr>
                  <w:noProof/>
                  <w:webHidden/>
                </w:rPr>
                <w:tab/>
              </w:r>
              <w:r>
                <w:rPr>
                  <w:noProof/>
                  <w:webHidden/>
                </w:rPr>
                <w:fldChar w:fldCharType="begin"/>
              </w:r>
              <w:r w:rsidR="00A3306C">
                <w:rPr>
                  <w:noProof/>
                  <w:webHidden/>
                </w:rPr>
                <w:instrText xml:space="preserve"> PAGEREF _Toc340580805 \h </w:instrText>
              </w:r>
              <w:r>
                <w:rPr>
                  <w:noProof/>
                  <w:webHidden/>
                </w:rPr>
              </w:r>
              <w:r>
                <w:rPr>
                  <w:noProof/>
                  <w:webHidden/>
                </w:rPr>
                <w:fldChar w:fldCharType="separate"/>
              </w:r>
              <w:r w:rsidR="00F255A8">
                <w:rPr>
                  <w:noProof/>
                  <w:webHidden/>
                </w:rPr>
                <w:t>47</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06" w:history="1">
              <w:r w:rsidR="00A3306C" w:rsidRPr="00B10C72">
                <w:rPr>
                  <w:rStyle w:val="Hyperlink"/>
                  <w:noProof/>
                </w:rPr>
                <w:t>National certificates completed by level of study</w:t>
              </w:r>
              <w:r w:rsidR="00A3306C">
                <w:rPr>
                  <w:noProof/>
                  <w:webHidden/>
                </w:rPr>
                <w:tab/>
              </w:r>
              <w:r>
                <w:rPr>
                  <w:noProof/>
                  <w:webHidden/>
                </w:rPr>
                <w:fldChar w:fldCharType="begin"/>
              </w:r>
              <w:r w:rsidR="00A3306C">
                <w:rPr>
                  <w:noProof/>
                  <w:webHidden/>
                </w:rPr>
                <w:instrText xml:space="preserve"> PAGEREF _Toc340580806 \h </w:instrText>
              </w:r>
              <w:r>
                <w:rPr>
                  <w:noProof/>
                  <w:webHidden/>
                </w:rPr>
              </w:r>
              <w:r>
                <w:rPr>
                  <w:noProof/>
                  <w:webHidden/>
                </w:rPr>
                <w:fldChar w:fldCharType="separate"/>
              </w:r>
              <w:r w:rsidR="00F255A8">
                <w:rPr>
                  <w:noProof/>
                  <w:webHidden/>
                </w:rPr>
                <w:t>47</w:t>
              </w:r>
              <w:r>
                <w:rPr>
                  <w:noProof/>
                  <w:webHidden/>
                </w:rPr>
                <w:fldChar w:fldCharType="end"/>
              </w:r>
            </w:hyperlink>
          </w:p>
          <w:p w:rsidR="00A3306C" w:rsidRDefault="00F560F9">
            <w:pPr>
              <w:pStyle w:val="TableofFigures"/>
              <w:rPr>
                <w:rStyle w:val="Hyperlink"/>
                <w:noProof/>
              </w:rPr>
            </w:pPr>
            <w:hyperlink w:anchor="_Toc340580807" w:history="1">
              <w:r w:rsidR="00A3306C" w:rsidRPr="00B10C72">
                <w:rPr>
                  <w:rStyle w:val="Hyperlink"/>
                  <w:noProof/>
                </w:rPr>
                <w:t>First-year and five-year retention rat</w:t>
              </w:r>
              <w:r w:rsidR="00890556">
                <w:rPr>
                  <w:rStyle w:val="Hyperlink"/>
                  <w:noProof/>
                </w:rPr>
                <w:t>es for domestic formal students</w:t>
              </w:r>
              <w:r w:rsidR="00A3306C" w:rsidRPr="00B10C72">
                <w:rPr>
                  <w:rStyle w:val="Hyperlink"/>
                  <w:noProof/>
                </w:rPr>
                <w:t xml:space="preserve"> in full-time and part-time study</w:t>
              </w:r>
              <w:r w:rsidR="00A3306C">
                <w:rPr>
                  <w:noProof/>
                  <w:webHidden/>
                </w:rPr>
                <w:tab/>
              </w:r>
              <w:r>
                <w:rPr>
                  <w:noProof/>
                  <w:webHidden/>
                </w:rPr>
                <w:fldChar w:fldCharType="begin"/>
              </w:r>
              <w:r w:rsidR="00A3306C">
                <w:rPr>
                  <w:noProof/>
                  <w:webHidden/>
                </w:rPr>
                <w:instrText xml:space="preserve"> PAGEREF _Toc340580807 \h </w:instrText>
              </w:r>
              <w:r>
                <w:rPr>
                  <w:noProof/>
                  <w:webHidden/>
                </w:rPr>
              </w:r>
              <w:r>
                <w:rPr>
                  <w:noProof/>
                  <w:webHidden/>
                </w:rPr>
                <w:fldChar w:fldCharType="separate"/>
              </w:r>
              <w:r w:rsidR="00F255A8">
                <w:rPr>
                  <w:noProof/>
                  <w:webHidden/>
                </w:rPr>
                <w:t>47</w:t>
              </w:r>
              <w:r>
                <w:rPr>
                  <w:noProof/>
                  <w:webHidden/>
                </w:rPr>
                <w:fldChar w:fldCharType="end"/>
              </w:r>
            </w:hyperlink>
          </w:p>
          <w:p w:rsidR="00890556" w:rsidRDefault="00890556" w:rsidP="00890556">
            <w:pPr>
              <w:pStyle w:val="Heading4"/>
              <w:rPr>
                <w:noProof/>
              </w:rPr>
            </w:pPr>
            <w:r>
              <w:rPr>
                <w:noProof/>
              </w:rPr>
              <w:t>Chapter 6:  Workplace-based learners</w:t>
            </w:r>
          </w:p>
          <w:p w:rsidR="00A3306C" w:rsidRDefault="00F560F9">
            <w:pPr>
              <w:pStyle w:val="TableofFigures"/>
              <w:rPr>
                <w:rFonts w:asciiTheme="minorHAnsi" w:eastAsiaTheme="minorEastAsia" w:hAnsiTheme="minorHAnsi" w:cstheme="minorBidi"/>
                <w:noProof/>
                <w:sz w:val="22"/>
                <w:szCs w:val="22"/>
                <w:lang w:eastAsia="en-NZ"/>
              </w:rPr>
            </w:pPr>
            <w:hyperlink w:anchor="_Toc340580808" w:history="1">
              <w:r w:rsidR="00A3306C" w:rsidRPr="00B10C72">
                <w:rPr>
                  <w:rStyle w:val="Hyperlink"/>
                  <w:noProof/>
                </w:rPr>
                <w:t>Learners in industry training</w:t>
              </w:r>
              <w:r w:rsidR="00A3306C">
                <w:rPr>
                  <w:noProof/>
                  <w:webHidden/>
                </w:rPr>
                <w:tab/>
              </w:r>
              <w:r>
                <w:rPr>
                  <w:noProof/>
                  <w:webHidden/>
                </w:rPr>
                <w:fldChar w:fldCharType="begin"/>
              </w:r>
              <w:r w:rsidR="00A3306C">
                <w:rPr>
                  <w:noProof/>
                  <w:webHidden/>
                </w:rPr>
                <w:instrText xml:space="preserve"> PAGEREF _Toc340580808 \h </w:instrText>
              </w:r>
              <w:r>
                <w:rPr>
                  <w:noProof/>
                  <w:webHidden/>
                </w:rPr>
              </w:r>
              <w:r>
                <w:rPr>
                  <w:noProof/>
                  <w:webHidden/>
                </w:rPr>
                <w:fldChar w:fldCharType="separate"/>
              </w:r>
              <w:r w:rsidR="00F255A8">
                <w:rPr>
                  <w:noProof/>
                  <w:webHidden/>
                </w:rPr>
                <w:t>51</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09" w:history="1">
              <w:r w:rsidR="00A3306C" w:rsidRPr="00B10C72">
                <w:rPr>
                  <w:rStyle w:val="Hyperlink"/>
                  <w:noProof/>
                </w:rPr>
                <w:t>Participation rates for industry trainees and domestic provider-based students</w:t>
              </w:r>
              <w:r w:rsidR="00A3306C">
                <w:rPr>
                  <w:noProof/>
                  <w:webHidden/>
                </w:rPr>
                <w:tab/>
              </w:r>
              <w:r>
                <w:rPr>
                  <w:noProof/>
                  <w:webHidden/>
                </w:rPr>
                <w:fldChar w:fldCharType="begin"/>
              </w:r>
              <w:r w:rsidR="00A3306C">
                <w:rPr>
                  <w:noProof/>
                  <w:webHidden/>
                </w:rPr>
                <w:instrText xml:space="preserve"> PAGEREF _Toc340580809 \h </w:instrText>
              </w:r>
              <w:r>
                <w:rPr>
                  <w:noProof/>
                  <w:webHidden/>
                </w:rPr>
              </w:r>
              <w:r>
                <w:rPr>
                  <w:noProof/>
                  <w:webHidden/>
                </w:rPr>
                <w:fldChar w:fldCharType="separate"/>
              </w:r>
              <w:r w:rsidR="00F255A8">
                <w:rPr>
                  <w:noProof/>
                  <w:webHidden/>
                </w:rPr>
                <w:t>51</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10" w:history="1">
              <w:r w:rsidR="00A3306C" w:rsidRPr="00B10C72">
                <w:rPr>
                  <w:rStyle w:val="Hyperlink"/>
                  <w:noProof/>
                </w:rPr>
                <w:t>Employers providing workplace-based learning</w:t>
              </w:r>
              <w:r w:rsidR="00A3306C">
                <w:rPr>
                  <w:noProof/>
                  <w:webHidden/>
                </w:rPr>
                <w:tab/>
              </w:r>
              <w:r>
                <w:rPr>
                  <w:noProof/>
                  <w:webHidden/>
                </w:rPr>
                <w:fldChar w:fldCharType="begin"/>
              </w:r>
              <w:r w:rsidR="00A3306C">
                <w:rPr>
                  <w:noProof/>
                  <w:webHidden/>
                </w:rPr>
                <w:instrText xml:space="preserve"> PAGEREF _Toc340580810 \h </w:instrText>
              </w:r>
              <w:r>
                <w:rPr>
                  <w:noProof/>
                  <w:webHidden/>
                </w:rPr>
              </w:r>
              <w:r>
                <w:rPr>
                  <w:noProof/>
                  <w:webHidden/>
                </w:rPr>
                <w:fldChar w:fldCharType="separate"/>
              </w:r>
              <w:r w:rsidR="00F255A8">
                <w:rPr>
                  <w:noProof/>
                  <w:webHidden/>
                </w:rPr>
                <w:t>51</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11" w:history="1">
              <w:r w:rsidR="00A3306C" w:rsidRPr="00B10C72">
                <w:rPr>
                  <w:rStyle w:val="Hyperlink"/>
                  <w:noProof/>
                </w:rPr>
                <w:t>Distribution of industry training organisations by number of learners (December 2010)</w:t>
              </w:r>
              <w:r w:rsidR="00A3306C">
                <w:rPr>
                  <w:noProof/>
                  <w:webHidden/>
                </w:rPr>
                <w:tab/>
              </w:r>
              <w:r>
                <w:rPr>
                  <w:noProof/>
                  <w:webHidden/>
                </w:rPr>
                <w:fldChar w:fldCharType="begin"/>
              </w:r>
              <w:r w:rsidR="00A3306C">
                <w:rPr>
                  <w:noProof/>
                  <w:webHidden/>
                </w:rPr>
                <w:instrText xml:space="preserve"> PAGEREF _Toc340580811 \h </w:instrText>
              </w:r>
              <w:r>
                <w:rPr>
                  <w:noProof/>
                  <w:webHidden/>
                </w:rPr>
              </w:r>
              <w:r>
                <w:rPr>
                  <w:noProof/>
                  <w:webHidden/>
                </w:rPr>
                <w:fldChar w:fldCharType="separate"/>
              </w:r>
              <w:r w:rsidR="00F255A8">
                <w:rPr>
                  <w:noProof/>
                  <w:webHidden/>
                </w:rPr>
                <w:t>52</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12" w:history="1">
              <w:r w:rsidR="00A3306C" w:rsidRPr="00B10C72">
                <w:rPr>
                  <w:rStyle w:val="Hyperlink"/>
                  <w:noProof/>
                </w:rPr>
                <w:t>Distribution of industry trainees by level and ethnic group</w:t>
              </w:r>
              <w:r w:rsidR="00A3306C">
                <w:rPr>
                  <w:noProof/>
                  <w:webHidden/>
                </w:rPr>
                <w:tab/>
              </w:r>
              <w:r>
                <w:rPr>
                  <w:noProof/>
                  <w:webHidden/>
                </w:rPr>
                <w:fldChar w:fldCharType="begin"/>
              </w:r>
              <w:r w:rsidR="00A3306C">
                <w:rPr>
                  <w:noProof/>
                  <w:webHidden/>
                </w:rPr>
                <w:instrText xml:space="preserve"> PAGEREF _Toc340580812 \h </w:instrText>
              </w:r>
              <w:r>
                <w:rPr>
                  <w:noProof/>
                  <w:webHidden/>
                </w:rPr>
              </w:r>
              <w:r>
                <w:rPr>
                  <w:noProof/>
                  <w:webHidden/>
                </w:rPr>
                <w:fldChar w:fldCharType="separate"/>
              </w:r>
              <w:r w:rsidR="00F255A8">
                <w:rPr>
                  <w:noProof/>
                  <w:webHidden/>
                </w:rPr>
                <w:t>52</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13" w:history="1">
              <w:r w:rsidR="00A3306C" w:rsidRPr="00B10C72">
                <w:rPr>
                  <w:rStyle w:val="Hyperlink"/>
                  <w:noProof/>
                </w:rPr>
                <w:t>Distribution of industry trainees by age group</w:t>
              </w:r>
              <w:r w:rsidR="00A3306C">
                <w:rPr>
                  <w:noProof/>
                  <w:webHidden/>
                </w:rPr>
                <w:tab/>
              </w:r>
              <w:r>
                <w:rPr>
                  <w:noProof/>
                  <w:webHidden/>
                </w:rPr>
                <w:fldChar w:fldCharType="begin"/>
              </w:r>
              <w:r w:rsidR="00A3306C">
                <w:rPr>
                  <w:noProof/>
                  <w:webHidden/>
                </w:rPr>
                <w:instrText xml:space="preserve"> PAGEREF _Toc340580813 \h </w:instrText>
              </w:r>
              <w:r>
                <w:rPr>
                  <w:noProof/>
                  <w:webHidden/>
                </w:rPr>
              </w:r>
              <w:r>
                <w:rPr>
                  <w:noProof/>
                  <w:webHidden/>
                </w:rPr>
                <w:fldChar w:fldCharType="separate"/>
              </w:r>
              <w:r w:rsidR="00F255A8">
                <w:rPr>
                  <w:noProof/>
                  <w:webHidden/>
                </w:rPr>
                <w:t>52</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14" w:history="1">
              <w:r w:rsidR="00A3306C" w:rsidRPr="00B10C72">
                <w:rPr>
                  <w:rStyle w:val="Hyperlink"/>
                  <w:noProof/>
                </w:rPr>
                <w:t>Distribution of learners by selected industry and age group (December 2010)</w:t>
              </w:r>
              <w:r w:rsidR="00A3306C">
                <w:rPr>
                  <w:noProof/>
                  <w:webHidden/>
                </w:rPr>
                <w:tab/>
              </w:r>
              <w:r>
                <w:rPr>
                  <w:noProof/>
                  <w:webHidden/>
                </w:rPr>
                <w:fldChar w:fldCharType="begin"/>
              </w:r>
              <w:r w:rsidR="00A3306C">
                <w:rPr>
                  <w:noProof/>
                  <w:webHidden/>
                </w:rPr>
                <w:instrText xml:space="preserve"> PAGEREF _Toc340580814 \h </w:instrText>
              </w:r>
              <w:r>
                <w:rPr>
                  <w:noProof/>
                  <w:webHidden/>
                </w:rPr>
              </w:r>
              <w:r>
                <w:rPr>
                  <w:noProof/>
                  <w:webHidden/>
                </w:rPr>
                <w:fldChar w:fldCharType="separate"/>
              </w:r>
              <w:r w:rsidR="00F255A8">
                <w:rPr>
                  <w:noProof/>
                  <w:webHidden/>
                </w:rPr>
                <w:t>53</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15" w:history="1">
              <w:r w:rsidR="00A3306C" w:rsidRPr="00B10C72">
                <w:rPr>
                  <w:rStyle w:val="Hyperlink"/>
                  <w:noProof/>
                </w:rPr>
                <w:t>Distribution of learners by previous highest qualification</w:t>
              </w:r>
              <w:r w:rsidR="00A3306C">
                <w:rPr>
                  <w:noProof/>
                  <w:webHidden/>
                </w:rPr>
                <w:tab/>
              </w:r>
              <w:r>
                <w:rPr>
                  <w:noProof/>
                  <w:webHidden/>
                </w:rPr>
                <w:fldChar w:fldCharType="begin"/>
              </w:r>
              <w:r w:rsidR="00A3306C">
                <w:rPr>
                  <w:noProof/>
                  <w:webHidden/>
                </w:rPr>
                <w:instrText xml:space="preserve"> PAGEREF _Toc340580815 \h </w:instrText>
              </w:r>
              <w:r>
                <w:rPr>
                  <w:noProof/>
                  <w:webHidden/>
                </w:rPr>
              </w:r>
              <w:r>
                <w:rPr>
                  <w:noProof/>
                  <w:webHidden/>
                </w:rPr>
                <w:fldChar w:fldCharType="separate"/>
              </w:r>
              <w:r w:rsidR="00F255A8">
                <w:rPr>
                  <w:noProof/>
                  <w:webHidden/>
                </w:rPr>
                <w:t>53</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16" w:history="1">
              <w:r w:rsidR="00A3306C" w:rsidRPr="00B10C72">
                <w:rPr>
                  <w:rStyle w:val="Hyperlink"/>
                  <w:noProof/>
                </w:rPr>
                <w:t>National certificates gained by qualification level</w:t>
              </w:r>
              <w:r w:rsidR="00A3306C">
                <w:rPr>
                  <w:noProof/>
                  <w:webHidden/>
                </w:rPr>
                <w:tab/>
              </w:r>
              <w:r>
                <w:rPr>
                  <w:noProof/>
                  <w:webHidden/>
                </w:rPr>
                <w:fldChar w:fldCharType="begin"/>
              </w:r>
              <w:r w:rsidR="00A3306C">
                <w:rPr>
                  <w:noProof/>
                  <w:webHidden/>
                </w:rPr>
                <w:instrText xml:space="preserve"> PAGEREF _Toc340580816 \h </w:instrText>
              </w:r>
              <w:r>
                <w:rPr>
                  <w:noProof/>
                  <w:webHidden/>
                </w:rPr>
              </w:r>
              <w:r>
                <w:rPr>
                  <w:noProof/>
                  <w:webHidden/>
                </w:rPr>
                <w:fldChar w:fldCharType="separate"/>
              </w:r>
              <w:r w:rsidR="00F255A8">
                <w:rPr>
                  <w:noProof/>
                  <w:webHidden/>
                </w:rPr>
                <w:t>53</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17" w:history="1">
              <w:r w:rsidR="00A3306C" w:rsidRPr="00B10C72">
                <w:rPr>
                  <w:rStyle w:val="Hyperlink"/>
                  <w:noProof/>
                </w:rPr>
                <w:t>National certificates gained by previous highest qualification</w:t>
              </w:r>
              <w:r w:rsidR="00A3306C">
                <w:rPr>
                  <w:noProof/>
                  <w:webHidden/>
                </w:rPr>
                <w:tab/>
              </w:r>
              <w:r>
                <w:rPr>
                  <w:noProof/>
                  <w:webHidden/>
                </w:rPr>
                <w:fldChar w:fldCharType="begin"/>
              </w:r>
              <w:r w:rsidR="00A3306C">
                <w:rPr>
                  <w:noProof/>
                  <w:webHidden/>
                </w:rPr>
                <w:instrText xml:space="preserve"> PAGEREF _Toc340580817 \h </w:instrText>
              </w:r>
              <w:r>
                <w:rPr>
                  <w:noProof/>
                  <w:webHidden/>
                </w:rPr>
              </w:r>
              <w:r>
                <w:rPr>
                  <w:noProof/>
                  <w:webHidden/>
                </w:rPr>
                <w:fldChar w:fldCharType="separate"/>
              </w:r>
              <w:r w:rsidR="00F255A8">
                <w:rPr>
                  <w:noProof/>
                  <w:webHidden/>
                </w:rPr>
                <w:t>54</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18" w:history="1">
              <w:r w:rsidR="00A3306C" w:rsidRPr="00B10C72">
                <w:rPr>
                  <w:rStyle w:val="Hyperlink"/>
                  <w:noProof/>
                </w:rPr>
                <w:t>Credits gained by qualification level</w:t>
              </w:r>
              <w:r w:rsidR="00A3306C">
                <w:rPr>
                  <w:noProof/>
                  <w:webHidden/>
                </w:rPr>
                <w:tab/>
              </w:r>
              <w:r>
                <w:rPr>
                  <w:noProof/>
                  <w:webHidden/>
                </w:rPr>
                <w:fldChar w:fldCharType="begin"/>
              </w:r>
              <w:r w:rsidR="00A3306C">
                <w:rPr>
                  <w:noProof/>
                  <w:webHidden/>
                </w:rPr>
                <w:instrText xml:space="preserve"> PAGEREF _Toc340580818 \h </w:instrText>
              </w:r>
              <w:r>
                <w:rPr>
                  <w:noProof/>
                  <w:webHidden/>
                </w:rPr>
              </w:r>
              <w:r>
                <w:rPr>
                  <w:noProof/>
                  <w:webHidden/>
                </w:rPr>
                <w:fldChar w:fldCharType="separate"/>
              </w:r>
              <w:r w:rsidR="00F255A8">
                <w:rPr>
                  <w:noProof/>
                  <w:webHidden/>
                </w:rPr>
                <w:t>54</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19" w:history="1">
              <w:r w:rsidR="00A3306C" w:rsidRPr="00B10C72">
                <w:rPr>
                  <w:rStyle w:val="Hyperlink"/>
                  <w:noProof/>
                </w:rPr>
                <w:t>Industry training cohort programme completion rates by starting year</w:t>
              </w:r>
              <w:r w:rsidR="00A3306C">
                <w:rPr>
                  <w:noProof/>
                  <w:webHidden/>
                </w:rPr>
                <w:tab/>
              </w:r>
              <w:r>
                <w:rPr>
                  <w:noProof/>
                  <w:webHidden/>
                </w:rPr>
                <w:fldChar w:fldCharType="begin"/>
              </w:r>
              <w:r w:rsidR="00A3306C">
                <w:rPr>
                  <w:noProof/>
                  <w:webHidden/>
                </w:rPr>
                <w:instrText xml:space="preserve"> PAGEREF _Toc340580819 \h </w:instrText>
              </w:r>
              <w:r>
                <w:rPr>
                  <w:noProof/>
                  <w:webHidden/>
                </w:rPr>
              </w:r>
              <w:r>
                <w:rPr>
                  <w:noProof/>
                  <w:webHidden/>
                </w:rPr>
                <w:fldChar w:fldCharType="separate"/>
              </w:r>
              <w:r w:rsidR="00F255A8">
                <w:rPr>
                  <w:noProof/>
                  <w:webHidden/>
                </w:rPr>
                <w:t>54</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20" w:history="1">
              <w:r w:rsidR="00A3306C" w:rsidRPr="00B10C72">
                <w:rPr>
                  <w:rStyle w:val="Hyperlink"/>
                  <w:noProof/>
                </w:rPr>
                <w:t>Number of modern apprentices</w:t>
              </w:r>
              <w:r w:rsidR="00A3306C">
                <w:rPr>
                  <w:noProof/>
                  <w:webHidden/>
                </w:rPr>
                <w:tab/>
              </w:r>
              <w:r>
                <w:rPr>
                  <w:noProof/>
                  <w:webHidden/>
                </w:rPr>
                <w:fldChar w:fldCharType="begin"/>
              </w:r>
              <w:r w:rsidR="00A3306C">
                <w:rPr>
                  <w:noProof/>
                  <w:webHidden/>
                </w:rPr>
                <w:instrText xml:space="preserve"> PAGEREF _Toc340580820 \h </w:instrText>
              </w:r>
              <w:r>
                <w:rPr>
                  <w:noProof/>
                  <w:webHidden/>
                </w:rPr>
              </w:r>
              <w:r>
                <w:rPr>
                  <w:noProof/>
                  <w:webHidden/>
                </w:rPr>
                <w:fldChar w:fldCharType="separate"/>
              </w:r>
              <w:r w:rsidR="00F255A8">
                <w:rPr>
                  <w:noProof/>
                  <w:webHidden/>
                </w:rPr>
                <w:t>55</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21" w:history="1">
              <w:r w:rsidR="00A3306C" w:rsidRPr="00B10C72">
                <w:rPr>
                  <w:rStyle w:val="Hyperlink"/>
                  <w:noProof/>
                </w:rPr>
                <w:t>Distribution of apprentices by ethnic group</w:t>
              </w:r>
              <w:r w:rsidR="00A3306C">
                <w:rPr>
                  <w:noProof/>
                  <w:webHidden/>
                </w:rPr>
                <w:tab/>
              </w:r>
              <w:r>
                <w:rPr>
                  <w:noProof/>
                  <w:webHidden/>
                </w:rPr>
                <w:fldChar w:fldCharType="begin"/>
              </w:r>
              <w:r w:rsidR="00A3306C">
                <w:rPr>
                  <w:noProof/>
                  <w:webHidden/>
                </w:rPr>
                <w:instrText xml:space="preserve"> PAGEREF _Toc340580821 \h </w:instrText>
              </w:r>
              <w:r>
                <w:rPr>
                  <w:noProof/>
                  <w:webHidden/>
                </w:rPr>
              </w:r>
              <w:r>
                <w:rPr>
                  <w:noProof/>
                  <w:webHidden/>
                </w:rPr>
                <w:fldChar w:fldCharType="separate"/>
              </w:r>
              <w:r w:rsidR="00F255A8">
                <w:rPr>
                  <w:noProof/>
                  <w:webHidden/>
                </w:rPr>
                <w:t>55</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22" w:history="1">
              <w:r w:rsidR="00A3306C" w:rsidRPr="00B10C72">
                <w:rPr>
                  <w:rStyle w:val="Hyperlink"/>
                  <w:noProof/>
                </w:rPr>
                <w:t>Distribution of apprentices by starting age</w:t>
              </w:r>
              <w:r w:rsidR="00A3306C">
                <w:rPr>
                  <w:noProof/>
                  <w:webHidden/>
                </w:rPr>
                <w:tab/>
              </w:r>
              <w:r>
                <w:rPr>
                  <w:noProof/>
                  <w:webHidden/>
                </w:rPr>
                <w:fldChar w:fldCharType="begin"/>
              </w:r>
              <w:r w:rsidR="00A3306C">
                <w:rPr>
                  <w:noProof/>
                  <w:webHidden/>
                </w:rPr>
                <w:instrText xml:space="preserve"> PAGEREF _Toc340580822 \h </w:instrText>
              </w:r>
              <w:r>
                <w:rPr>
                  <w:noProof/>
                  <w:webHidden/>
                </w:rPr>
              </w:r>
              <w:r>
                <w:rPr>
                  <w:noProof/>
                  <w:webHidden/>
                </w:rPr>
                <w:fldChar w:fldCharType="separate"/>
              </w:r>
              <w:r w:rsidR="00F255A8">
                <w:rPr>
                  <w:noProof/>
                  <w:webHidden/>
                </w:rPr>
                <w:t>55</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23" w:history="1">
              <w:r w:rsidR="00A3306C" w:rsidRPr="00B10C72">
                <w:rPr>
                  <w:rStyle w:val="Hyperlink"/>
                  <w:noProof/>
                </w:rPr>
                <w:t>Distribution of apprentices by selected industries</w:t>
              </w:r>
              <w:r w:rsidR="00A3306C">
                <w:rPr>
                  <w:noProof/>
                  <w:webHidden/>
                </w:rPr>
                <w:tab/>
              </w:r>
              <w:r>
                <w:rPr>
                  <w:noProof/>
                  <w:webHidden/>
                </w:rPr>
                <w:fldChar w:fldCharType="begin"/>
              </w:r>
              <w:r w:rsidR="00A3306C">
                <w:rPr>
                  <w:noProof/>
                  <w:webHidden/>
                </w:rPr>
                <w:instrText xml:space="preserve"> PAGEREF _Toc340580823 \h </w:instrText>
              </w:r>
              <w:r>
                <w:rPr>
                  <w:noProof/>
                  <w:webHidden/>
                </w:rPr>
              </w:r>
              <w:r>
                <w:rPr>
                  <w:noProof/>
                  <w:webHidden/>
                </w:rPr>
                <w:fldChar w:fldCharType="separate"/>
              </w:r>
              <w:r w:rsidR="00F255A8">
                <w:rPr>
                  <w:noProof/>
                  <w:webHidden/>
                </w:rPr>
                <w:t>56</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24" w:history="1">
              <w:r w:rsidR="00A3306C" w:rsidRPr="00B10C72">
                <w:rPr>
                  <w:rStyle w:val="Hyperlink"/>
                  <w:noProof/>
                </w:rPr>
                <w:t>Modern apprentices’ programme completion rates by starting year</w:t>
              </w:r>
              <w:r w:rsidR="00A3306C">
                <w:rPr>
                  <w:noProof/>
                  <w:webHidden/>
                </w:rPr>
                <w:tab/>
              </w:r>
              <w:r>
                <w:rPr>
                  <w:noProof/>
                  <w:webHidden/>
                </w:rPr>
                <w:fldChar w:fldCharType="begin"/>
              </w:r>
              <w:r w:rsidR="00A3306C">
                <w:rPr>
                  <w:noProof/>
                  <w:webHidden/>
                </w:rPr>
                <w:instrText xml:space="preserve"> PAGEREF _Toc340580824 \h </w:instrText>
              </w:r>
              <w:r>
                <w:rPr>
                  <w:noProof/>
                  <w:webHidden/>
                </w:rPr>
              </w:r>
              <w:r>
                <w:rPr>
                  <w:noProof/>
                  <w:webHidden/>
                </w:rPr>
                <w:fldChar w:fldCharType="separate"/>
              </w:r>
              <w:r w:rsidR="00F255A8">
                <w:rPr>
                  <w:noProof/>
                  <w:webHidden/>
                </w:rPr>
                <w:t>56</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25" w:history="1">
              <w:r w:rsidR="00A3306C" w:rsidRPr="00B10C72">
                <w:rPr>
                  <w:rStyle w:val="Hyperlink"/>
                  <w:noProof/>
                </w:rPr>
                <w:t>Gateway placements by age group</w:t>
              </w:r>
              <w:r w:rsidR="00A3306C">
                <w:rPr>
                  <w:noProof/>
                  <w:webHidden/>
                </w:rPr>
                <w:tab/>
              </w:r>
              <w:r>
                <w:rPr>
                  <w:noProof/>
                  <w:webHidden/>
                </w:rPr>
                <w:fldChar w:fldCharType="begin"/>
              </w:r>
              <w:r w:rsidR="00A3306C">
                <w:rPr>
                  <w:noProof/>
                  <w:webHidden/>
                </w:rPr>
                <w:instrText xml:space="preserve"> PAGEREF _Toc340580825 \h </w:instrText>
              </w:r>
              <w:r>
                <w:rPr>
                  <w:noProof/>
                  <w:webHidden/>
                </w:rPr>
              </w:r>
              <w:r>
                <w:rPr>
                  <w:noProof/>
                  <w:webHidden/>
                </w:rPr>
                <w:fldChar w:fldCharType="separate"/>
              </w:r>
              <w:r w:rsidR="00F255A8">
                <w:rPr>
                  <w:noProof/>
                  <w:webHidden/>
                </w:rPr>
                <w:t>56</w:t>
              </w:r>
              <w:r>
                <w:rPr>
                  <w:noProof/>
                  <w:webHidden/>
                </w:rPr>
                <w:fldChar w:fldCharType="end"/>
              </w:r>
            </w:hyperlink>
          </w:p>
          <w:p w:rsidR="00A3306C" w:rsidRDefault="00F560F9">
            <w:pPr>
              <w:pStyle w:val="TableofFigures"/>
              <w:rPr>
                <w:rStyle w:val="Hyperlink"/>
                <w:noProof/>
              </w:rPr>
            </w:pPr>
            <w:hyperlink w:anchor="_Toc340580826" w:history="1">
              <w:r w:rsidR="00A3306C" w:rsidRPr="00B10C72">
                <w:rPr>
                  <w:rStyle w:val="Hyperlink"/>
                  <w:noProof/>
                </w:rPr>
                <w:t>Gateway students by outcome achieved</w:t>
              </w:r>
              <w:r w:rsidR="00A3306C">
                <w:rPr>
                  <w:noProof/>
                  <w:webHidden/>
                </w:rPr>
                <w:tab/>
              </w:r>
              <w:r>
                <w:rPr>
                  <w:noProof/>
                  <w:webHidden/>
                </w:rPr>
                <w:fldChar w:fldCharType="begin"/>
              </w:r>
              <w:r w:rsidR="00A3306C">
                <w:rPr>
                  <w:noProof/>
                  <w:webHidden/>
                </w:rPr>
                <w:instrText xml:space="preserve"> PAGEREF _Toc340580826 \h </w:instrText>
              </w:r>
              <w:r>
                <w:rPr>
                  <w:noProof/>
                  <w:webHidden/>
                </w:rPr>
              </w:r>
              <w:r>
                <w:rPr>
                  <w:noProof/>
                  <w:webHidden/>
                </w:rPr>
                <w:fldChar w:fldCharType="separate"/>
              </w:r>
              <w:r w:rsidR="00F255A8">
                <w:rPr>
                  <w:noProof/>
                  <w:webHidden/>
                </w:rPr>
                <w:t>57</w:t>
              </w:r>
              <w:r>
                <w:rPr>
                  <w:noProof/>
                  <w:webHidden/>
                </w:rPr>
                <w:fldChar w:fldCharType="end"/>
              </w:r>
            </w:hyperlink>
          </w:p>
          <w:p w:rsidR="00890556" w:rsidRDefault="00890556" w:rsidP="00890556">
            <w:pPr>
              <w:pStyle w:val="Heading4"/>
              <w:rPr>
                <w:noProof/>
              </w:rPr>
            </w:pPr>
            <w:r>
              <w:rPr>
                <w:noProof/>
              </w:rPr>
              <w:t>Chapter 7:  Provider</w:t>
            </w:r>
            <w:r w:rsidR="0058787F">
              <w:rPr>
                <w:noProof/>
              </w:rPr>
              <w:t xml:space="preserve">-based students in levels 1 and </w:t>
            </w:r>
            <w:r>
              <w:rPr>
                <w:noProof/>
              </w:rPr>
              <w:t>3</w:t>
            </w:r>
          </w:p>
          <w:p w:rsidR="00A3306C" w:rsidRDefault="00F560F9">
            <w:pPr>
              <w:pStyle w:val="TableofFigures"/>
              <w:rPr>
                <w:rFonts w:asciiTheme="minorHAnsi" w:eastAsiaTheme="minorEastAsia" w:hAnsiTheme="minorHAnsi" w:cstheme="minorBidi"/>
                <w:noProof/>
                <w:sz w:val="22"/>
                <w:szCs w:val="22"/>
                <w:lang w:eastAsia="en-NZ"/>
              </w:rPr>
            </w:pPr>
            <w:hyperlink w:anchor="_Toc340580827" w:history="1">
              <w:r w:rsidR="00A3306C" w:rsidRPr="00B10C72">
                <w:rPr>
                  <w:rStyle w:val="Hyperlink"/>
                  <w:noProof/>
                </w:rPr>
                <w:t>Students in level 1 to 3 qualifications</w:t>
              </w:r>
              <w:r w:rsidR="00A3306C">
                <w:rPr>
                  <w:noProof/>
                  <w:webHidden/>
                </w:rPr>
                <w:tab/>
              </w:r>
              <w:r>
                <w:rPr>
                  <w:noProof/>
                  <w:webHidden/>
                </w:rPr>
                <w:fldChar w:fldCharType="begin"/>
              </w:r>
              <w:r w:rsidR="00A3306C">
                <w:rPr>
                  <w:noProof/>
                  <w:webHidden/>
                </w:rPr>
                <w:instrText xml:space="preserve"> PAGEREF _Toc340580827 \h </w:instrText>
              </w:r>
              <w:r>
                <w:rPr>
                  <w:noProof/>
                  <w:webHidden/>
                </w:rPr>
              </w:r>
              <w:r>
                <w:rPr>
                  <w:noProof/>
                  <w:webHidden/>
                </w:rPr>
                <w:fldChar w:fldCharType="separate"/>
              </w:r>
              <w:r w:rsidR="00F255A8">
                <w:rPr>
                  <w:noProof/>
                  <w:webHidden/>
                </w:rPr>
                <w:t>59</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28" w:history="1">
              <w:r w:rsidR="00A3306C" w:rsidRPr="00B10C72">
                <w:rPr>
                  <w:rStyle w:val="Hyperlink"/>
                  <w:noProof/>
                </w:rPr>
                <w:t>Students in level 1 and 3 certificates by gender</w:t>
              </w:r>
              <w:r w:rsidR="00A3306C">
                <w:rPr>
                  <w:noProof/>
                  <w:webHidden/>
                </w:rPr>
                <w:tab/>
              </w:r>
              <w:r>
                <w:rPr>
                  <w:noProof/>
                  <w:webHidden/>
                </w:rPr>
                <w:fldChar w:fldCharType="begin"/>
              </w:r>
              <w:r w:rsidR="00A3306C">
                <w:rPr>
                  <w:noProof/>
                  <w:webHidden/>
                </w:rPr>
                <w:instrText xml:space="preserve"> PAGEREF _Toc340580828 \h </w:instrText>
              </w:r>
              <w:r>
                <w:rPr>
                  <w:noProof/>
                  <w:webHidden/>
                </w:rPr>
              </w:r>
              <w:r>
                <w:rPr>
                  <w:noProof/>
                  <w:webHidden/>
                </w:rPr>
                <w:fldChar w:fldCharType="separate"/>
              </w:r>
              <w:r w:rsidR="00F255A8">
                <w:rPr>
                  <w:noProof/>
                  <w:webHidden/>
                </w:rPr>
                <w:t>59</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29" w:history="1">
              <w:r w:rsidR="00A3306C" w:rsidRPr="00B10C72">
                <w:rPr>
                  <w:rStyle w:val="Hyperlink"/>
                  <w:noProof/>
                </w:rPr>
                <w:t>Enrolments by international students in level 1 to 3 qualifications</w:t>
              </w:r>
              <w:r w:rsidR="00A3306C">
                <w:rPr>
                  <w:noProof/>
                  <w:webHidden/>
                </w:rPr>
                <w:tab/>
              </w:r>
              <w:r>
                <w:rPr>
                  <w:noProof/>
                  <w:webHidden/>
                </w:rPr>
                <w:fldChar w:fldCharType="begin"/>
              </w:r>
              <w:r w:rsidR="00A3306C">
                <w:rPr>
                  <w:noProof/>
                  <w:webHidden/>
                </w:rPr>
                <w:instrText xml:space="preserve"> PAGEREF _Toc340580829 \h </w:instrText>
              </w:r>
              <w:r>
                <w:rPr>
                  <w:noProof/>
                  <w:webHidden/>
                </w:rPr>
              </w:r>
              <w:r>
                <w:rPr>
                  <w:noProof/>
                  <w:webHidden/>
                </w:rPr>
                <w:fldChar w:fldCharType="separate"/>
              </w:r>
              <w:r w:rsidR="00F255A8">
                <w:rPr>
                  <w:noProof/>
                  <w:webHidden/>
                </w:rPr>
                <w:t>59</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30" w:history="1">
              <w:r w:rsidR="00A3306C" w:rsidRPr="00B10C72">
                <w:rPr>
                  <w:rStyle w:val="Hyperlink"/>
                  <w:noProof/>
                </w:rPr>
                <w:t>Student achievement component-funded students by qualification level</w:t>
              </w:r>
              <w:r w:rsidR="00A3306C">
                <w:rPr>
                  <w:noProof/>
                  <w:webHidden/>
                </w:rPr>
                <w:tab/>
              </w:r>
              <w:r>
                <w:rPr>
                  <w:noProof/>
                  <w:webHidden/>
                </w:rPr>
                <w:fldChar w:fldCharType="begin"/>
              </w:r>
              <w:r w:rsidR="00A3306C">
                <w:rPr>
                  <w:noProof/>
                  <w:webHidden/>
                </w:rPr>
                <w:instrText xml:space="preserve"> PAGEREF _Toc340580830 \h </w:instrText>
              </w:r>
              <w:r>
                <w:rPr>
                  <w:noProof/>
                  <w:webHidden/>
                </w:rPr>
              </w:r>
              <w:r>
                <w:rPr>
                  <w:noProof/>
                  <w:webHidden/>
                </w:rPr>
                <w:fldChar w:fldCharType="separate"/>
              </w:r>
              <w:r w:rsidR="00F255A8">
                <w:rPr>
                  <w:noProof/>
                  <w:webHidden/>
                </w:rPr>
                <w:t>60</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31" w:history="1">
              <w:r w:rsidR="00A3306C" w:rsidRPr="00B10C72">
                <w:rPr>
                  <w:rStyle w:val="Hyperlink"/>
                  <w:noProof/>
                </w:rPr>
                <w:t>Students in level 1 and 2 certificates by sub-sector</w:t>
              </w:r>
              <w:r w:rsidR="00A3306C">
                <w:rPr>
                  <w:noProof/>
                  <w:webHidden/>
                </w:rPr>
                <w:tab/>
              </w:r>
              <w:r>
                <w:rPr>
                  <w:noProof/>
                  <w:webHidden/>
                </w:rPr>
                <w:fldChar w:fldCharType="begin"/>
              </w:r>
              <w:r w:rsidR="00A3306C">
                <w:rPr>
                  <w:noProof/>
                  <w:webHidden/>
                </w:rPr>
                <w:instrText xml:space="preserve"> PAGEREF _Toc340580831 \h </w:instrText>
              </w:r>
              <w:r>
                <w:rPr>
                  <w:noProof/>
                  <w:webHidden/>
                </w:rPr>
              </w:r>
              <w:r>
                <w:rPr>
                  <w:noProof/>
                  <w:webHidden/>
                </w:rPr>
                <w:fldChar w:fldCharType="separate"/>
              </w:r>
              <w:r w:rsidR="00F255A8">
                <w:rPr>
                  <w:noProof/>
                  <w:webHidden/>
                </w:rPr>
                <w:t>60</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32" w:history="1">
              <w:r w:rsidR="00A3306C" w:rsidRPr="00B10C72">
                <w:rPr>
                  <w:rStyle w:val="Hyperlink"/>
                  <w:noProof/>
                </w:rPr>
                <w:t>Students in level 1 and 2 certificates by top five fields of study</w:t>
              </w:r>
              <w:r w:rsidR="00A3306C">
                <w:rPr>
                  <w:noProof/>
                  <w:webHidden/>
                </w:rPr>
                <w:tab/>
              </w:r>
              <w:r>
                <w:rPr>
                  <w:noProof/>
                  <w:webHidden/>
                </w:rPr>
                <w:fldChar w:fldCharType="begin"/>
              </w:r>
              <w:r w:rsidR="00A3306C">
                <w:rPr>
                  <w:noProof/>
                  <w:webHidden/>
                </w:rPr>
                <w:instrText xml:space="preserve"> PAGEREF _Toc340580832 \h </w:instrText>
              </w:r>
              <w:r>
                <w:rPr>
                  <w:noProof/>
                  <w:webHidden/>
                </w:rPr>
              </w:r>
              <w:r>
                <w:rPr>
                  <w:noProof/>
                  <w:webHidden/>
                </w:rPr>
                <w:fldChar w:fldCharType="separate"/>
              </w:r>
              <w:r w:rsidR="00F255A8">
                <w:rPr>
                  <w:noProof/>
                  <w:webHidden/>
                </w:rPr>
                <w:t>60</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33" w:history="1">
              <w:r w:rsidR="00A3306C" w:rsidRPr="00B10C72">
                <w:rPr>
                  <w:rStyle w:val="Hyperlink"/>
                  <w:noProof/>
                </w:rPr>
                <w:t>Students in level 1 and 2 certificates by study type</w:t>
              </w:r>
              <w:r w:rsidR="00A3306C">
                <w:rPr>
                  <w:noProof/>
                  <w:webHidden/>
                </w:rPr>
                <w:tab/>
              </w:r>
              <w:r>
                <w:rPr>
                  <w:noProof/>
                  <w:webHidden/>
                </w:rPr>
                <w:fldChar w:fldCharType="begin"/>
              </w:r>
              <w:r w:rsidR="00A3306C">
                <w:rPr>
                  <w:noProof/>
                  <w:webHidden/>
                </w:rPr>
                <w:instrText xml:space="preserve"> PAGEREF _Toc340580833 \h </w:instrText>
              </w:r>
              <w:r>
                <w:rPr>
                  <w:noProof/>
                  <w:webHidden/>
                </w:rPr>
              </w:r>
              <w:r>
                <w:rPr>
                  <w:noProof/>
                  <w:webHidden/>
                </w:rPr>
                <w:fldChar w:fldCharType="separate"/>
              </w:r>
              <w:r w:rsidR="00F255A8">
                <w:rPr>
                  <w:noProof/>
                  <w:webHidden/>
                </w:rPr>
                <w:t>61</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34" w:history="1">
              <w:r w:rsidR="00A3306C" w:rsidRPr="00B10C72">
                <w:rPr>
                  <w:rStyle w:val="Hyperlink"/>
                  <w:noProof/>
                </w:rPr>
                <w:t>Level 1 and 2 students by ethnic group</w:t>
              </w:r>
              <w:r w:rsidR="00A3306C">
                <w:rPr>
                  <w:noProof/>
                  <w:webHidden/>
                </w:rPr>
                <w:tab/>
              </w:r>
              <w:r>
                <w:rPr>
                  <w:noProof/>
                  <w:webHidden/>
                </w:rPr>
                <w:fldChar w:fldCharType="begin"/>
              </w:r>
              <w:r w:rsidR="00A3306C">
                <w:rPr>
                  <w:noProof/>
                  <w:webHidden/>
                </w:rPr>
                <w:instrText xml:space="preserve"> PAGEREF _Toc340580834 \h </w:instrText>
              </w:r>
              <w:r>
                <w:rPr>
                  <w:noProof/>
                  <w:webHidden/>
                </w:rPr>
              </w:r>
              <w:r>
                <w:rPr>
                  <w:noProof/>
                  <w:webHidden/>
                </w:rPr>
                <w:fldChar w:fldCharType="separate"/>
              </w:r>
              <w:r w:rsidR="00F255A8">
                <w:rPr>
                  <w:noProof/>
                  <w:webHidden/>
                </w:rPr>
                <w:t>61</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35" w:history="1">
              <w:r w:rsidR="00A3306C" w:rsidRPr="00B10C72">
                <w:rPr>
                  <w:rStyle w:val="Hyperlink"/>
                  <w:noProof/>
                </w:rPr>
                <w:t>Students in level 3 certificates by sub-sector</w:t>
              </w:r>
              <w:r w:rsidR="00A3306C">
                <w:rPr>
                  <w:noProof/>
                  <w:webHidden/>
                </w:rPr>
                <w:tab/>
              </w:r>
              <w:r>
                <w:rPr>
                  <w:noProof/>
                  <w:webHidden/>
                </w:rPr>
                <w:fldChar w:fldCharType="begin"/>
              </w:r>
              <w:r w:rsidR="00A3306C">
                <w:rPr>
                  <w:noProof/>
                  <w:webHidden/>
                </w:rPr>
                <w:instrText xml:space="preserve"> PAGEREF _Toc340580835 \h </w:instrText>
              </w:r>
              <w:r>
                <w:rPr>
                  <w:noProof/>
                  <w:webHidden/>
                </w:rPr>
              </w:r>
              <w:r>
                <w:rPr>
                  <w:noProof/>
                  <w:webHidden/>
                </w:rPr>
                <w:fldChar w:fldCharType="separate"/>
              </w:r>
              <w:r w:rsidR="00F255A8">
                <w:rPr>
                  <w:noProof/>
                  <w:webHidden/>
                </w:rPr>
                <w:t>61</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36" w:history="1">
              <w:r w:rsidR="00A3306C" w:rsidRPr="00B10C72">
                <w:rPr>
                  <w:rStyle w:val="Hyperlink"/>
                  <w:noProof/>
                </w:rPr>
                <w:t>Students in level 3 certificates by field of study</w:t>
              </w:r>
              <w:r w:rsidR="00A3306C">
                <w:rPr>
                  <w:noProof/>
                  <w:webHidden/>
                </w:rPr>
                <w:tab/>
              </w:r>
              <w:r>
                <w:rPr>
                  <w:noProof/>
                  <w:webHidden/>
                </w:rPr>
                <w:fldChar w:fldCharType="begin"/>
              </w:r>
              <w:r w:rsidR="00A3306C">
                <w:rPr>
                  <w:noProof/>
                  <w:webHidden/>
                </w:rPr>
                <w:instrText xml:space="preserve"> PAGEREF _Toc340580836 \h </w:instrText>
              </w:r>
              <w:r>
                <w:rPr>
                  <w:noProof/>
                  <w:webHidden/>
                </w:rPr>
              </w:r>
              <w:r>
                <w:rPr>
                  <w:noProof/>
                  <w:webHidden/>
                </w:rPr>
                <w:fldChar w:fldCharType="separate"/>
              </w:r>
              <w:r w:rsidR="00F255A8">
                <w:rPr>
                  <w:noProof/>
                  <w:webHidden/>
                </w:rPr>
                <w:t>62</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37" w:history="1">
              <w:r w:rsidR="00A3306C" w:rsidRPr="00B10C72">
                <w:rPr>
                  <w:rStyle w:val="Hyperlink"/>
                  <w:noProof/>
                </w:rPr>
                <w:t>Level 3 students by study type</w:t>
              </w:r>
              <w:r w:rsidR="00A3306C">
                <w:rPr>
                  <w:noProof/>
                  <w:webHidden/>
                </w:rPr>
                <w:tab/>
              </w:r>
              <w:r>
                <w:rPr>
                  <w:noProof/>
                  <w:webHidden/>
                </w:rPr>
                <w:fldChar w:fldCharType="begin"/>
              </w:r>
              <w:r w:rsidR="00A3306C">
                <w:rPr>
                  <w:noProof/>
                  <w:webHidden/>
                </w:rPr>
                <w:instrText xml:space="preserve"> PAGEREF _Toc340580837 \h </w:instrText>
              </w:r>
              <w:r>
                <w:rPr>
                  <w:noProof/>
                  <w:webHidden/>
                </w:rPr>
              </w:r>
              <w:r>
                <w:rPr>
                  <w:noProof/>
                  <w:webHidden/>
                </w:rPr>
                <w:fldChar w:fldCharType="separate"/>
              </w:r>
              <w:r w:rsidR="00F255A8">
                <w:rPr>
                  <w:noProof/>
                  <w:webHidden/>
                </w:rPr>
                <w:t>62</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38" w:history="1">
              <w:r w:rsidR="00A3306C" w:rsidRPr="00B10C72">
                <w:rPr>
                  <w:rStyle w:val="Hyperlink"/>
                  <w:noProof/>
                </w:rPr>
                <w:t>Level 3 students by ethnic group</w:t>
              </w:r>
              <w:r w:rsidR="00A3306C">
                <w:rPr>
                  <w:noProof/>
                  <w:webHidden/>
                </w:rPr>
                <w:tab/>
              </w:r>
              <w:r>
                <w:rPr>
                  <w:noProof/>
                  <w:webHidden/>
                </w:rPr>
                <w:fldChar w:fldCharType="begin"/>
              </w:r>
              <w:r w:rsidR="00A3306C">
                <w:rPr>
                  <w:noProof/>
                  <w:webHidden/>
                </w:rPr>
                <w:instrText xml:space="preserve"> PAGEREF _Toc340580838 \h </w:instrText>
              </w:r>
              <w:r>
                <w:rPr>
                  <w:noProof/>
                  <w:webHidden/>
                </w:rPr>
              </w:r>
              <w:r>
                <w:rPr>
                  <w:noProof/>
                  <w:webHidden/>
                </w:rPr>
                <w:fldChar w:fldCharType="separate"/>
              </w:r>
              <w:r w:rsidR="00F255A8">
                <w:rPr>
                  <w:noProof/>
                  <w:webHidden/>
                </w:rPr>
                <w:t>62</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39" w:history="1">
              <w:r w:rsidR="00A3306C" w:rsidRPr="00B10C72">
                <w:rPr>
                  <w:rStyle w:val="Hyperlink"/>
                  <w:noProof/>
                </w:rPr>
                <w:t>Students and equivalent full-time student units in courses of less than one week’s duration</w:t>
              </w:r>
              <w:r w:rsidR="00A3306C">
                <w:rPr>
                  <w:noProof/>
                  <w:webHidden/>
                </w:rPr>
                <w:tab/>
              </w:r>
              <w:r>
                <w:rPr>
                  <w:noProof/>
                  <w:webHidden/>
                </w:rPr>
                <w:fldChar w:fldCharType="begin"/>
              </w:r>
              <w:r w:rsidR="00A3306C">
                <w:rPr>
                  <w:noProof/>
                  <w:webHidden/>
                </w:rPr>
                <w:instrText xml:space="preserve"> PAGEREF _Toc340580839 \h </w:instrText>
              </w:r>
              <w:r>
                <w:rPr>
                  <w:noProof/>
                  <w:webHidden/>
                </w:rPr>
              </w:r>
              <w:r>
                <w:rPr>
                  <w:noProof/>
                  <w:webHidden/>
                </w:rPr>
                <w:fldChar w:fldCharType="separate"/>
              </w:r>
              <w:r w:rsidR="00F255A8">
                <w:rPr>
                  <w:noProof/>
                  <w:webHidden/>
                </w:rPr>
                <w:t>63</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40" w:history="1">
              <w:r w:rsidR="00A3306C" w:rsidRPr="00B10C72">
                <w:rPr>
                  <w:rStyle w:val="Hyperlink"/>
                  <w:noProof/>
                </w:rPr>
                <w:t>First-year retention rates of domestic students in level 1 to 3 certificates by study type</w:t>
              </w:r>
              <w:r w:rsidR="00A3306C">
                <w:rPr>
                  <w:noProof/>
                  <w:webHidden/>
                </w:rPr>
                <w:tab/>
              </w:r>
              <w:r>
                <w:rPr>
                  <w:noProof/>
                  <w:webHidden/>
                </w:rPr>
                <w:fldChar w:fldCharType="begin"/>
              </w:r>
              <w:r w:rsidR="00A3306C">
                <w:rPr>
                  <w:noProof/>
                  <w:webHidden/>
                </w:rPr>
                <w:instrText xml:space="preserve"> PAGEREF _Toc340580840 \h </w:instrText>
              </w:r>
              <w:r>
                <w:rPr>
                  <w:noProof/>
                  <w:webHidden/>
                </w:rPr>
              </w:r>
              <w:r>
                <w:rPr>
                  <w:noProof/>
                  <w:webHidden/>
                </w:rPr>
                <w:fldChar w:fldCharType="separate"/>
              </w:r>
              <w:r w:rsidR="00F255A8">
                <w:rPr>
                  <w:noProof/>
                  <w:webHidden/>
                </w:rPr>
                <w:t>63</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41" w:history="1">
              <w:r w:rsidR="00A3306C" w:rsidRPr="00B10C72">
                <w:rPr>
                  <w:rStyle w:val="Hyperlink"/>
                  <w:noProof/>
                </w:rPr>
                <w:t>Three-year completion rates of domestic students in level 1 to 3 certificates by study type</w:t>
              </w:r>
              <w:r w:rsidR="00A3306C">
                <w:rPr>
                  <w:noProof/>
                  <w:webHidden/>
                </w:rPr>
                <w:tab/>
              </w:r>
              <w:r>
                <w:rPr>
                  <w:noProof/>
                  <w:webHidden/>
                </w:rPr>
                <w:fldChar w:fldCharType="begin"/>
              </w:r>
              <w:r w:rsidR="00A3306C">
                <w:rPr>
                  <w:noProof/>
                  <w:webHidden/>
                </w:rPr>
                <w:instrText xml:space="preserve"> PAGEREF _Toc340580841 \h </w:instrText>
              </w:r>
              <w:r>
                <w:rPr>
                  <w:noProof/>
                  <w:webHidden/>
                </w:rPr>
              </w:r>
              <w:r>
                <w:rPr>
                  <w:noProof/>
                  <w:webHidden/>
                </w:rPr>
                <w:fldChar w:fldCharType="separate"/>
              </w:r>
              <w:r w:rsidR="00F255A8">
                <w:rPr>
                  <w:noProof/>
                  <w:webHidden/>
                </w:rPr>
                <w:t>63</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42" w:history="1">
              <w:r w:rsidR="00A3306C" w:rsidRPr="00B10C72">
                <w:rPr>
                  <w:rStyle w:val="Hyperlink"/>
                  <w:noProof/>
                </w:rPr>
                <w:t>Five-year progression rates of domestic students in level 1 to 3 certificates by study type</w:t>
              </w:r>
              <w:r w:rsidR="00A3306C">
                <w:rPr>
                  <w:noProof/>
                  <w:webHidden/>
                </w:rPr>
                <w:tab/>
              </w:r>
              <w:r>
                <w:rPr>
                  <w:noProof/>
                  <w:webHidden/>
                </w:rPr>
                <w:fldChar w:fldCharType="begin"/>
              </w:r>
              <w:r w:rsidR="00A3306C">
                <w:rPr>
                  <w:noProof/>
                  <w:webHidden/>
                </w:rPr>
                <w:instrText xml:space="preserve"> PAGEREF _Toc340580842 \h </w:instrText>
              </w:r>
              <w:r>
                <w:rPr>
                  <w:noProof/>
                  <w:webHidden/>
                </w:rPr>
              </w:r>
              <w:r>
                <w:rPr>
                  <w:noProof/>
                  <w:webHidden/>
                </w:rPr>
                <w:fldChar w:fldCharType="separate"/>
              </w:r>
              <w:r w:rsidR="00F255A8">
                <w:rPr>
                  <w:noProof/>
                  <w:webHidden/>
                </w:rPr>
                <w:t>64</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43" w:history="1">
              <w:r w:rsidR="00A3306C" w:rsidRPr="00B10C72">
                <w:rPr>
                  <w:rStyle w:val="Hyperlink"/>
                  <w:noProof/>
                </w:rPr>
                <w:t>Trainees in Foundation-Focused Training Opportunities by age group</w:t>
              </w:r>
              <w:r w:rsidR="00A3306C">
                <w:rPr>
                  <w:noProof/>
                  <w:webHidden/>
                </w:rPr>
                <w:tab/>
              </w:r>
              <w:r>
                <w:rPr>
                  <w:noProof/>
                  <w:webHidden/>
                </w:rPr>
                <w:fldChar w:fldCharType="begin"/>
              </w:r>
              <w:r w:rsidR="00A3306C">
                <w:rPr>
                  <w:noProof/>
                  <w:webHidden/>
                </w:rPr>
                <w:instrText xml:space="preserve"> PAGEREF _Toc340580843 \h </w:instrText>
              </w:r>
              <w:r>
                <w:rPr>
                  <w:noProof/>
                  <w:webHidden/>
                </w:rPr>
              </w:r>
              <w:r>
                <w:rPr>
                  <w:noProof/>
                  <w:webHidden/>
                </w:rPr>
                <w:fldChar w:fldCharType="separate"/>
              </w:r>
              <w:r w:rsidR="00F255A8">
                <w:rPr>
                  <w:noProof/>
                  <w:webHidden/>
                </w:rPr>
                <w:t>65</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44" w:history="1">
              <w:r w:rsidR="00A3306C" w:rsidRPr="00B10C72">
                <w:rPr>
                  <w:rStyle w:val="Hyperlink"/>
                  <w:noProof/>
                </w:rPr>
                <w:t>Credits gained by trainees in Foundation-Focused Training Opportunities</w:t>
              </w:r>
              <w:r w:rsidR="00A3306C">
                <w:rPr>
                  <w:noProof/>
                  <w:webHidden/>
                </w:rPr>
                <w:tab/>
              </w:r>
              <w:r>
                <w:rPr>
                  <w:noProof/>
                  <w:webHidden/>
                </w:rPr>
                <w:fldChar w:fldCharType="begin"/>
              </w:r>
              <w:r w:rsidR="00A3306C">
                <w:rPr>
                  <w:noProof/>
                  <w:webHidden/>
                </w:rPr>
                <w:instrText xml:space="preserve"> PAGEREF _Toc340580844 \h </w:instrText>
              </w:r>
              <w:r>
                <w:rPr>
                  <w:noProof/>
                  <w:webHidden/>
                </w:rPr>
              </w:r>
              <w:r>
                <w:rPr>
                  <w:noProof/>
                  <w:webHidden/>
                </w:rPr>
                <w:fldChar w:fldCharType="separate"/>
              </w:r>
              <w:r w:rsidR="00F255A8">
                <w:rPr>
                  <w:noProof/>
                  <w:webHidden/>
                </w:rPr>
                <w:t>65</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45" w:history="1">
              <w:r w:rsidR="00A3306C" w:rsidRPr="00B10C72">
                <w:rPr>
                  <w:rStyle w:val="Hyperlink"/>
                  <w:noProof/>
                </w:rPr>
                <w:t>Outcomes achieved by trainees in Foundation-Focused Training Opportunities</w:t>
              </w:r>
              <w:r w:rsidR="00A3306C">
                <w:rPr>
                  <w:noProof/>
                  <w:webHidden/>
                </w:rPr>
                <w:tab/>
              </w:r>
              <w:r>
                <w:rPr>
                  <w:noProof/>
                  <w:webHidden/>
                </w:rPr>
                <w:fldChar w:fldCharType="begin"/>
              </w:r>
              <w:r w:rsidR="00A3306C">
                <w:rPr>
                  <w:noProof/>
                  <w:webHidden/>
                </w:rPr>
                <w:instrText xml:space="preserve"> PAGEREF _Toc340580845 \h </w:instrText>
              </w:r>
              <w:r>
                <w:rPr>
                  <w:noProof/>
                  <w:webHidden/>
                </w:rPr>
              </w:r>
              <w:r>
                <w:rPr>
                  <w:noProof/>
                  <w:webHidden/>
                </w:rPr>
                <w:fldChar w:fldCharType="separate"/>
              </w:r>
              <w:r w:rsidR="00F255A8">
                <w:rPr>
                  <w:noProof/>
                  <w:webHidden/>
                </w:rPr>
                <w:t>65</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46" w:history="1">
              <w:r w:rsidR="00A3306C" w:rsidRPr="00B10C72">
                <w:rPr>
                  <w:rStyle w:val="Hyperlink"/>
                  <w:noProof/>
                </w:rPr>
                <w:t>Trainees in Youth Training by age group</w:t>
              </w:r>
              <w:r w:rsidR="00A3306C">
                <w:rPr>
                  <w:noProof/>
                  <w:webHidden/>
                </w:rPr>
                <w:tab/>
              </w:r>
              <w:r>
                <w:rPr>
                  <w:noProof/>
                  <w:webHidden/>
                </w:rPr>
                <w:fldChar w:fldCharType="begin"/>
              </w:r>
              <w:r w:rsidR="00A3306C">
                <w:rPr>
                  <w:noProof/>
                  <w:webHidden/>
                </w:rPr>
                <w:instrText xml:space="preserve"> PAGEREF _Toc340580846 \h </w:instrText>
              </w:r>
              <w:r>
                <w:rPr>
                  <w:noProof/>
                  <w:webHidden/>
                </w:rPr>
              </w:r>
              <w:r>
                <w:rPr>
                  <w:noProof/>
                  <w:webHidden/>
                </w:rPr>
                <w:fldChar w:fldCharType="separate"/>
              </w:r>
              <w:r w:rsidR="00F255A8">
                <w:rPr>
                  <w:noProof/>
                  <w:webHidden/>
                </w:rPr>
                <w:t>66</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47" w:history="1">
              <w:r w:rsidR="00A3306C" w:rsidRPr="00B10C72">
                <w:rPr>
                  <w:rStyle w:val="Hyperlink"/>
                  <w:noProof/>
                </w:rPr>
                <w:t>Credits gained by trainees in Youth Training</w:t>
              </w:r>
              <w:r w:rsidR="00A3306C">
                <w:rPr>
                  <w:noProof/>
                  <w:webHidden/>
                </w:rPr>
                <w:tab/>
              </w:r>
              <w:r>
                <w:rPr>
                  <w:noProof/>
                  <w:webHidden/>
                </w:rPr>
                <w:fldChar w:fldCharType="begin"/>
              </w:r>
              <w:r w:rsidR="00A3306C">
                <w:rPr>
                  <w:noProof/>
                  <w:webHidden/>
                </w:rPr>
                <w:instrText xml:space="preserve"> PAGEREF _Toc340580847 \h </w:instrText>
              </w:r>
              <w:r>
                <w:rPr>
                  <w:noProof/>
                  <w:webHidden/>
                </w:rPr>
              </w:r>
              <w:r>
                <w:rPr>
                  <w:noProof/>
                  <w:webHidden/>
                </w:rPr>
                <w:fldChar w:fldCharType="separate"/>
              </w:r>
              <w:r w:rsidR="00F255A8">
                <w:rPr>
                  <w:noProof/>
                  <w:webHidden/>
                </w:rPr>
                <w:t>66</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48" w:history="1">
              <w:r w:rsidR="00A3306C" w:rsidRPr="00B10C72">
                <w:rPr>
                  <w:rStyle w:val="Hyperlink"/>
                  <w:noProof/>
                </w:rPr>
                <w:t>Outcomes achieved by trainees in Youth Training</w:t>
              </w:r>
              <w:r w:rsidR="00A3306C">
                <w:rPr>
                  <w:noProof/>
                  <w:webHidden/>
                </w:rPr>
                <w:tab/>
              </w:r>
              <w:r>
                <w:rPr>
                  <w:noProof/>
                  <w:webHidden/>
                </w:rPr>
                <w:fldChar w:fldCharType="begin"/>
              </w:r>
              <w:r w:rsidR="00A3306C">
                <w:rPr>
                  <w:noProof/>
                  <w:webHidden/>
                </w:rPr>
                <w:instrText xml:space="preserve"> PAGEREF _Toc340580848 \h </w:instrText>
              </w:r>
              <w:r>
                <w:rPr>
                  <w:noProof/>
                  <w:webHidden/>
                </w:rPr>
              </w:r>
              <w:r>
                <w:rPr>
                  <w:noProof/>
                  <w:webHidden/>
                </w:rPr>
                <w:fldChar w:fldCharType="separate"/>
              </w:r>
              <w:r w:rsidR="00F255A8">
                <w:rPr>
                  <w:noProof/>
                  <w:webHidden/>
                </w:rPr>
                <w:t>66</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49" w:history="1">
              <w:r w:rsidR="00A3306C" w:rsidRPr="00B10C72">
                <w:rPr>
                  <w:rStyle w:val="Hyperlink"/>
                  <w:noProof/>
                </w:rPr>
                <w:t>Students in Youth Guarantee by gender and ethnic group</w:t>
              </w:r>
              <w:r w:rsidR="00A3306C">
                <w:rPr>
                  <w:noProof/>
                  <w:webHidden/>
                </w:rPr>
                <w:tab/>
              </w:r>
              <w:r>
                <w:rPr>
                  <w:noProof/>
                  <w:webHidden/>
                </w:rPr>
                <w:fldChar w:fldCharType="begin"/>
              </w:r>
              <w:r w:rsidR="00A3306C">
                <w:rPr>
                  <w:noProof/>
                  <w:webHidden/>
                </w:rPr>
                <w:instrText xml:space="preserve"> PAGEREF _Toc340580849 \h </w:instrText>
              </w:r>
              <w:r>
                <w:rPr>
                  <w:noProof/>
                  <w:webHidden/>
                </w:rPr>
              </w:r>
              <w:r>
                <w:rPr>
                  <w:noProof/>
                  <w:webHidden/>
                </w:rPr>
                <w:fldChar w:fldCharType="separate"/>
              </w:r>
              <w:r w:rsidR="00F255A8">
                <w:rPr>
                  <w:noProof/>
                  <w:webHidden/>
                </w:rPr>
                <w:t>67</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50" w:history="1">
              <w:r w:rsidR="00A3306C" w:rsidRPr="00B10C72">
                <w:rPr>
                  <w:rStyle w:val="Hyperlink"/>
                  <w:noProof/>
                </w:rPr>
                <w:t>Students in Youth Guarantee by sub-sector</w:t>
              </w:r>
              <w:r w:rsidR="00A3306C">
                <w:rPr>
                  <w:noProof/>
                  <w:webHidden/>
                </w:rPr>
                <w:tab/>
              </w:r>
              <w:r>
                <w:rPr>
                  <w:noProof/>
                  <w:webHidden/>
                </w:rPr>
                <w:fldChar w:fldCharType="begin"/>
              </w:r>
              <w:r w:rsidR="00A3306C">
                <w:rPr>
                  <w:noProof/>
                  <w:webHidden/>
                </w:rPr>
                <w:instrText xml:space="preserve"> PAGEREF _Toc340580850 \h </w:instrText>
              </w:r>
              <w:r>
                <w:rPr>
                  <w:noProof/>
                  <w:webHidden/>
                </w:rPr>
              </w:r>
              <w:r>
                <w:rPr>
                  <w:noProof/>
                  <w:webHidden/>
                </w:rPr>
                <w:fldChar w:fldCharType="separate"/>
              </w:r>
              <w:r w:rsidR="00F255A8">
                <w:rPr>
                  <w:noProof/>
                  <w:webHidden/>
                </w:rPr>
                <w:t>67</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51" w:history="1">
              <w:r w:rsidR="00A3306C" w:rsidRPr="00B10C72">
                <w:rPr>
                  <w:rStyle w:val="Hyperlink"/>
                  <w:noProof/>
                </w:rPr>
                <w:t>Youth</w:t>
              </w:r>
              <w:r w:rsidR="00A3306C" w:rsidRPr="00B10C72">
                <w:rPr>
                  <w:rStyle w:val="Hyperlink"/>
                  <w:b/>
                  <w:noProof/>
                </w:rPr>
                <w:t xml:space="preserve"> </w:t>
              </w:r>
              <w:r w:rsidR="00A3306C" w:rsidRPr="00B10C72">
                <w:rPr>
                  <w:rStyle w:val="Hyperlink"/>
                  <w:noProof/>
                </w:rPr>
                <w:t>Guarantee</w:t>
              </w:r>
              <w:r w:rsidR="00A3306C">
                <w:rPr>
                  <w:noProof/>
                  <w:webHidden/>
                </w:rPr>
                <w:tab/>
              </w:r>
              <w:r>
                <w:rPr>
                  <w:noProof/>
                  <w:webHidden/>
                </w:rPr>
                <w:fldChar w:fldCharType="begin"/>
              </w:r>
              <w:r w:rsidR="00A3306C">
                <w:rPr>
                  <w:noProof/>
                  <w:webHidden/>
                </w:rPr>
                <w:instrText xml:space="preserve"> PAGEREF _Toc340580851 \h </w:instrText>
              </w:r>
              <w:r>
                <w:rPr>
                  <w:noProof/>
                  <w:webHidden/>
                </w:rPr>
              </w:r>
              <w:r>
                <w:rPr>
                  <w:noProof/>
                  <w:webHidden/>
                </w:rPr>
                <w:fldChar w:fldCharType="separate"/>
              </w:r>
              <w:r w:rsidR="00F255A8">
                <w:rPr>
                  <w:noProof/>
                  <w:webHidden/>
                </w:rPr>
                <w:t>67</w:t>
              </w:r>
              <w:r>
                <w:rPr>
                  <w:noProof/>
                  <w:webHidden/>
                </w:rPr>
                <w:fldChar w:fldCharType="end"/>
              </w:r>
            </w:hyperlink>
          </w:p>
          <w:p w:rsidR="00A3306C" w:rsidRDefault="00F560F9">
            <w:pPr>
              <w:pStyle w:val="TableofFigures"/>
              <w:rPr>
                <w:rStyle w:val="Hyperlink"/>
                <w:noProof/>
              </w:rPr>
            </w:pPr>
            <w:hyperlink w:anchor="_Toc340580852" w:history="1">
              <w:r w:rsidR="00A3306C" w:rsidRPr="00B10C72">
                <w:rPr>
                  <w:rStyle w:val="Hyperlink"/>
                  <w:noProof/>
                </w:rPr>
                <w:t>Students in STAR courses at tertiary education providers</w:t>
              </w:r>
              <w:r w:rsidR="00A3306C">
                <w:rPr>
                  <w:noProof/>
                  <w:webHidden/>
                </w:rPr>
                <w:tab/>
              </w:r>
              <w:r>
                <w:rPr>
                  <w:noProof/>
                  <w:webHidden/>
                </w:rPr>
                <w:fldChar w:fldCharType="begin"/>
              </w:r>
              <w:r w:rsidR="00A3306C">
                <w:rPr>
                  <w:noProof/>
                  <w:webHidden/>
                </w:rPr>
                <w:instrText xml:space="preserve"> PAGEREF _Toc340580852 \h </w:instrText>
              </w:r>
              <w:r>
                <w:rPr>
                  <w:noProof/>
                  <w:webHidden/>
                </w:rPr>
              </w:r>
              <w:r>
                <w:rPr>
                  <w:noProof/>
                  <w:webHidden/>
                </w:rPr>
                <w:fldChar w:fldCharType="separate"/>
              </w:r>
              <w:r w:rsidR="00F255A8">
                <w:rPr>
                  <w:noProof/>
                  <w:webHidden/>
                </w:rPr>
                <w:t>68</w:t>
              </w:r>
              <w:r>
                <w:rPr>
                  <w:noProof/>
                  <w:webHidden/>
                </w:rPr>
                <w:fldChar w:fldCharType="end"/>
              </w:r>
            </w:hyperlink>
          </w:p>
          <w:p w:rsidR="00890556" w:rsidRDefault="00890556" w:rsidP="00890556">
            <w:pPr>
              <w:pStyle w:val="Heading4"/>
              <w:rPr>
                <w:noProof/>
              </w:rPr>
            </w:pPr>
            <w:r>
              <w:rPr>
                <w:noProof/>
              </w:rPr>
              <w:t>Chapter 8:  Provider-based students in levels 4 to 7 non-degree qualifications</w:t>
            </w:r>
          </w:p>
          <w:p w:rsidR="00A3306C" w:rsidRDefault="00F560F9">
            <w:pPr>
              <w:pStyle w:val="TableofFigures"/>
              <w:rPr>
                <w:rFonts w:asciiTheme="minorHAnsi" w:eastAsiaTheme="minorEastAsia" w:hAnsiTheme="minorHAnsi" w:cstheme="minorBidi"/>
                <w:noProof/>
                <w:sz w:val="22"/>
                <w:szCs w:val="22"/>
                <w:lang w:eastAsia="en-NZ"/>
              </w:rPr>
            </w:pPr>
            <w:hyperlink w:anchor="_Toc340580853" w:history="1">
              <w:r w:rsidR="00A3306C" w:rsidRPr="00B10C72">
                <w:rPr>
                  <w:rStyle w:val="Hyperlink"/>
                  <w:noProof/>
                </w:rPr>
                <w:t>Participation in level 4 to 7 non-degree study by gender</w:t>
              </w:r>
              <w:r w:rsidR="00A3306C">
                <w:rPr>
                  <w:noProof/>
                  <w:webHidden/>
                </w:rPr>
                <w:tab/>
              </w:r>
              <w:r>
                <w:rPr>
                  <w:noProof/>
                  <w:webHidden/>
                </w:rPr>
                <w:fldChar w:fldCharType="begin"/>
              </w:r>
              <w:r w:rsidR="00A3306C">
                <w:rPr>
                  <w:noProof/>
                  <w:webHidden/>
                </w:rPr>
                <w:instrText xml:space="preserve"> PAGEREF _Toc340580853 \h </w:instrText>
              </w:r>
              <w:r>
                <w:rPr>
                  <w:noProof/>
                  <w:webHidden/>
                </w:rPr>
              </w:r>
              <w:r>
                <w:rPr>
                  <w:noProof/>
                  <w:webHidden/>
                </w:rPr>
                <w:fldChar w:fldCharType="separate"/>
              </w:r>
              <w:r w:rsidR="00F255A8">
                <w:rPr>
                  <w:noProof/>
                  <w:webHidden/>
                </w:rPr>
                <w:t>70</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54" w:history="1">
              <w:r w:rsidR="00A3306C" w:rsidRPr="00B10C72">
                <w:rPr>
                  <w:rStyle w:val="Hyperlink"/>
                  <w:noProof/>
                </w:rPr>
                <w:t>Students in level 4 to 7 non-degree study</w:t>
              </w:r>
              <w:r w:rsidR="00A3306C">
                <w:rPr>
                  <w:noProof/>
                  <w:webHidden/>
                </w:rPr>
                <w:tab/>
              </w:r>
              <w:r>
                <w:rPr>
                  <w:noProof/>
                  <w:webHidden/>
                </w:rPr>
                <w:fldChar w:fldCharType="begin"/>
              </w:r>
              <w:r w:rsidR="00A3306C">
                <w:rPr>
                  <w:noProof/>
                  <w:webHidden/>
                </w:rPr>
                <w:instrText xml:space="preserve"> PAGEREF _Toc340580854 \h </w:instrText>
              </w:r>
              <w:r>
                <w:rPr>
                  <w:noProof/>
                  <w:webHidden/>
                </w:rPr>
              </w:r>
              <w:r>
                <w:rPr>
                  <w:noProof/>
                  <w:webHidden/>
                </w:rPr>
                <w:fldChar w:fldCharType="separate"/>
              </w:r>
              <w:r w:rsidR="00F255A8">
                <w:rPr>
                  <w:noProof/>
                  <w:webHidden/>
                </w:rPr>
                <w:t>70</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55" w:history="1">
              <w:r w:rsidR="00A3306C" w:rsidRPr="00B10C72">
                <w:rPr>
                  <w:rStyle w:val="Hyperlink"/>
                  <w:noProof/>
                </w:rPr>
                <w:t>Domestic students in level 4 to 7 non-degree study by type of provider</w:t>
              </w:r>
              <w:r w:rsidR="00A3306C">
                <w:rPr>
                  <w:noProof/>
                  <w:webHidden/>
                </w:rPr>
                <w:tab/>
              </w:r>
              <w:r>
                <w:rPr>
                  <w:noProof/>
                  <w:webHidden/>
                </w:rPr>
                <w:fldChar w:fldCharType="begin"/>
              </w:r>
              <w:r w:rsidR="00A3306C">
                <w:rPr>
                  <w:noProof/>
                  <w:webHidden/>
                </w:rPr>
                <w:instrText xml:space="preserve"> PAGEREF _Toc340580855 \h </w:instrText>
              </w:r>
              <w:r>
                <w:rPr>
                  <w:noProof/>
                  <w:webHidden/>
                </w:rPr>
              </w:r>
              <w:r>
                <w:rPr>
                  <w:noProof/>
                  <w:webHidden/>
                </w:rPr>
                <w:fldChar w:fldCharType="separate"/>
              </w:r>
              <w:r w:rsidR="00F255A8">
                <w:rPr>
                  <w:noProof/>
                  <w:webHidden/>
                </w:rPr>
                <w:t>70</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56" w:history="1">
              <w:r w:rsidR="00A3306C" w:rsidRPr="00B10C72">
                <w:rPr>
                  <w:rStyle w:val="Hyperlink"/>
                  <w:noProof/>
                </w:rPr>
                <w:t>Domestic students in level 4 to 7 non-degree study for the top five fields of study in 2011</w:t>
              </w:r>
              <w:r w:rsidR="00A3306C">
                <w:rPr>
                  <w:noProof/>
                  <w:webHidden/>
                </w:rPr>
                <w:tab/>
              </w:r>
              <w:r>
                <w:rPr>
                  <w:noProof/>
                  <w:webHidden/>
                </w:rPr>
                <w:fldChar w:fldCharType="begin"/>
              </w:r>
              <w:r w:rsidR="00A3306C">
                <w:rPr>
                  <w:noProof/>
                  <w:webHidden/>
                </w:rPr>
                <w:instrText xml:space="preserve"> PAGEREF _Toc340580856 \h </w:instrText>
              </w:r>
              <w:r>
                <w:rPr>
                  <w:noProof/>
                  <w:webHidden/>
                </w:rPr>
              </w:r>
              <w:r>
                <w:rPr>
                  <w:noProof/>
                  <w:webHidden/>
                </w:rPr>
                <w:fldChar w:fldCharType="separate"/>
              </w:r>
              <w:r w:rsidR="00F255A8">
                <w:rPr>
                  <w:noProof/>
                  <w:webHidden/>
                </w:rPr>
                <w:t>71</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57" w:history="1">
              <w:r w:rsidR="00A3306C" w:rsidRPr="00B10C72">
                <w:rPr>
                  <w:rStyle w:val="Hyperlink"/>
                  <w:noProof/>
                </w:rPr>
                <w:t>Participation rates in level 4 to 7 non-degree study by ethnic group</w:t>
              </w:r>
              <w:r w:rsidR="00A3306C">
                <w:rPr>
                  <w:noProof/>
                  <w:webHidden/>
                </w:rPr>
                <w:tab/>
              </w:r>
              <w:r>
                <w:rPr>
                  <w:noProof/>
                  <w:webHidden/>
                </w:rPr>
                <w:fldChar w:fldCharType="begin"/>
              </w:r>
              <w:r w:rsidR="00A3306C">
                <w:rPr>
                  <w:noProof/>
                  <w:webHidden/>
                </w:rPr>
                <w:instrText xml:space="preserve"> PAGEREF _Toc340580857 \h </w:instrText>
              </w:r>
              <w:r>
                <w:rPr>
                  <w:noProof/>
                  <w:webHidden/>
                </w:rPr>
              </w:r>
              <w:r>
                <w:rPr>
                  <w:noProof/>
                  <w:webHidden/>
                </w:rPr>
                <w:fldChar w:fldCharType="separate"/>
              </w:r>
              <w:r w:rsidR="00F255A8">
                <w:rPr>
                  <w:noProof/>
                  <w:webHidden/>
                </w:rPr>
                <w:t>71</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58" w:history="1">
              <w:r w:rsidR="00A3306C" w:rsidRPr="00B10C72">
                <w:rPr>
                  <w:rStyle w:val="Hyperlink"/>
                  <w:noProof/>
                </w:rPr>
                <w:t>Domestic students in level 4 to 7 non-degree study by age group</w:t>
              </w:r>
              <w:r w:rsidR="00A3306C">
                <w:rPr>
                  <w:noProof/>
                  <w:webHidden/>
                </w:rPr>
                <w:tab/>
              </w:r>
              <w:r>
                <w:rPr>
                  <w:noProof/>
                  <w:webHidden/>
                </w:rPr>
                <w:fldChar w:fldCharType="begin"/>
              </w:r>
              <w:r w:rsidR="00A3306C">
                <w:rPr>
                  <w:noProof/>
                  <w:webHidden/>
                </w:rPr>
                <w:instrText xml:space="preserve"> PAGEREF _Toc340580858 \h </w:instrText>
              </w:r>
              <w:r>
                <w:rPr>
                  <w:noProof/>
                  <w:webHidden/>
                </w:rPr>
              </w:r>
              <w:r>
                <w:rPr>
                  <w:noProof/>
                  <w:webHidden/>
                </w:rPr>
                <w:fldChar w:fldCharType="separate"/>
              </w:r>
              <w:r w:rsidR="00F255A8">
                <w:rPr>
                  <w:noProof/>
                  <w:webHidden/>
                </w:rPr>
                <w:t>71</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59" w:history="1">
              <w:r w:rsidR="00A3306C" w:rsidRPr="00B10C72">
                <w:rPr>
                  <w:rStyle w:val="Hyperlink"/>
                  <w:noProof/>
                </w:rPr>
                <w:t>First-year retention rates for domestic students who started a level 4 to 7 n</w:t>
              </w:r>
              <w:r w:rsidR="00E30ABD">
                <w:rPr>
                  <w:rStyle w:val="Hyperlink"/>
                  <w:noProof/>
                </w:rPr>
                <w:t>on-degree qualification in 2010</w:t>
              </w:r>
              <w:r w:rsidR="00E30ABD">
                <w:rPr>
                  <w:rStyle w:val="Hyperlink"/>
                  <w:noProof/>
                </w:rPr>
                <w:br/>
              </w:r>
              <w:r w:rsidR="00A3306C" w:rsidRPr="00B10C72">
                <w:rPr>
                  <w:rStyle w:val="Hyperlink"/>
                  <w:noProof/>
                </w:rPr>
                <w:t>by sub-sector</w:t>
              </w:r>
              <w:r w:rsidR="00A3306C">
                <w:rPr>
                  <w:noProof/>
                  <w:webHidden/>
                </w:rPr>
                <w:tab/>
              </w:r>
              <w:r>
                <w:rPr>
                  <w:noProof/>
                  <w:webHidden/>
                </w:rPr>
                <w:fldChar w:fldCharType="begin"/>
              </w:r>
              <w:r w:rsidR="00A3306C">
                <w:rPr>
                  <w:noProof/>
                  <w:webHidden/>
                </w:rPr>
                <w:instrText xml:space="preserve"> PAGEREF _Toc340580859 \h </w:instrText>
              </w:r>
              <w:r>
                <w:rPr>
                  <w:noProof/>
                  <w:webHidden/>
                </w:rPr>
              </w:r>
              <w:r>
                <w:rPr>
                  <w:noProof/>
                  <w:webHidden/>
                </w:rPr>
                <w:fldChar w:fldCharType="separate"/>
              </w:r>
              <w:r w:rsidR="00F255A8">
                <w:rPr>
                  <w:noProof/>
                  <w:webHidden/>
                </w:rPr>
                <w:t>72</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60" w:history="1">
              <w:r w:rsidR="00A3306C" w:rsidRPr="00B10C72">
                <w:rPr>
                  <w:rStyle w:val="Hyperlink"/>
                  <w:noProof/>
                </w:rPr>
                <w:t>Progression to higher levels of study for domestic students in level 4 to 7 non-degree study by completion year</w:t>
              </w:r>
              <w:r w:rsidR="00A3306C">
                <w:rPr>
                  <w:noProof/>
                  <w:webHidden/>
                </w:rPr>
                <w:tab/>
              </w:r>
              <w:r>
                <w:rPr>
                  <w:noProof/>
                  <w:webHidden/>
                </w:rPr>
                <w:fldChar w:fldCharType="begin"/>
              </w:r>
              <w:r w:rsidR="00A3306C">
                <w:rPr>
                  <w:noProof/>
                  <w:webHidden/>
                </w:rPr>
                <w:instrText xml:space="preserve"> PAGEREF _Toc340580860 \h </w:instrText>
              </w:r>
              <w:r>
                <w:rPr>
                  <w:noProof/>
                  <w:webHidden/>
                </w:rPr>
              </w:r>
              <w:r>
                <w:rPr>
                  <w:noProof/>
                  <w:webHidden/>
                </w:rPr>
                <w:fldChar w:fldCharType="separate"/>
              </w:r>
              <w:r w:rsidR="00F255A8">
                <w:rPr>
                  <w:noProof/>
                  <w:webHidden/>
                </w:rPr>
                <w:t>72</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61" w:history="1">
              <w:r w:rsidR="00A3306C" w:rsidRPr="00B10C72">
                <w:rPr>
                  <w:rStyle w:val="Hyperlink"/>
                  <w:noProof/>
                </w:rPr>
                <w:t>Domestic students who completed a level 4 to 7 non-degree qualification by level</w:t>
              </w:r>
              <w:r w:rsidR="00A3306C">
                <w:rPr>
                  <w:noProof/>
                  <w:webHidden/>
                </w:rPr>
                <w:tab/>
              </w:r>
              <w:r>
                <w:rPr>
                  <w:noProof/>
                  <w:webHidden/>
                </w:rPr>
                <w:fldChar w:fldCharType="begin"/>
              </w:r>
              <w:r w:rsidR="00A3306C">
                <w:rPr>
                  <w:noProof/>
                  <w:webHidden/>
                </w:rPr>
                <w:instrText xml:space="preserve"> PAGEREF _Toc340580861 \h </w:instrText>
              </w:r>
              <w:r>
                <w:rPr>
                  <w:noProof/>
                  <w:webHidden/>
                </w:rPr>
              </w:r>
              <w:r>
                <w:rPr>
                  <w:noProof/>
                  <w:webHidden/>
                </w:rPr>
                <w:fldChar w:fldCharType="separate"/>
              </w:r>
              <w:r w:rsidR="00F255A8">
                <w:rPr>
                  <w:noProof/>
                  <w:webHidden/>
                </w:rPr>
                <w:t>72</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62" w:history="1">
              <w:r w:rsidR="00A3306C" w:rsidRPr="00B10C72">
                <w:rPr>
                  <w:rStyle w:val="Hyperlink"/>
                  <w:noProof/>
                </w:rPr>
                <w:t xml:space="preserve">Five-year completion rates for full-time domestic students who started a level </w:t>
              </w:r>
              <w:r w:rsidR="00E30ABD">
                <w:rPr>
                  <w:rStyle w:val="Hyperlink"/>
                  <w:noProof/>
                </w:rPr>
                <w:t>4 to 7 non-degree qualification</w:t>
              </w:r>
              <w:r w:rsidR="00E30ABD">
                <w:rPr>
                  <w:rStyle w:val="Hyperlink"/>
                  <w:noProof/>
                </w:rPr>
                <w:br/>
              </w:r>
              <w:r w:rsidR="00A3306C" w:rsidRPr="00B10C72">
                <w:rPr>
                  <w:rStyle w:val="Hyperlink"/>
                  <w:noProof/>
                </w:rPr>
                <w:t>in 2007 by ethnic group</w:t>
              </w:r>
              <w:r w:rsidR="00A3306C">
                <w:rPr>
                  <w:noProof/>
                  <w:webHidden/>
                </w:rPr>
                <w:tab/>
              </w:r>
              <w:r>
                <w:rPr>
                  <w:noProof/>
                  <w:webHidden/>
                </w:rPr>
                <w:fldChar w:fldCharType="begin"/>
              </w:r>
              <w:r w:rsidR="00A3306C">
                <w:rPr>
                  <w:noProof/>
                  <w:webHidden/>
                </w:rPr>
                <w:instrText xml:space="preserve"> PAGEREF _Toc340580862 \h </w:instrText>
              </w:r>
              <w:r>
                <w:rPr>
                  <w:noProof/>
                  <w:webHidden/>
                </w:rPr>
              </w:r>
              <w:r>
                <w:rPr>
                  <w:noProof/>
                  <w:webHidden/>
                </w:rPr>
                <w:fldChar w:fldCharType="separate"/>
              </w:r>
              <w:r w:rsidR="00F255A8">
                <w:rPr>
                  <w:noProof/>
                  <w:webHidden/>
                </w:rPr>
                <w:t>73</w:t>
              </w:r>
              <w:r>
                <w:rPr>
                  <w:noProof/>
                  <w:webHidden/>
                </w:rPr>
                <w:fldChar w:fldCharType="end"/>
              </w:r>
            </w:hyperlink>
          </w:p>
          <w:p w:rsidR="00A3306C" w:rsidRDefault="00F560F9">
            <w:pPr>
              <w:pStyle w:val="TableofFigures"/>
              <w:rPr>
                <w:rStyle w:val="Hyperlink"/>
                <w:noProof/>
              </w:rPr>
            </w:pPr>
            <w:hyperlink w:anchor="_Toc340580863" w:history="1">
              <w:r w:rsidR="00A3306C" w:rsidRPr="00B10C72">
                <w:rPr>
                  <w:rStyle w:val="Hyperlink"/>
                  <w:noProof/>
                </w:rPr>
                <w:t>Participation in level 4 to 7 non-degree study by international students</w:t>
              </w:r>
              <w:r w:rsidR="00A3306C">
                <w:rPr>
                  <w:noProof/>
                  <w:webHidden/>
                </w:rPr>
                <w:tab/>
              </w:r>
              <w:r>
                <w:rPr>
                  <w:noProof/>
                  <w:webHidden/>
                </w:rPr>
                <w:fldChar w:fldCharType="begin"/>
              </w:r>
              <w:r w:rsidR="00A3306C">
                <w:rPr>
                  <w:noProof/>
                  <w:webHidden/>
                </w:rPr>
                <w:instrText xml:space="preserve"> PAGEREF _Toc340580863 \h </w:instrText>
              </w:r>
              <w:r>
                <w:rPr>
                  <w:noProof/>
                  <w:webHidden/>
                </w:rPr>
              </w:r>
              <w:r>
                <w:rPr>
                  <w:noProof/>
                  <w:webHidden/>
                </w:rPr>
                <w:fldChar w:fldCharType="separate"/>
              </w:r>
              <w:r w:rsidR="00F255A8">
                <w:rPr>
                  <w:noProof/>
                  <w:webHidden/>
                </w:rPr>
                <w:t>73</w:t>
              </w:r>
              <w:r>
                <w:rPr>
                  <w:noProof/>
                  <w:webHidden/>
                </w:rPr>
                <w:fldChar w:fldCharType="end"/>
              </w:r>
            </w:hyperlink>
          </w:p>
          <w:p w:rsidR="00890556" w:rsidRDefault="00890556" w:rsidP="00890556">
            <w:pPr>
              <w:pStyle w:val="Heading4"/>
              <w:rPr>
                <w:noProof/>
              </w:rPr>
            </w:pPr>
            <w:r>
              <w:rPr>
                <w:noProof/>
              </w:rPr>
              <w:t>Chapter 9:  Provider-based students in bachelors and postgraduate qualifications</w:t>
            </w:r>
          </w:p>
          <w:p w:rsidR="00A3306C" w:rsidRDefault="00F560F9">
            <w:pPr>
              <w:pStyle w:val="TableofFigures"/>
              <w:rPr>
                <w:rFonts w:asciiTheme="minorHAnsi" w:eastAsiaTheme="minorEastAsia" w:hAnsiTheme="minorHAnsi" w:cstheme="minorBidi"/>
                <w:noProof/>
                <w:sz w:val="22"/>
                <w:szCs w:val="22"/>
                <w:lang w:eastAsia="en-NZ"/>
              </w:rPr>
            </w:pPr>
            <w:hyperlink w:anchor="_Toc340580864" w:history="1">
              <w:r w:rsidR="00A3306C" w:rsidRPr="00B10C72">
                <w:rPr>
                  <w:rStyle w:val="Hyperlink"/>
                  <w:noProof/>
                </w:rPr>
                <w:t>Participation in bachelors and higher qualifications by gender</w:t>
              </w:r>
              <w:r w:rsidR="00A3306C">
                <w:rPr>
                  <w:noProof/>
                  <w:webHidden/>
                </w:rPr>
                <w:tab/>
              </w:r>
              <w:r>
                <w:rPr>
                  <w:noProof/>
                  <w:webHidden/>
                </w:rPr>
                <w:fldChar w:fldCharType="begin"/>
              </w:r>
              <w:r w:rsidR="00A3306C">
                <w:rPr>
                  <w:noProof/>
                  <w:webHidden/>
                </w:rPr>
                <w:instrText xml:space="preserve"> PAGEREF _Toc340580864 \h </w:instrText>
              </w:r>
              <w:r>
                <w:rPr>
                  <w:noProof/>
                  <w:webHidden/>
                </w:rPr>
              </w:r>
              <w:r>
                <w:rPr>
                  <w:noProof/>
                  <w:webHidden/>
                </w:rPr>
                <w:fldChar w:fldCharType="separate"/>
              </w:r>
              <w:r w:rsidR="00F255A8">
                <w:rPr>
                  <w:noProof/>
                  <w:webHidden/>
                </w:rPr>
                <w:t>75</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65" w:history="1">
              <w:r w:rsidR="00A3306C" w:rsidRPr="00B10C72">
                <w:rPr>
                  <w:rStyle w:val="Hyperlink"/>
                  <w:noProof/>
                </w:rPr>
                <w:t>Participation in bachelors and higher qualifications by level of study</w:t>
              </w:r>
              <w:r w:rsidR="00A3306C">
                <w:rPr>
                  <w:noProof/>
                  <w:webHidden/>
                </w:rPr>
                <w:tab/>
              </w:r>
              <w:r>
                <w:rPr>
                  <w:noProof/>
                  <w:webHidden/>
                </w:rPr>
                <w:fldChar w:fldCharType="begin"/>
              </w:r>
              <w:r w:rsidR="00A3306C">
                <w:rPr>
                  <w:noProof/>
                  <w:webHidden/>
                </w:rPr>
                <w:instrText xml:space="preserve"> PAGEREF _Toc340580865 \h </w:instrText>
              </w:r>
              <w:r>
                <w:rPr>
                  <w:noProof/>
                  <w:webHidden/>
                </w:rPr>
              </w:r>
              <w:r>
                <w:rPr>
                  <w:noProof/>
                  <w:webHidden/>
                </w:rPr>
                <w:fldChar w:fldCharType="separate"/>
              </w:r>
              <w:r w:rsidR="00F255A8">
                <w:rPr>
                  <w:noProof/>
                  <w:webHidden/>
                </w:rPr>
                <w:t>75</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66" w:history="1">
              <w:r w:rsidR="00A3306C" w:rsidRPr="00B10C72">
                <w:rPr>
                  <w:rStyle w:val="Hyperlink"/>
                  <w:noProof/>
                </w:rPr>
                <w:t>Domestic students in bachelors and higher qualifications by sub-sector</w:t>
              </w:r>
              <w:r w:rsidR="00A3306C">
                <w:rPr>
                  <w:noProof/>
                  <w:webHidden/>
                </w:rPr>
                <w:tab/>
              </w:r>
              <w:r>
                <w:rPr>
                  <w:noProof/>
                  <w:webHidden/>
                </w:rPr>
                <w:fldChar w:fldCharType="begin"/>
              </w:r>
              <w:r w:rsidR="00A3306C">
                <w:rPr>
                  <w:noProof/>
                  <w:webHidden/>
                </w:rPr>
                <w:instrText xml:space="preserve"> PAGEREF _Toc340580866 \h </w:instrText>
              </w:r>
              <w:r>
                <w:rPr>
                  <w:noProof/>
                  <w:webHidden/>
                </w:rPr>
              </w:r>
              <w:r>
                <w:rPr>
                  <w:noProof/>
                  <w:webHidden/>
                </w:rPr>
                <w:fldChar w:fldCharType="separate"/>
              </w:r>
              <w:r w:rsidR="00F255A8">
                <w:rPr>
                  <w:noProof/>
                  <w:webHidden/>
                </w:rPr>
                <w:t>75</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67" w:history="1">
              <w:r w:rsidR="00A3306C" w:rsidRPr="00B10C72">
                <w:rPr>
                  <w:rStyle w:val="Hyperlink"/>
                  <w:noProof/>
                </w:rPr>
                <w:t>Domestic students in bachelors and higher qualifications for top five fields of study in 2011</w:t>
              </w:r>
              <w:r w:rsidR="00A3306C">
                <w:rPr>
                  <w:noProof/>
                  <w:webHidden/>
                </w:rPr>
                <w:tab/>
              </w:r>
              <w:r>
                <w:rPr>
                  <w:noProof/>
                  <w:webHidden/>
                </w:rPr>
                <w:fldChar w:fldCharType="begin"/>
              </w:r>
              <w:r w:rsidR="00A3306C">
                <w:rPr>
                  <w:noProof/>
                  <w:webHidden/>
                </w:rPr>
                <w:instrText xml:space="preserve"> PAGEREF _Toc340580867 \h </w:instrText>
              </w:r>
              <w:r>
                <w:rPr>
                  <w:noProof/>
                  <w:webHidden/>
                </w:rPr>
              </w:r>
              <w:r>
                <w:rPr>
                  <w:noProof/>
                  <w:webHidden/>
                </w:rPr>
                <w:fldChar w:fldCharType="separate"/>
              </w:r>
              <w:r w:rsidR="00F255A8">
                <w:rPr>
                  <w:noProof/>
                  <w:webHidden/>
                </w:rPr>
                <w:t>76</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68" w:history="1">
              <w:r w:rsidR="00A3306C" w:rsidRPr="00B10C72">
                <w:rPr>
                  <w:rStyle w:val="Hyperlink"/>
                  <w:noProof/>
                </w:rPr>
                <w:t>Participation rates in bachelors and higher qualifications by ethnic group</w:t>
              </w:r>
              <w:r w:rsidR="00A3306C">
                <w:rPr>
                  <w:noProof/>
                  <w:webHidden/>
                </w:rPr>
                <w:tab/>
              </w:r>
              <w:r>
                <w:rPr>
                  <w:noProof/>
                  <w:webHidden/>
                </w:rPr>
                <w:fldChar w:fldCharType="begin"/>
              </w:r>
              <w:r w:rsidR="00A3306C">
                <w:rPr>
                  <w:noProof/>
                  <w:webHidden/>
                </w:rPr>
                <w:instrText xml:space="preserve"> PAGEREF _Toc340580868 \h </w:instrText>
              </w:r>
              <w:r>
                <w:rPr>
                  <w:noProof/>
                  <w:webHidden/>
                </w:rPr>
              </w:r>
              <w:r>
                <w:rPr>
                  <w:noProof/>
                  <w:webHidden/>
                </w:rPr>
                <w:fldChar w:fldCharType="separate"/>
              </w:r>
              <w:r w:rsidR="00F255A8">
                <w:rPr>
                  <w:noProof/>
                  <w:webHidden/>
                </w:rPr>
                <w:t>76</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69" w:history="1">
              <w:r w:rsidR="00A3306C" w:rsidRPr="00B10C72">
                <w:rPr>
                  <w:rStyle w:val="Hyperlink"/>
                  <w:noProof/>
                </w:rPr>
                <w:t>Domestic students in bachelors and higher qualifications by age group</w:t>
              </w:r>
              <w:r w:rsidR="00A3306C">
                <w:rPr>
                  <w:noProof/>
                  <w:webHidden/>
                </w:rPr>
                <w:tab/>
              </w:r>
              <w:r>
                <w:rPr>
                  <w:noProof/>
                  <w:webHidden/>
                </w:rPr>
                <w:fldChar w:fldCharType="begin"/>
              </w:r>
              <w:r w:rsidR="00A3306C">
                <w:rPr>
                  <w:noProof/>
                  <w:webHidden/>
                </w:rPr>
                <w:instrText xml:space="preserve"> PAGEREF _Toc340580869 \h </w:instrText>
              </w:r>
              <w:r>
                <w:rPr>
                  <w:noProof/>
                  <w:webHidden/>
                </w:rPr>
              </w:r>
              <w:r>
                <w:rPr>
                  <w:noProof/>
                  <w:webHidden/>
                </w:rPr>
                <w:fldChar w:fldCharType="separate"/>
              </w:r>
              <w:r w:rsidR="00F255A8">
                <w:rPr>
                  <w:noProof/>
                  <w:webHidden/>
                </w:rPr>
                <w:t>76</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70" w:history="1">
              <w:r w:rsidR="00A3306C" w:rsidRPr="00B10C72">
                <w:rPr>
                  <w:rStyle w:val="Hyperlink"/>
                  <w:noProof/>
                </w:rPr>
                <w:t>First-year retention rates for domestic students by level of study</w:t>
              </w:r>
              <w:r w:rsidR="00A3306C">
                <w:rPr>
                  <w:noProof/>
                  <w:webHidden/>
                </w:rPr>
                <w:tab/>
              </w:r>
              <w:r>
                <w:rPr>
                  <w:noProof/>
                  <w:webHidden/>
                </w:rPr>
                <w:fldChar w:fldCharType="begin"/>
              </w:r>
              <w:r w:rsidR="00A3306C">
                <w:rPr>
                  <w:noProof/>
                  <w:webHidden/>
                </w:rPr>
                <w:instrText xml:space="preserve"> PAGEREF _Toc340580870 \h </w:instrText>
              </w:r>
              <w:r>
                <w:rPr>
                  <w:noProof/>
                  <w:webHidden/>
                </w:rPr>
              </w:r>
              <w:r>
                <w:rPr>
                  <w:noProof/>
                  <w:webHidden/>
                </w:rPr>
                <w:fldChar w:fldCharType="separate"/>
              </w:r>
              <w:r w:rsidR="00F255A8">
                <w:rPr>
                  <w:noProof/>
                  <w:webHidden/>
                </w:rPr>
                <w:t>77</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71" w:history="1">
              <w:r w:rsidR="00A3306C" w:rsidRPr="00B10C72">
                <w:rPr>
                  <w:rStyle w:val="Hyperlink"/>
                  <w:noProof/>
                </w:rPr>
                <w:t xml:space="preserve">Five-year retention rates for domestic students who started a bachelors </w:t>
              </w:r>
              <w:r w:rsidR="00E30ABD">
                <w:rPr>
                  <w:rStyle w:val="Hyperlink"/>
                  <w:noProof/>
                </w:rPr>
                <w:t>or higher qualification in 2006</w:t>
              </w:r>
              <w:r w:rsidR="00E30ABD">
                <w:rPr>
                  <w:rStyle w:val="Hyperlink"/>
                  <w:noProof/>
                </w:rPr>
                <w:br/>
              </w:r>
              <w:r w:rsidR="00A3306C" w:rsidRPr="00B10C72">
                <w:rPr>
                  <w:rStyle w:val="Hyperlink"/>
                  <w:noProof/>
                </w:rPr>
                <w:t>by ethnic group and level</w:t>
              </w:r>
              <w:r w:rsidR="00A3306C">
                <w:rPr>
                  <w:noProof/>
                  <w:webHidden/>
                </w:rPr>
                <w:tab/>
              </w:r>
              <w:r>
                <w:rPr>
                  <w:noProof/>
                  <w:webHidden/>
                </w:rPr>
                <w:fldChar w:fldCharType="begin"/>
              </w:r>
              <w:r w:rsidR="00A3306C">
                <w:rPr>
                  <w:noProof/>
                  <w:webHidden/>
                </w:rPr>
                <w:instrText xml:space="preserve"> PAGEREF _Toc340580871 \h </w:instrText>
              </w:r>
              <w:r>
                <w:rPr>
                  <w:noProof/>
                  <w:webHidden/>
                </w:rPr>
              </w:r>
              <w:r>
                <w:rPr>
                  <w:noProof/>
                  <w:webHidden/>
                </w:rPr>
                <w:fldChar w:fldCharType="separate"/>
              </w:r>
              <w:r w:rsidR="00F255A8">
                <w:rPr>
                  <w:noProof/>
                  <w:webHidden/>
                </w:rPr>
                <w:t>77</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72" w:history="1">
              <w:r w:rsidR="00A3306C" w:rsidRPr="00B10C72">
                <w:rPr>
                  <w:rStyle w:val="Hyperlink"/>
                  <w:noProof/>
                </w:rPr>
                <w:t xml:space="preserve">Five-year completion rates for domestic students who started a bachelors or higher qualification in </w:t>
              </w:r>
              <w:r w:rsidR="00E30ABD">
                <w:rPr>
                  <w:rStyle w:val="Hyperlink"/>
                  <w:noProof/>
                </w:rPr>
                <w:t>2007</w:t>
              </w:r>
              <w:r w:rsidR="00E30ABD">
                <w:rPr>
                  <w:rStyle w:val="Hyperlink"/>
                  <w:noProof/>
                </w:rPr>
                <w:br/>
              </w:r>
              <w:r w:rsidR="00A3306C" w:rsidRPr="00B10C72">
                <w:rPr>
                  <w:rStyle w:val="Hyperlink"/>
                  <w:noProof/>
                </w:rPr>
                <w:t>by level of study</w:t>
              </w:r>
              <w:r w:rsidR="00A3306C">
                <w:rPr>
                  <w:noProof/>
                  <w:webHidden/>
                </w:rPr>
                <w:tab/>
              </w:r>
              <w:r>
                <w:rPr>
                  <w:noProof/>
                  <w:webHidden/>
                </w:rPr>
                <w:fldChar w:fldCharType="begin"/>
              </w:r>
              <w:r w:rsidR="00A3306C">
                <w:rPr>
                  <w:noProof/>
                  <w:webHidden/>
                </w:rPr>
                <w:instrText xml:space="preserve"> PAGEREF _Toc340580872 \h </w:instrText>
              </w:r>
              <w:r>
                <w:rPr>
                  <w:noProof/>
                  <w:webHidden/>
                </w:rPr>
              </w:r>
              <w:r>
                <w:rPr>
                  <w:noProof/>
                  <w:webHidden/>
                </w:rPr>
                <w:fldChar w:fldCharType="separate"/>
              </w:r>
              <w:r w:rsidR="00F255A8">
                <w:rPr>
                  <w:noProof/>
                  <w:webHidden/>
                </w:rPr>
                <w:t>77</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73" w:history="1">
              <w:r w:rsidR="00A3306C" w:rsidRPr="00B10C72">
                <w:rPr>
                  <w:rStyle w:val="Hyperlink"/>
                  <w:noProof/>
                </w:rPr>
                <w:t>Bachelors and higher qualifications completed by domestic students by level of study</w:t>
              </w:r>
              <w:r w:rsidR="00A3306C">
                <w:rPr>
                  <w:noProof/>
                  <w:webHidden/>
                </w:rPr>
                <w:tab/>
              </w:r>
              <w:r>
                <w:rPr>
                  <w:noProof/>
                  <w:webHidden/>
                </w:rPr>
                <w:fldChar w:fldCharType="begin"/>
              </w:r>
              <w:r w:rsidR="00A3306C">
                <w:rPr>
                  <w:noProof/>
                  <w:webHidden/>
                </w:rPr>
                <w:instrText xml:space="preserve"> PAGEREF _Toc340580873 \h </w:instrText>
              </w:r>
              <w:r>
                <w:rPr>
                  <w:noProof/>
                  <w:webHidden/>
                </w:rPr>
              </w:r>
              <w:r>
                <w:rPr>
                  <w:noProof/>
                  <w:webHidden/>
                </w:rPr>
                <w:fldChar w:fldCharType="separate"/>
              </w:r>
              <w:r w:rsidR="00F255A8">
                <w:rPr>
                  <w:noProof/>
                  <w:webHidden/>
                </w:rPr>
                <w:t>78</w:t>
              </w:r>
              <w:r>
                <w:rPr>
                  <w:noProof/>
                  <w:webHidden/>
                </w:rPr>
                <w:fldChar w:fldCharType="end"/>
              </w:r>
            </w:hyperlink>
          </w:p>
          <w:p w:rsidR="00A3306C" w:rsidRDefault="00F560F9">
            <w:pPr>
              <w:pStyle w:val="TableofFigures"/>
              <w:rPr>
                <w:rStyle w:val="Hyperlink"/>
                <w:noProof/>
              </w:rPr>
            </w:pPr>
            <w:hyperlink w:anchor="_Toc340580874" w:history="1">
              <w:r w:rsidR="00A3306C" w:rsidRPr="00B10C72">
                <w:rPr>
                  <w:rStyle w:val="Hyperlink"/>
                  <w:noProof/>
                </w:rPr>
                <w:t>Enrolments by international students in bachelors and higher qualifications by level of study</w:t>
              </w:r>
              <w:r w:rsidR="00A3306C">
                <w:rPr>
                  <w:noProof/>
                  <w:webHidden/>
                </w:rPr>
                <w:tab/>
              </w:r>
              <w:r>
                <w:rPr>
                  <w:noProof/>
                  <w:webHidden/>
                </w:rPr>
                <w:fldChar w:fldCharType="begin"/>
              </w:r>
              <w:r w:rsidR="00A3306C">
                <w:rPr>
                  <w:noProof/>
                  <w:webHidden/>
                </w:rPr>
                <w:instrText xml:space="preserve"> PAGEREF _Toc340580874 \h </w:instrText>
              </w:r>
              <w:r>
                <w:rPr>
                  <w:noProof/>
                  <w:webHidden/>
                </w:rPr>
              </w:r>
              <w:r>
                <w:rPr>
                  <w:noProof/>
                  <w:webHidden/>
                </w:rPr>
                <w:fldChar w:fldCharType="separate"/>
              </w:r>
              <w:r w:rsidR="00F255A8">
                <w:rPr>
                  <w:noProof/>
                  <w:webHidden/>
                </w:rPr>
                <w:t>78</w:t>
              </w:r>
              <w:r>
                <w:rPr>
                  <w:noProof/>
                  <w:webHidden/>
                </w:rPr>
                <w:fldChar w:fldCharType="end"/>
              </w:r>
            </w:hyperlink>
          </w:p>
          <w:p w:rsidR="00890556" w:rsidRDefault="00890556" w:rsidP="00890556">
            <w:pPr>
              <w:pStyle w:val="Heading4"/>
              <w:rPr>
                <w:noProof/>
              </w:rPr>
            </w:pPr>
            <w:r>
              <w:rPr>
                <w:noProof/>
              </w:rPr>
              <w:t>Chapter 1</w:t>
            </w:r>
            <w:r w:rsidR="0058787F">
              <w:rPr>
                <w:noProof/>
              </w:rPr>
              <w:t>0</w:t>
            </w:r>
            <w:r>
              <w:rPr>
                <w:noProof/>
              </w:rPr>
              <w:t xml:space="preserve">:  </w:t>
            </w:r>
            <w:r w:rsidR="0058787F">
              <w:rPr>
                <w:noProof/>
              </w:rPr>
              <w:t>Non-formal tertiary education</w:t>
            </w:r>
          </w:p>
          <w:p w:rsidR="00A3306C" w:rsidRDefault="00F560F9">
            <w:pPr>
              <w:pStyle w:val="TableofFigures"/>
              <w:rPr>
                <w:rFonts w:asciiTheme="minorHAnsi" w:eastAsiaTheme="minorEastAsia" w:hAnsiTheme="minorHAnsi" w:cstheme="minorBidi"/>
                <w:noProof/>
                <w:sz w:val="22"/>
                <w:szCs w:val="22"/>
                <w:lang w:eastAsia="en-NZ"/>
              </w:rPr>
            </w:pPr>
            <w:hyperlink w:anchor="_Toc340580875" w:history="1">
              <w:r w:rsidR="00A3306C" w:rsidRPr="00B10C72">
                <w:rPr>
                  <w:rStyle w:val="Hyperlink"/>
                  <w:noProof/>
                </w:rPr>
                <w:t>Students in non-formal education in tertiary education institutions</w:t>
              </w:r>
              <w:r w:rsidR="00A3306C">
                <w:rPr>
                  <w:noProof/>
                  <w:webHidden/>
                </w:rPr>
                <w:tab/>
              </w:r>
              <w:r>
                <w:rPr>
                  <w:noProof/>
                  <w:webHidden/>
                </w:rPr>
                <w:fldChar w:fldCharType="begin"/>
              </w:r>
              <w:r w:rsidR="00A3306C">
                <w:rPr>
                  <w:noProof/>
                  <w:webHidden/>
                </w:rPr>
                <w:instrText xml:space="preserve"> PAGEREF _Toc340580875 \h </w:instrText>
              </w:r>
              <w:r>
                <w:rPr>
                  <w:noProof/>
                  <w:webHidden/>
                </w:rPr>
              </w:r>
              <w:r>
                <w:rPr>
                  <w:noProof/>
                  <w:webHidden/>
                </w:rPr>
                <w:fldChar w:fldCharType="separate"/>
              </w:r>
              <w:r w:rsidR="00F255A8">
                <w:rPr>
                  <w:noProof/>
                  <w:webHidden/>
                </w:rPr>
                <w:t>79</w:t>
              </w:r>
              <w:r>
                <w:rPr>
                  <w:noProof/>
                  <w:webHidden/>
                </w:rPr>
                <w:fldChar w:fldCharType="end"/>
              </w:r>
            </w:hyperlink>
          </w:p>
          <w:p w:rsidR="00A3306C" w:rsidRDefault="00F560F9">
            <w:pPr>
              <w:pStyle w:val="TableofFigures"/>
              <w:rPr>
                <w:rFonts w:asciiTheme="minorHAnsi" w:eastAsiaTheme="minorEastAsia" w:hAnsiTheme="minorHAnsi" w:cstheme="minorBidi"/>
                <w:noProof/>
                <w:sz w:val="22"/>
                <w:szCs w:val="22"/>
                <w:lang w:eastAsia="en-NZ"/>
              </w:rPr>
            </w:pPr>
            <w:hyperlink w:anchor="_Toc340580876" w:history="1">
              <w:r w:rsidR="00A3306C" w:rsidRPr="00B10C72">
                <w:rPr>
                  <w:rStyle w:val="Hyperlink"/>
                  <w:noProof/>
                </w:rPr>
                <w:t>Students in community education in schools</w:t>
              </w:r>
              <w:r w:rsidR="00A3306C">
                <w:rPr>
                  <w:noProof/>
                  <w:webHidden/>
                </w:rPr>
                <w:tab/>
              </w:r>
              <w:r>
                <w:rPr>
                  <w:noProof/>
                  <w:webHidden/>
                </w:rPr>
                <w:fldChar w:fldCharType="begin"/>
              </w:r>
              <w:r w:rsidR="00A3306C">
                <w:rPr>
                  <w:noProof/>
                  <w:webHidden/>
                </w:rPr>
                <w:instrText xml:space="preserve"> PAGEREF _Toc340580876 \h </w:instrText>
              </w:r>
              <w:r>
                <w:rPr>
                  <w:noProof/>
                  <w:webHidden/>
                </w:rPr>
              </w:r>
              <w:r>
                <w:rPr>
                  <w:noProof/>
                  <w:webHidden/>
                </w:rPr>
                <w:fldChar w:fldCharType="separate"/>
              </w:r>
              <w:r w:rsidR="00F255A8">
                <w:rPr>
                  <w:noProof/>
                  <w:webHidden/>
                </w:rPr>
                <w:t>79</w:t>
              </w:r>
              <w:r>
                <w:rPr>
                  <w:noProof/>
                  <w:webHidden/>
                </w:rPr>
                <w:fldChar w:fldCharType="end"/>
              </w:r>
            </w:hyperlink>
          </w:p>
          <w:p w:rsidR="00AC2FCA" w:rsidRDefault="00F560F9" w:rsidP="004E7799">
            <w:pPr>
              <w:pStyle w:val="TableofFigures"/>
            </w:pPr>
            <w:r>
              <w:rPr>
                <w:noProof/>
                <w:sz w:val="20"/>
              </w:rPr>
              <w:fldChar w:fldCharType="end"/>
            </w:r>
          </w:p>
          <w:p w:rsidR="005E7403" w:rsidRDefault="005E7403" w:rsidP="000808FF"/>
        </w:tc>
      </w:tr>
    </w:tbl>
    <w:p w:rsidR="00092FC9" w:rsidRDefault="00092FC9" w:rsidP="00E660E6">
      <w:pPr>
        <w:pStyle w:val="Heading1A"/>
        <w:spacing w:before="480"/>
      </w:pPr>
      <w:bookmarkStart w:id="300" w:name="_Toc289780742"/>
      <w:bookmarkStart w:id="301" w:name="_Toc335380537"/>
      <w:r>
        <w:lastRenderedPageBreak/>
        <w:t>Tables</w:t>
      </w:r>
      <w:bookmarkEnd w:id="300"/>
      <w:bookmarkEnd w:id="301"/>
    </w:p>
    <w:tbl>
      <w:tblPr>
        <w:tblW w:w="5000" w:type="pct"/>
        <w:tblLook w:val="01E0"/>
      </w:tblPr>
      <w:tblGrid>
        <w:gridCol w:w="728"/>
        <w:gridCol w:w="9408"/>
      </w:tblGrid>
      <w:tr w:rsidR="00214B19" w:rsidTr="008F49C2">
        <w:tc>
          <w:tcPr>
            <w:tcW w:w="359" w:type="pct"/>
            <w:shd w:val="clear" w:color="auto" w:fill="auto"/>
          </w:tcPr>
          <w:p w:rsidR="00214B19" w:rsidRDefault="00214B19" w:rsidP="00BE46F9">
            <w:pPr>
              <w:pStyle w:val="Figure-Table"/>
              <w:spacing w:before="440"/>
            </w:pPr>
            <w:r>
              <w:t>1</w:t>
            </w:r>
          </w:p>
          <w:p w:rsidR="00214B19" w:rsidRDefault="00214B19" w:rsidP="00624B13">
            <w:pPr>
              <w:pStyle w:val="Figure-Table"/>
              <w:spacing w:after="680"/>
            </w:pPr>
            <w:r>
              <w:t>2</w:t>
            </w:r>
          </w:p>
          <w:p w:rsidR="00214B19" w:rsidRDefault="00624B13" w:rsidP="00280350">
            <w:pPr>
              <w:pStyle w:val="Figure-Table"/>
            </w:pPr>
            <w:r>
              <w:t>1</w:t>
            </w:r>
          </w:p>
          <w:p w:rsidR="00214B19" w:rsidRDefault="00214B19" w:rsidP="00280350">
            <w:pPr>
              <w:pStyle w:val="Figure-Table"/>
            </w:pPr>
          </w:p>
        </w:tc>
        <w:tc>
          <w:tcPr>
            <w:tcW w:w="4641" w:type="pct"/>
            <w:shd w:val="clear" w:color="auto" w:fill="auto"/>
          </w:tcPr>
          <w:p w:rsidR="00624B13" w:rsidRPr="00BC0733" w:rsidRDefault="00624B13" w:rsidP="00BE46F9">
            <w:pPr>
              <w:pStyle w:val="TableofFigures"/>
              <w:spacing w:before="240"/>
              <w:rPr>
                <w:b/>
                <w:color w:val="C00000"/>
              </w:rPr>
            </w:pPr>
            <w:r w:rsidRPr="00BC0733">
              <w:rPr>
                <w:b/>
                <w:color w:val="C00000"/>
              </w:rPr>
              <w:t>Chapter 3:  What the sector provides</w:t>
            </w:r>
          </w:p>
          <w:p w:rsidR="00624B13" w:rsidRDefault="00F560F9">
            <w:pPr>
              <w:pStyle w:val="TableofFigures"/>
              <w:rPr>
                <w:rFonts w:asciiTheme="minorHAnsi" w:eastAsiaTheme="minorEastAsia" w:hAnsiTheme="minorHAnsi" w:cstheme="minorBidi"/>
                <w:noProof/>
                <w:sz w:val="22"/>
                <w:szCs w:val="22"/>
                <w:lang w:eastAsia="en-NZ"/>
              </w:rPr>
            </w:pPr>
            <w:r>
              <w:fldChar w:fldCharType="begin"/>
            </w:r>
            <w:r w:rsidR="004905CC">
              <w:instrText xml:space="preserve"> TOC \h \z \t "Table label,1" \a "Table" </w:instrText>
            </w:r>
            <w:r>
              <w:fldChar w:fldCharType="separate"/>
            </w:r>
            <w:hyperlink w:anchor="_Toc333396735" w:history="1">
              <w:r w:rsidR="00624B13" w:rsidRPr="00367A38">
                <w:rPr>
                  <w:rStyle w:val="Hyperlink"/>
                  <w:noProof/>
                </w:rPr>
                <w:t>Formal and informal learning provided through the tertiary education system</w:t>
              </w:r>
              <w:r w:rsidR="00624B13">
                <w:rPr>
                  <w:noProof/>
                  <w:webHidden/>
                </w:rPr>
                <w:tab/>
              </w:r>
              <w:r>
                <w:rPr>
                  <w:noProof/>
                  <w:webHidden/>
                </w:rPr>
                <w:fldChar w:fldCharType="begin"/>
              </w:r>
              <w:r w:rsidR="00624B13">
                <w:rPr>
                  <w:noProof/>
                  <w:webHidden/>
                </w:rPr>
                <w:instrText xml:space="preserve"> PAGEREF _Toc333396735 \h </w:instrText>
              </w:r>
              <w:r>
                <w:rPr>
                  <w:noProof/>
                  <w:webHidden/>
                </w:rPr>
              </w:r>
              <w:r>
                <w:rPr>
                  <w:noProof/>
                  <w:webHidden/>
                </w:rPr>
                <w:fldChar w:fldCharType="separate"/>
              </w:r>
              <w:r w:rsidR="00F255A8">
                <w:rPr>
                  <w:noProof/>
                  <w:webHidden/>
                </w:rPr>
                <w:t>28</w:t>
              </w:r>
              <w:r>
                <w:rPr>
                  <w:noProof/>
                  <w:webHidden/>
                </w:rPr>
                <w:fldChar w:fldCharType="end"/>
              </w:r>
            </w:hyperlink>
          </w:p>
          <w:p w:rsidR="00624B13" w:rsidRDefault="00F560F9">
            <w:pPr>
              <w:pStyle w:val="TableofFigures"/>
              <w:rPr>
                <w:rStyle w:val="Hyperlink"/>
                <w:noProof/>
              </w:rPr>
            </w:pPr>
            <w:hyperlink w:anchor="_Toc333396736" w:history="1">
              <w:r w:rsidR="00624B13" w:rsidRPr="00367A38">
                <w:rPr>
                  <w:rStyle w:val="Hyperlink"/>
                  <w:noProof/>
                </w:rPr>
                <w:t xml:space="preserve">Levels and qualification titles for the New Zealand Qualifications Framework, Te Taura Here </w:t>
              </w:r>
              <w:r w:rsidR="008C1848">
                <w:rPr>
                  <w:rStyle w:val="Hyperlink"/>
                  <w:noProof/>
                </w:rPr>
                <w:br/>
              </w:r>
              <w:r w:rsidR="00624B13" w:rsidRPr="00367A38">
                <w:rPr>
                  <w:rStyle w:val="Hyperlink"/>
                  <w:noProof/>
                </w:rPr>
                <w:t>Tohu Mātauranga o Aotearoa</w:t>
              </w:r>
              <w:r w:rsidR="00624B13">
                <w:rPr>
                  <w:noProof/>
                  <w:webHidden/>
                </w:rPr>
                <w:tab/>
              </w:r>
              <w:r>
                <w:rPr>
                  <w:noProof/>
                  <w:webHidden/>
                </w:rPr>
                <w:fldChar w:fldCharType="begin"/>
              </w:r>
              <w:r w:rsidR="00624B13">
                <w:rPr>
                  <w:noProof/>
                  <w:webHidden/>
                </w:rPr>
                <w:instrText xml:space="preserve"> PAGEREF _Toc333396736 \h </w:instrText>
              </w:r>
              <w:r>
                <w:rPr>
                  <w:noProof/>
                  <w:webHidden/>
                </w:rPr>
              </w:r>
              <w:r>
                <w:rPr>
                  <w:noProof/>
                  <w:webHidden/>
                </w:rPr>
                <w:fldChar w:fldCharType="separate"/>
              </w:r>
              <w:r w:rsidR="00F255A8">
                <w:rPr>
                  <w:noProof/>
                  <w:webHidden/>
                </w:rPr>
                <w:t>33</w:t>
              </w:r>
              <w:r>
                <w:rPr>
                  <w:noProof/>
                  <w:webHidden/>
                </w:rPr>
                <w:fldChar w:fldCharType="end"/>
              </w:r>
            </w:hyperlink>
          </w:p>
          <w:p w:rsidR="00624B13" w:rsidRPr="00BC0733" w:rsidRDefault="00624B13" w:rsidP="00624B13">
            <w:pPr>
              <w:spacing w:before="240"/>
              <w:rPr>
                <w:rFonts w:eastAsiaTheme="minorEastAsia"/>
                <w:b/>
                <w:color w:val="C00000"/>
              </w:rPr>
            </w:pPr>
            <w:r w:rsidRPr="00BC0733">
              <w:rPr>
                <w:rFonts w:eastAsiaTheme="minorEastAsia"/>
                <w:b/>
                <w:color w:val="C00000"/>
              </w:rPr>
              <w:t>Chapter 5:  Overview of the learners in tertiary education</w:t>
            </w:r>
          </w:p>
          <w:p w:rsidR="00214B19" w:rsidRDefault="00F560F9" w:rsidP="00624B13">
            <w:pPr>
              <w:pStyle w:val="TableofFigures"/>
            </w:pPr>
            <w:hyperlink w:anchor="_Toc333396737" w:history="1">
              <w:r w:rsidR="00624B13" w:rsidRPr="00367A38">
                <w:rPr>
                  <w:rStyle w:val="Hyperlink"/>
                  <w:noProof/>
                </w:rPr>
                <w:t>Estimate of the size of the tertiary education sector in 2011 by level of study</w:t>
              </w:r>
              <w:r w:rsidR="00624B13">
                <w:rPr>
                  <w:noProof/>
                  <w:webHidden/>
                </w:rPr>
                <w:tab/>
              </w:r>
              <w:r>
                <w:rPr>
                  <w:noProof/>
                  <w:webHidden/>
                </w:rPr>
                <w:fldChar w:fldCharType="begin"/>
              </w:r>
              <w:r w:rsidR="00624B13">
                <w:rPr>
                  <w:noProof/>
                  <w:webHidden/>
                </w:rPr>
                <w:instrText xml:space="preserve"> PAGEREF _Toc333396737 \h </w:instrText>
              </w:r>
              <w:r>
                <w:rPr>
                  <w:noProof/>
                  <w:webHidden/>
                </w:rPr>
              </w:r>
              <w:r>
                <w:rPr>
                  <w:noProof/>
                  <w:webHidden/>
                </w:rPr>
                <w:fldChar w:fldCharType="separate"/>
              </w:r>
              <w:r w:rsidR="00F255A8">
                <w:rPr>
                  <w:noProof/>
                  <w:webHidden/>
                </w:rPr>
                <w:t>48</w:t>
              </w:r>
              <w:r>
                <w:rPr>
                  <w:noProof/>
                  <w:webHidden/>
                </w:rPr>
                <w:fldChar w:fldCharType="end"/>
              </w:r>
            </w:hyperlink>
            <w:r>
              <w:fldChar w:fldCharType="end"/>
            </w:r>
          </w:p>
          <w:p w:rsidR="00214B19" w:rsidRDefault="00214B19" w:rsidP="00280350"/>
        </w:tc>
      </w:tr>
    </w:tbl>
    <w:p w:rsidR="00214B19" w:rsidRPr="0077410A" w:rsidRDefault="00214B19" w:rsidP="00162E55"/>
    <w:p w:rsidR="00ED68DB" w:rsidRPr="000045D2" w:rsidRDefault="00ED68DB" w:rsidP="00162E55">
      <w:pPr>
        <w:sectPr w:rsidR="00ED68DB" w:rsidRPr="000045D2" w:rsidSect="00B4244A">
          <w:headerReference w:type="even" r:id="rId191"/>
          <w:headerReference w:type="default" r:id="rId192"/>
          <w:footerReference w:type="even" r:id="rId193"/>
          <w:footerReference w:type="default" r:id="rId194"/>
          <w:footnotePr>
            <w:numRestart w:val="eachSect"/>
          </w:footnotePr>
          <w:pgSz w:w="11906" w:h="16838" w:code="9"/>
          <w:pgMar w:top="2041" w:right="851" w:bottom="1474" w:left="851" w:header="454" w:footer="567" w:gutter="284"/>
          <w:cols w:space="397"/>
          <w:docGrid w:linePitch="360"/>
        </w:sectPr>
      </w:pPr>
    </w:p>
    <w:p w:rsidR="00176030" w:rsidRPr="00BC0733" w:rsidRDefault="00176030" w:rsidP="00162E55">
      <w:pPr>
        <w:rPr>
          <w:b/>
        </w:rPr>
      </w:pPr>
    </w:p>
    <w:sectPr w:rsidR="00176030" w:rsidRPr="00BC0733" w:rsidSect="00832F8A">
      <w:headerReference w:type="even" r:id="rId195"/>
      <w:headerReference w:type="default" r:id="rId196"/>
      <w:footerReference w:type="even" r:id="rId197"/>
      <w:footerReference w:type="default" r:id="rId198"/>
      <w:footnotePr>
        <w:numRestart w:val="eachSect"/>
      </w:footnotePr>
      <w:pgSz w:w="11906" w:h="16838"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501" w:rsidRDefault="00F85501" w:rsidP="00326930">
      <w:r>
        <w:separator/>
      </w:r>
    </w:p>
  </w:endnote>
  <w:endnote w:type="continuationSeparator" w:id="0">
    <w:p w:rsidR="00F85501" w:rsidRDefault="00F85501" w:rsidP="003269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cean Sans">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entennial">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entennial-Bold">
    <w:panose1 w:val="00000000000000000000"/>
    <w:charset w:val="00"/>
    <w:family w:val="roman"/>
    <w:notTrueType/>
    <w:pitch w:val="default"/>
    <w:sig w:usb0="00000003" w:usb1="00000000" w:usb2="00000000" w:usb3="00000000" w:csb0="00000001" w:csb1="00000000"/>
  </w:font>
  <w:font w:name="OceanSansMT-Sem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OceanSansMT-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notTrueType/>
    <w:pitch w:val="variable"/>
    <w:sig w:usb0="00000003" w:usb1="00000000" w:usb2="00000000" w:usb3="00000000" w:csb0="00000001" w:csb1="00000000"/>
  </w:font>
  <w:font w:name="OceanSansMaori">
    <w:charset w:val="00"/>
    <w:family w:val="auto"/>
    <w:pitch w:val="variable"/>
    <w:sig w:usb0="8000002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3B3EAD">
    <w:pPr>
      <w:pStyle w:val="Footer"/>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43</w:t>
    </w:r>
    <w:r>
      <w:rPr>
        <w:rStyle w:val="PageNumber"/>
      </w:rPr>
      <w:fldChar w:fldCharType="end"/>
    </w:r>
  </w:p>
  <w:p w:rsidR="00792479" w:rsidRPr="004A2E4F" w:rsidRDefault="00792479" w:rsidP="003B3EAD">
    <w:pPr>
      <w:pStyle w:val="FooterOddPage"/>
    </w:pPr>
    <w:r w:rsidRPr="00F560F9">
      <w:rPr>
        <w:noProof/>
        <w:lang w:val="en-GB" w:eastAsia="en-GB"/>
      </w:rPr>
      <w:pict>
        <v:line id="_x0000_s2278" style="position:absolute;left:0;text-align:left;z-index:71;mso-position-horizontal-relative:page;mso-position-vertical-relative:page" from="537.6pt,808.25pt" to="594.3pt,808.25pt" strokecolor="#7f7f7f">
          <w10:wrap anchorx="page" anchory="page"/>
        </v:lin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48</w:t>
    </w:r>
    <w:r>
      <w:rPr>
        <w:rStyle w:val="PageNumber"/>
      </w:rPr>
      <w:fldChar w:fldCharType="end"/>
    </w:r>
  </w:p>
  <w:p w:rsidR="00792479" w:rsidRPr="00176030" w:rsidRDefault="00792479" w:rsidP="00176030">
    <w:pPr>
      <w:pStyle w:val="FooterEvenPage"/>
    </w:pPr>
    <w:r w:rsidRPr="00F560F9">
      <w:rPr>
        <w:noProof/>
        <w:lang w:val="en-GB" w:eastAsia="en-GB"/>
      </w:rPr>
      <w:pict>
        <v:line id="_x0000_s2190" style="position:absolute;left:0;text-align:left;z-index:19;mso-position-horizontal-relative:page;mso-position-vertical-relative:page" from="0,808.45pt" to="36.85pt,808.45pt" strokecolor="#7f7f7f">
          <w10:wrap anchorx="page" anchory="page"/>
        </v:lin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47</w:t>
    </w:r>
    <w:r>
      <w:rPr>
        <w:rStyle w:val="PageNumber"/>
      </w:rPr>
      <w:fldChar w:fldCharType="end"/>
    </w:r>
  </w:p>
  <w:p w:rsidR="00792479" w:rsidRPr="004A2E4F" w:rsidRDefault="00792479" w:rsidP="003B3EAD">
    <w:pPr>
      <w:pStyle w:val="FooterOddPage"/>
    </w:pPr>
    <w:r w:rsidRPr="00F560F9">
      <w:rPr>
        <w:noProof/>
        <w:lang w:val="en-GB" w:eastAsia="en-GB"/>
      </w:rPr>
      <w:pict>
        <v:line id="_x0000_s2189" style="position:absolute;left:0;text-align:left;z-index:18;mso-position-horizontal-relative:page;mso-position-vertical-relative:page" from="558.5pt,808.25pt" to="595.35pt,808.25pt" strokecolor="#7f7f7f">
          <w10:wrap anchorx="page" anchory="page"/>
        </v:lin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50</w:t>
    </w:r>
    <w:r>
      <w:rPr>
        <w:rStyle w:val="PageNumber"/>
      </w:rPr>
      <w:fldChar w:fldCharType="end"/>
    </w:r>
  </w:p>
  <w:p w:rsidR="00792479" w:rsidRPr="00176030" w:rsidRDefault="00792479" w:rsidP="00176030">
    <w:pPr>
      <w:pStyle w:val="FooterEvenPage"/>
    </w:pPr>
    <w:r w:rsidRPr="00F560F9">
      <w:rPr>
        <w:noProof/>
        <w:lang w:val="en-GB" w:eastAsia="en-GB"/>
      </w:rPr>
      <w:pict>
        <v:line id="_x0000_s2244" style="position:absolute;left:0;text-align:left;z-index:44;mso-position-horizontal-relative:page;mso-position-vertical-relative:page" from="0,808.45pt" to="56.7pt,808.45pt" strokecolor="#7f7f7f">
          <w10:wrap anchorx="page" anchory="page"/>
        </v:lin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49</w:t>
    </w:r>
    <w:r>
      <w:rPr>
        <w:rStyle w:val="PageNumber"/>
      </w:rPr>
      <w:fldChar w:fldCharType="end"/>
    </w:r>
  </w:p>
  <w:p w:rsidR="00792479" w:rsidRPr="004A2E4F" w:rsidRDefault="00792479" w:rsidP="003B3EAD">
    <w:pPr>
      <w:pStyle w:val="FooterOddPage"/>
    </w:pPr>
    <w:r w:rsidRPr="00F560F9">
      <w:rPr>
        <w:noProof/>
        <w:lang w:val="en-GB" w:eastAsia="en-GB"/>
      </w:rPr>
      <w:pict>
        <v:line id="_x0000_s2281" style="position:absolute;left:0;text-align:left;z-index:74;mso-position-horizontal-relative:page;mso-position-vertical-relative:page" from="538.35pt,808.25pt" to="595.05pt,808.25pt" strokecolor="#7f7f7f">
          <w10:wrap anchorx="page" anchory="page"/>
        </v:lin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52</w:t>
    </w:r>
    <w:r>
      <w:rPr>
        <w:rStyle w:val="PageNumber"/>
      </w:rPr>
      <w:fldChar w:fldCharType="end"/>
    </w:r>
  </w:p>
  <w:p w:rsidR="00792479" w:rsidRPr="00176030" w:rsidRDefault="00792479" w:rsidP="00176030">
    <w:pPr>
      <w:pStyle w:val="FooterEvenPage"/>
    </w:pPr>
    <w:r w:rsidRPr="00F560F9">
      <w:rPr>
        <w:noProof/>
        <w:lang w:val="en-GB" w:eastAsia="en-GB"/>
      </w:rPr>
      <w:pict>
        <v:line id="_x0000_s2256" style="position:absolute;left:0;text-align:left;z-index:52;mso-position-horizontal-relative:page;mso-position-vertical-relative:page" from="0,808.45pt" to="36.85pt,808.45pt" strokecolor="#7f7f7f">
          <w10:wrap anchorx="page" anchory="page"/>
        </v:lin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51</w:t>
    </w:r>
    <w:r>
      <w:rPr>
        <w:rStyle w:val="PageNumber"/>
      </w:rPr>
      <w:fldChar w:fldCharType="end"/>
    </w:r>
  </w:p>
  <w:p w:rsidR="00792479" w:rsidRPr="004A2E4F" w:rsidRDefault="00792479" w:rsidP="003B3EAD">
    <w:pPr>
      <w:pStyle w:val="FooterOddPage"/>
    </w:pPr>
    <w:r w:rsidRPr="00F560F9">
      <w:rPr>
        <w:noProof/>
        <w:lang w:val="en-GB" w:eastAsia="en-GB"/>
      </w:rPr>
      <w:pict>
        <v:line id="_x0000_s2259" style="position:absolute;left:0;text-align:left;z-index:55;mso-position-horizontal-relative:page;mso-position-vertical-relative:page" from="559.65pt,808.25pt" to="596.5pt,808.25pt" strokecolor="#7f7f7f">
          <w10:wrap anchorx="page" anchory="page"/>
        </v:lin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56</w:t>
    </w:r>
    <w:r>
      <w:rPr>
        <w:rStyle w:val="PageNumber"/>
      </w:rPr>
      <w:fldChar w:fldCharType="end"/>
    </w:r>
  </w:p>
  <w:p w:rsidR="00792479" w:rsidRPr="00176030" w:rsidRDefault="00792479" w:rsidP="00176030">
    <w:pPr>
      <w:pStyle w:val="FooterEvenPage"/>
    </w:pPr>
    <w:r w:rsidRPr="00F560F9">
      <w:rPr>
        <w:noProof/>
        <w:lang w:val="en-GB" w:eastAsia="en-GB"/>
      </w:rPr>
      <w:pict>
        <v:line id="_x0000_s2260" style="position:absolute;left:0;text-align:left;z-index:56;mso-position-horizontal-relative:page;mso-position-vertical-relative:page" from="0,808.45pt" to="36.85pt,808.45pt" strokecolor="#7f7f7f">
          <w10:wrap anchorx="page" anchory="page"/>
        </v:lin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55</w:t>
    </w:r>
    <w:r>
      <w:rPr>
        <w:rStyle w:val="PageNumber"/>
      </w:rPr>
      <w:fldChar w:fldCharType="end"/>
    </w:r>
  </w:p>
  <w:p w:rsidR="00792479" w:rsidRPr="004A2E4F" w:rsidRDefault="00792479" w:rsidP="003B3EAD">
    <w:pPr>
      <w:pStyle w:val="FooterOddPage"/>
    </w:pPr>
    <w:r w:rsidRPr="00F560F9">
      <w:rPr>
        <w:noProof/>
        <w:lang w:val="en-GB" w:eastAsia="en-GB"/>
      </w:rPr>
      <w:pict>
        <v:line id="_x0000_s2257" style="position:absolute;left:0;text-align:left;z-index:53;mso-position-horizontal-relative:page;mso-position-vertical-relative:page" from="559.3pt,808.25pt" to="596.15pt,808.25pt" strokecolor="#7f7f7f">
          <w10:wrap anchorx="page" anchory="page"/>
        </v:lin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58</w:t>
    </w:r>
    <w:r>
      <w:rPr>
        <w:rStyle w:val="PageNumber"/>
      </w:rPr>
      <w:fldChar w:fldCharType="end"/>
    </w:r>
  </w:p>
  <w:p w:rsidR="00792479" w:rsidRPr="00176030" w:rsidRDefault="00792479" w:rsidP="00176030">
    <w:pPr>
      <w:pStyle w:val="FooterEvenPage"/>
    </w:pPr>
    <w:r w:rsidRPr="00F560F9">
      <w:rPr>
        <w:noProof/>
        <w:lang w:val="en-GB" w:eastAsia="en-GB"/>
      </w:rPr>
      <w:pict>
        <v:line id="_x0000_s2245" style="position:absolute;left:0;text-align:left;z-index:45;mso-position-horizontal-relative:page;mso-position-vertical-relative:page" from="0,808.45pt" to="36.85pt,808.45pt" strokecolor="#7f7f7f">
          <w10:wrap anchorx="page" anchory="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F3152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01844">
      <w:rPr>
        <w:rStyle w:val="PageNumber"/>
        <w:noProof/>
      </w:rPr>
      <w:t>3</w:t>
    </w:r>
    <w:r>
      <w:rPr>
        <w:rStyle w:val="PageNumber"/>
      </w:rPr>
      <w:fldChar w:fldCharType="end"/>
    </w:r>
  </w:p>
  <w:p w:rsidR="00792479" w:rsidRDefault="00792479" w:rsidP="003B3EAD">
    <w:pPr>
      <w:pStyle w:val="Footer"/>
      <w:ind w:right="360" w:firstLine="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57</w:t>
    </w:r>
    <w:r>
      <w:rPr>
        <w:rStyle w:val="PageNumber"/>
      </w:rPr>
      <w:fldChar w:fldCharType="end"/>
    </w:r>
  </w:p>
  <w:p w:rsidR="00792479" w:rsidRPr="004A2E4F" w:rsidRDefault="00792479" w:rsidP="003B3EAD">
    <w:pPr>
      <w:pStyle w:val="FooterOddPage"/>
    </w:pPr>
    <w:r w:rsidRPr="00F560F9">
      <w:rPr>
        <w:noProof/>
        <w:lang w:val="en-GB" w:eastAsia="en-GB"/>
      </w:rPr>
      <w:pict>
        <v:line id="_x0000_s2217" style="position:absolute;left:0;text-align:left;z-index:22;mso-position-horizontal-relative:page;mso-position-vertical-relative:page" from="558.5pt,808.25pt" to="595.35pt,808.25pt" strokecolor="#7f7f7f">
          <w10:wrap anchorx="page" anchory="page"/>
        </v:lin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58</w:t>
    </w:r>
    <w:r>
      <w:rPr>
        <w:rStyle w:val="PageNumber"/>
      </w:rPr>
      <w:fldChar w:fldCharType="end"/>
    </w:r>
  </w:p>
  <w:p w:rsidR="00792479" w:rsidRPr="00176030" w:rsidRDefault="00792479" w:rsidP="00176030">
    <w:pPr>
      <w:pStyle w:val="FooterEvenPage"/>
    </w:pPr>
    <w:r w:rsidRPr="00F560F9">
      <w:rPr>
        <w:noProof/>
        <w:lang w:val="en-GB" w:eastAsia="en-GB"/>
      </w:rPr>
      <w:pict>
        <v:line id="_x0000_s2246" style="position:absolute;left:0;text-align:left;z-index:46;mso-position-horizontal-relative:page;mso-position-vertical-relative:page" from="0,808.45pt" to="56.7pt,808.45pt" strokecolor="#7f7f7f">
          <w10:wrap anchorx="page" anchory="page"/>
        </v:lin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59</w:t>
    </w:r>
    <w:r>
      <w:rPr>
        <w:rStyle w:val="PageNumber"/>
      </w:rPr>
      <w:fldChar w:fldCharType="end"/>
    </w:r>
  </w:p>
  <w:p w:rsidR="00792479" w:rsidRPr="004A2E4F" w:rsidRDefault="00792479" w:rsidP="003B3EAD">
    <w:pPr>
      <w:pStyle w:val="FooterOddPage"/>
    </w:pPr>
    <w:r w:rsidRPr="00F560F9">
      <w:rPr>
        <w:noProof/>
        <w:lang w:val="en-GB" w:eastAsia="en-GB"/>
      </w:rPr>
      <w:pict>
        <v:line id="_x0000_s2282" style="position:absolute;left:0;text-align:left;z-index:75;mso-position-horizontal-relative:page;mso-position-vertical-relative:page" from="538.35pt,808.25pt" to="595.05pt,808.25pt" strokecolor="#7f7f7f">
          <w10:wrap anchorx="page" anchory="page"/>
        </v:lin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60</w:t>
    </w:r>
    <w:r>
      <w:rPr>
        <w:rStyle w:val="PageNumber"/>
      </w:rPr>
      <w:fldChar w:fldCharType="end"/>
    </w:r>
  </w:p>
  <w:p w:rsidR="00792479" w:rsidRPr="00176030" w:rsidRDefault="00792479" w:rsidP="00176030">
    <w:pPr>
      <w:pStyle w:val="FooterEvenPage"/>
    </w:pPr>
    <w:r w:rsidRPr="00F560F9">
      <w:rPr>
        <w:noProof/>
        <w:lang w:val="en-GB" w:eastAsia="en-GB"/>
      </w:rPr>
      <w:pict>
        <v:line id="_x0000_s2265" style="position:absolute;left:0;text-align:left;z-index:60;mso-position-horizontal-relative:page;mso-position-vertical-relative:page" from="0,808.45pt" to="36.85pt,808.45pt" strokecolor="#7f7f7f">
          <w10:wrap anchorx="page" anchory="page"/>
        </v:lin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67</w:t>
    </w:r>
    <w:r>
      <w:rPr>
        <w:rStyle w:val="PageNumber"/>
      </w:rPr>
      <w:fldChar w:fldCharType="end"/>
    </w:r>
  </w:p>
  <w:p w:rsidR="00792479" w:rsidRPr="004A2E4F" w:rsidRDefault="00792479" w:rsidP="003B3EAD">
    <w:pPr>
      <w:pStyle w:val="FooterOddPage"/>
    </w:pPr>
    <w:r w:rsidRPr="00F560F9">
      <w:rPr>
        <w:noProof/>
        <w:lang w:val="en-GB" w:eastAsia="en-GB"/>
      </w:rPr>
      <w:pict>
        <v:line id="_x0000_s2264" style="position:absolute;left:0;text-align:left;z-index:59;mso-position-horizontal-relative:page;mso-position-vertical-relative:page" from="560.25pt,808.25pt" to="597.1pt,808.25pt" strokecolor="#7f7f7f">
          <w10:wrap anchorx="page" anchory="page"/>
        </v:lin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66</w:t>
    </w:r>
    <w:r>
      <w:rPr>
        <w:rStyle w:val="PageNumber"/>
      </w:rPr>
      <w:fldChar w:fldCharType="end"/>
    </w:r>
  </w:p>
  <w:p w:rsidR="00792479" w:rsidRPr="00176030" w:rsidRDefault="00792479" w:rsidP="00176030">
    <w:pPr>
      <w:pStyle w:val="FooterEvenPage"/>
    </w:pPr>
    <w:r w:rsidRPr="00F560F9">
      <w:rPr>
        <w:noProof/>
        <w:lang w:val="en-GB" w:eastAsia="en-GB"/>
      </w:rPr>
      <w:pict>
        <v:line id="_x0000_s2262" style="position:absolute;left:0;text-align:left;z-index:58;mso-position-horizontal-relative:page;mso-position-vertical-relative:page" from="0,808.45pt" to="36.85pt,808.45pt" strokecolor="#7f7f7f">
          <w10:wrap anchorx="page" anchory="page"/>
        </v:lin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68</w:t>
    </w:r>
    <w:r>
      <w:rPr>
        <w:rStyle w:val="PageNumber"/>
      </w:rPr>
      <w:fldChar w:fldCharType="end"/>
    </w:r>
  </w:p>
  <w:p w:rsidR="00792479" w:rsidRPr="00176030" w:rsidRDefault="00792479" w:rsidP="00176030">
    <w:pPr>
      <w:pStyle w:val="FooterEvenPage"/>
    </w:pPr>
    <w:r w:rsidRPr="00F560F9">
      <w:rPr>
        <w:noProof/>
        <w:lang w:val="en-GB" w:eastAsia="en-GB"/>
      </w:rPr>
      <w:pict>
        <v:line id="_x0000_s2222" style="position:absolute;left:0;text-align:left;z-index:26;mso-position-horizontal-relative:page;mso-position-vertical-relative:page" from="0,808.45pt" to="36.85pt,808.45pt" strokecolor="#7f7f7f">
          <w10:wrap anchorx="page" anchory="page"/>
        </v:lin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69</w:t>
    </w:r>
    <w:r>
      <w:rPr>
        <w:rStyle w:val="PageNumber"/>
      </w:rPr>
      <w:fldChar w:fldCharType="end"/>
    </w:r>
  </w:p>
  <w:p w:rsidR="00792479" w:rsidRPr="004A2E4F" w:rsidRDefault="00792479" w:rsidP="003B3EAD">
    <w:pPr>
      <w:pStyle w:val="FooterOddPage"/>
    </w:pPr>
    <w:r w:rsidRPr="00F560F9">
      <w:rPr>
        <w:noProof/>
        <w:lang w:val="en-GB" w:eastAsia="en-GB"/>
      </w:rPr>
      <w:pict>
        <v:line id="_x0000_s2221" style="position:absolute;left:0;text-align:left;z-index:25;mso-position-horizontal-relative:page;mso-position-vertical-relative:page" from="557.75pt,808.25pt" to="594.6pt,808.25pt" strokecolor="#7f7f7f">
          <w10:wrap anchorx="page" anchory="page"/>
        </v:lin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70</w:t>
    </w:r>
    <w:r>
      <w:rPr>
        <w:rStyle w:val="PageNumber"/>
      </w:rPr>
      <w:fldChar w:fldCharType="end"/>
    </w:r>
  </w:p>
  <w:p w:rsidR="00792479" w:rsidRPr="00176030" w:rsidRDefault="00792479" w:rsidP="00176030">
    <w:pPr>
      <w:pStyle w:val="FooterEvenPage"/>
    </w:pPr>
    <w:r w:rsidRPr="00F560F9">
      <w:rPr>
        <w:noProof/>
        <w:lang w:val="en-GB" w:eastAsia="en-GB"/>
      </w:rPr>
      <w:pict>
        <v:line id="_x0000_s2247" style="position:absolute;left:0;text-align:left;z-index:47;mso-position-horizontal-relative:page;mso-position-vertical-relative:page" from="0,808.45pt" to="56.7pt,808.45pt" strokecolor="#7f7f7f">
          <w10:wrap anchorx="page" anchory="page"/>
        </v:lin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74</w:t>
    </w:r>
    <w:r>
      <w:rPr>
        <w:rStyle w:val="PageNumber"/>
      </w:rPr>
      <w:fldChar w:fldCharType="end"/>
    </w:r>
  </w:p>
  <w:p w:rsidR="00792479" w:rsidRPr="00176030" w:rsidRDefault="00792479" w:rsidP="00176030">
    <w:pPr>
      <w:pStyle w:val="FooterEvenPage"/>
    </w:pPr>
    <w:r w:rsidRPr="00F560F9">
      <w:rPr>
        <w:noProof/>
        <w:lang w:val="en-GB" w:eastAsia="en-GB"/>
      </w:rPr>
      <w:pict>
        <v:line id="_x0000_s2226" style="position:absolute;left:0;text-align:left;z-index:29;mso-position-horizontal-relative:page;mso-position-vertical-relative:page" from="0,808.45pt" to="36.85pt,808.45pt" strokecolor="#7f7f7f">
          <w10:wrap anchorx="page" anchory="page"/>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Footer"/>
    </w:pPr>
    <w:r>
      <w:t xml:space="preserve"> </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73</w:t>
    </w:r>
    <w:r>
      <w:rPr>
        <w:rStyle w:val="PageNumber"/>
      </w:rPr>
      <w:fldChar w:fldCharType="end"/>
    </w:r>
  </w:p>
  <w:p w:rsidR="00792479" w:rsidRPr="004A2E4F" w:rsidRDefault="00792479" w:rsidP="003B3EAD">
    <w:pPr>
      <w:pStyle w:val="FooterOddPage"/>
    </w:pPr>
    <w:r w:rsidRPr="00F560F9">
      <w:rPr>
        <w:noProof/>
        <w:lang w:val="en-GB" w:eastAsia="en-GB"/>
      </w:rPr>
      <w:pict>
        <v:line id="_x0000_s2225" style="position:absolute;left:0;text-align:left;z-index:28;mso-position-horizontal-relative:page;mso-position-vertical-relative:page" from="557pt,808.25pt" to="593.85pt,808.25pt" strokecolor="#7f7f7f">
          <w10:wrap anchorx="page" anchory="page"/>
        </v:lin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75</w:t>
    </w:r>
    <w:r>
      <w:rPr>
        <w:rStyle w:val="PageNumber"/>
      </w:rPr>
      <w:fldChar w:fldCharType="end"/>
    </w:r>
  </w:p>
  <w:p w:rsidR="00792479" w:rsidRPr="004A2E4F" w:rsidRDefault="00792479" w:rsidP="003B3EAD">
    <w:pPr>
      <w:pStyle w:val="FooterOddPage"/>
    </w:pPr>
    <w:r w:rsidRPr="00F560F9">
      <w:rPr>
        <w:noProof/>
        <w:lang w:val="en-GB" w:eastAsia="en-GB"/>
      </w:rPr>
      <w:pict>
        <v:line id="_x0000_s2248" style="position:absolute;left:0;text-align:left;z-index:48;mso-position-horizontal-relative:page;mso-position-vertical-relative:page" from="537.5pt,808.25pt" to="594.2pt,808.25pt" strokecolor="#7f7f7f">
          <w10:wrap anchorx="page" anchory="page"/>
        </v:lin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78</w:t>
    </w:r>
    <w:r>
      <w:rPr>
        <w:rStyle w:val="PageNumber"/>
      </w:rPr>
      <w:fldChar w:fldCharType="end"/>
    </w:r>
  </w:p>
  <w:p w:rsidR="00792479" w:rsidRPr="00176030" w:rsidRDefault="00792479" w:rsidP="00176030">
    <w:pPr>
      <w:pStyle w:val="FooterEvenPage"/>
    </w:pPr>
    <w:r w:rsidRPr="00F560F9">
      <w:rPr>
        <w:noProof/>
        <w:lang w:val="en-GB" w:eastAsia="en-GB"/>
      </w:rPr>
      <w:pict>
        <v:line id="_x0000_s2230" style="position:absolute;left:0;text-align:left;z-index:32;mso-position-horizontal-relative:page;mso-position-vertical-relative:page" from="0,808.45pt" to="36.85pt,808.45pt" strokecolor="#7f7f7f">
          <w10:wrap anchorx="page" anchory="page"/>
        </v:lin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77</w:t>
    </w:r>
    <w:r>
      <w:rPr>
        <w:rStyle w:val="PageNumber"/>
      </w:rPr>
      <w:fldChar w:fldCharType="end"/>
    </w:r>
  </w:p>
  <w:p w:rsidR="00792479" w:rsidRPr="004A2E4F" w:rsidRDefault="00792479" w:rsidP="003B3EAD">
    <w:pPr>
      <w:pStyle w:val="FooterOddPage"/>
    </w:pPr>
    <w:r w:rsidRPr="00F560F9">
      <w:rPr>
        <w:noProof/>
        <w:lang w:val="en-GB" w:eastAsia="en-GB"/>
      </w:rPr>
      <w:pict>
        <v:line id="_x0000_s2229" style="position:absolute;left:0;text-align:left;z-index:31;mso-position-horizontal-relative:page;mso-position-vertical-relative:page" from="557pt,808.25pt" to="593.85pt,808.25pt" strokecolor="#7f7f7f">
          <w10:wrap anchorx="page" anchory="page"/>
        </v:lin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80</w:t>
    </w:r>
    <w:r>
      <w:rPr>
        <w:rStyle w:val="PageNumber"/>
      </w:rPr>
      <w:fldChar w:fldCharType="end"/>
    </w:r>
  </w:p>
  <w:p w:rsidR="00792479" w:rsidRPr="00176030" w:rsidRDefault="00792479" w:rsidP="00176030">
    <w:pPr>
      <w:pStyle w:val="FooterEvenPage"/>
    </w:pPr>
    <w:r w:rsidRPr="00F560F9">
      <w:rPr>
        <w:noProof/>
        <w:lang w:val="en-GB" w:eastAsia="en-GB"/>
      </w:rPr>
      <w:pict>
        <v:line id="_x0000_s2249" style="position:absolute;left:0;text-align:left;z-index:49;mso-position-horizontal-relative:page;mso-position-vertical-relative:page" from="0,808.45pt" to="56.7pt,808.45pt" strokecolor="#7f7f7f">
          <w10:wrap anchorx="page" anchory="page"/>
        </v:lin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79</w:t>
    </w:r>
    <w:r>
      <w:rPr>
        <w:rStyle w:val="PageNumber"/>
      </w:rPr>
      <w:fldChar w:fldCharType="end"/>
    </w:r>
  </w:p>
  <w:p w:rsidR="00792479" w:rsidRPr="004A2E4F" w:rsidRDefault="00792479" w:rsidP="003B3EAD">
    <w:pPr>
      <w:pStyle w:val="FooterOddPage"/>
    </w:pPr>
    <w:r w:rsidRPr="00F560F9">
      <w:rPr>
        <w:noProof/>
        <w:lang w:val="en-GB" w:eastAsia="en-GB"/>
      </w:rPr>
      <w:pict>
        <v:line id="_x0000_s2283" style="position:absolute;left:0;text-align:left;z-index:76;mso-position-horizontal-relative:page;mso-position-vertical-relative:page" from="538.8pt,808.25pt" to="595.5pt,808.25pt" strokecolor="#7f7f7f">
          <w10:wrap anchorx="page" anchory="page"/>
        </v:lin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82</w:t>
    </w:r>
    <w:r>
      <w:rPr>
        <w:rStyle w:val="PageNumber"/>
      </w:rPr>
      <w:fldChar w:fldCharType="end"/>
    </w:r>
  </w:p>
  <w:p w:rsidR="00792479" w:rsidRPr="00176030" w:rsidRDefault="00792479" w:rsidP="00176030">
    <w:pPr>
      <w:pStyle w:val="FooterEvenPage"/>
    </w:pPr>
    <w:r w:rsidRPr="00F560F9">
      <w:rPr>
        <w:noProof/>
        <w:lang w:val="en-GB" w:eastAsia="en-GB"/>
      </w:rPr>
      <w:pict>
        <v:line id="_x0000_s2276" style="position:absolute;left:0;text-align:left;z-index:69;mso-position-horizontal-relative:page;mso-position-vertical-relative:page" from="0,808.45pt" to="36.85pt,808.45pt" strokecolor="#7f7f7f">
          <w10:wrap anchorx="page" anchory="page"/>
        </v:lin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83</w:t>
    </w:r>
    <w:r>
      <w:rPr>
        <w:rStyle w:val="PageNumber"/>
      </w:rPr>
      <w:fldChar w:fldCharType="end"/>
    </w:r>
  </w:p>
  <w:p w:rsidR="00792479" w:rsidRPr="004A2E4F" w:rsidRDefault="00792479" w:rsidP="003B3EAD">
    <w:pPr>
      <w:pStyle w:val="FooterOddPage"/>
    </w:pPr>
    <w:r w:rsidRPr="00F560F9">
      <w:rPr>
        <w:noProof/>
        <w:lang w:val="en-GB" w:eastAsia="en-GB"/>
      </w:rPr>
      <w:pict>
        <v:line id="_x0000_s2284" style="position:absolute;left:0;text-align:left;z-index:77;mso-position-horizontal-relative:page;mso-position-vertical-relative:page" from="557.15pt,808.25pt" to="594pt,808.25pt" strokecolor="#7f7f7f">
          <w10:wrap anchorx="page" anchory="page"/>
        </v:lin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Pr="00897DD0" w:rsidRDefault="00792479" w:rsidP="00942A6C"/>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Pr="00897DD0" w:rsidRDefault="00792479" w:rsidP="002E6FD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Footer"/>
    </w:pPr>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38</w:t>
    </w:r>
    <w:r>
      <w:rPr>
        <w:rStyle w:val="PageNumber"/>
      </w:rPr>
      <w:fldChar w:fldCharType="end"/>
    </w:r>
  </w:p>
  <w:p w:rsidR="00792479" w:rsidRPr="00176030" w:rsidRDefault="00792479" w:rsidP="00176030">
    <w:pPr>
      <w:pStyle w:val="FooterEvenPage"/>
    </w:pPr>
    <w:r w:rsidRPr="00F560F9">
      <w:rPr>
        <w:noProof/>
        <w:lang w:val="en-GB" w:eastAsia="en-GB"/>
      </w:rPr>
      <w:pict>
        <v:line id="_x0000_s2117" style="position:absolute;left:0;text-align:left;z-index:6;mso-position-horizontal-relative:page;mso-position-vertical-relative:page" from="0,808.45pt" to="56.7pt,808.45pt" strokecolor="#7f7f7f">
          <w10:wrap anchorx="page" anchory="page"/>
        </v:lin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37</w:t>
    </w:r>
    <w:r>
      <w:rPr>
        <w:rStyle w:val="PageNumber"/>
      </w:rPr>
      <w:fldChar w:fldCharType="end"/>
    </w:r>
  </w:p>
  <w:p w:rsidR="00792479" w:rsidRPr="004A2E4F" w:rsidRDefault="00792479" w:rsidP="003B3EAD">
    <w:pPr>
      <w:pStyle w:val="FooterOddPage"/>
    </w:pPr>
    <w:r w:rsidRPr="00F560F9">
      <w:rPr>
        <w:noProof/>
        <w:lang w:val="en-GB" w:eastAsia="en-GB"/>
      </w:rPr>
      <w:pict>
        <v:line id="_x0000_s2116" style="position:absolute;left:0;text-align:left;z-index:5;mso-position-horizontal-relative:page;mso-position-vertical-relative:page" from="538.65pt,808.25pt" to="595.35pt,808.25pt" strokecolor="#7f7f7f">
          <w10:wrap anchorx="page" anchory="page"/>
        </v:lin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40</w:t>
    </w:r>
    <w:r>
      <w:rPr>
        <w:rStyle w:val="PageNumber"/>
      </w:rPr>
      <w:fldChar w:fldCharType="end"/>
    </w:r>
  </w:p>
  <w:p w:rsidR="00792479" w:rsidRPr="00176030" w:rsidRDefault="00792479" w:rsidP="00176030">
    <w:pPr>
      <w:pStyle w:val="FooterEvenPage"/>
    </w:pPr>
    <w:r w:rsidRPr="00F560F9">
      <w:rPr>
        <w:noProof/>
        <w:lang w:val="en-GB" w:eastAsia="en-GB"/>
      </w:rPr>
      <w:pict>
        <v:line id="_x0000_s2113" style="position:absolute;left:0;text-align:left;z-index:2;mso-position-horizontal-relative:page;mso-position-vertical-relative:page" from="0,808.45pt" to="36.85pt,808.45pt" strokecolor="#7f7f7f">
          <w10:wrap anchorx="page" anchory="page"/>
        </v:lin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39</w:t>
    </w:r>
    <w:r>
      <w:rPr>
        <w:rStyle w:val="PageNumber"/>
      </w:rPr>
      <w:fldChar w:fldCharType="end"/>
    </w:r>
  </w:p>
  <w:p w:rsidR="00792479" w:rsidRPr="004A2E4F" w:rsidRDefault="00792479" w:rsidP="003B3EAD">
    <w:pPr>
      <w:pStyle w:val="FooterOddPage"/>
    </w:pPr>
    <w:r w:rsidRPr="00F560F9">
      <w:rPr>
        <w:noProof/>
        <w:lang w:val="en-GB" w:eastAsia="en-GB"/>
      </w:rPr>
      <w:pict>
        <v:line id="_x0000_s2112" style="position:absolute;left:0;text-align:left;z-index:1;mso-position-horizontal-relative:page;mso-position-vertical-relative:page" from="558.4pt,808.25pt" to="595.25pt,808.25pt" strokecolor="#7f7f7f">
          <w10:wrap anchorx="page" anchory="page"/>
        </v:lin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B5104A">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44CC2">
      <w:rPr>
        <w:rStyle w:val="PageNumber"/>
        <w:noProof/>
      </w:rPr>
      <w:t>42</w:t>
    </w:r>
    <w:r>
      <w:rPr>
        <w:rStyle w:val="PageNumber"/>
      </w:rPr>
      <w:fldChar w:fldCharType="end"/>
    </w:r>
  </w:p>
  <w:p w:rsidR="00792479" w:rsidRPr="00176030" w:rsidRDefault="00792479" w:rsidP="00176030">
    <w:pPr>
      <w:pStyle w:val="FooterEvenPage"/>
    </w:pPr>
    <w:r w:rsidRPr="00F560F9">
      <w:rPr>
        <w:noProof/>
        <w:lang w:val="en-GB" w:eastAsia="en-GB"/>
      </w:rPr>
      <w:pict>
        <v:line id="_x0000_s2279" style="position:absolute;left:0;text-align:left;z-index:72;mso-position-horizontal-relative:page;mso-position-vertical-relative:page" from="0,808.45pt" to="56.7pt,808.45pt" strokecolor="#7f7f7f">
          <w10:wrap anchorx="page" anchory="page"/>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501" w:rsidRPr="00E604F7" w:rsidRDefault="00F85501" w:rsidP="00CF365E">
      <w:pPr>
        <w:spacing w:before="120"/>
        <w:rPr>
          <w:color w:val="7F7F7F"/>
          <w:sz w:val="16"/>
          <w:szCs w:val="16"/>
        </w:rPr>
      </w:pPr>
      <w:r w:rsidRPr="00E604F7">
        <w:rPr>
          <w:color w:val="7F7F7F"/>
          <w:sz w:val="16"/>
          <w:szCs w:val="16"/>
        </w:rPr>
        <w:separator/>
      </w:r>
    </w:p>
  </w:footnote>
  <w:footnote w:type="continuationSeparator" w:id="0">
    <w:p w:rsidR="00F85501" w:rsidRPr="00E604F7" w:rsidRDefault="00F85501" w:rsidP="00CF365E">
      <w:pPr>
        <w:spacing w:before="120"/>
        <w:rPr>
          <w:color w:val="7F7F7F"/>
          <w:sz w:val="16"/>
          <w:szCs w:val="16"/>
        </w:rPr>
      </w:pPr>
      <w:r w:rsidRPr="00E604F7">
        <w:rPr>
          <w:color w:val="7F7F7F"/>
          <w:sz w:val="16"/>
          <w:szCs w:val="16"/>
        </w:rPr>
        <w:continuationSeparator/>
      </w:r>
    </w:p>
  </w:footnote>
  <w:footnote w:type="continuationNotice" w:id="1">
    <w:p w:rsidR="00F85501" w:rsidRPr="00E604F7" w:rsidRDefault="00F85501">
      <w:pPr>
        <w:rPr>
          <w:sz w:val="16"/>
          <w:szCs w:val="16"/>
        </w:rPr>
      </w:pPr>
    </w:p>
  </w:footnote>
  <w:footnote w:id="2">
    <w:p w:rsidR="00792479" w:rsidRPr="00B0220E" w:rsidRDefault="00792479" w:rsidP="00A522AF">
      <w:pPr>
        <w:pStyle w:val="FootnoteText"/>
        <w:rPr>
          <w:lang w:val="mi-NZ"/>
        </w:rPr>
      </w:pPr>
      <w:r>
        <w:rPr>
          <w:rStyle w:val="FootnoteReference"/>
        </w:rPr>
        <w:footnoteRef/>
      </w:r>
      <w:r>
        <w:t xml:space="preserve"> </w:t>
      </w:r>
      <w:proofErr w:type="spellStart"/>
      <w:r>
        <w:rPr>
          <w:lang w:val="mi-NZ"/>
        </w:rPr>
        <w:t>Provider-based</w:t>
      </w:r>
      <w:proofErr w:type="spellEnd"/>
      <w:r>
        <w:rPr>
          <w:lang w:val="mi-NZ"/>
        </w:rPr>
        <w:t xml:space="preserve"> </w:t>
      </w:r>
      <w:proofErr w:type="spellStart"/>
      <w:r>
        <w:rPr>
          <w:lang w:val="mi-NZ"/>
        </w:rPr>
        <w:t>students</w:t>
      </w:r>
      <w:proofErr w:type="spellEnd"/>
      <w:r>
        <w:rPr>
          <w:lang w:val="mi-NZ"/>
        </w:rPr>
        <w:t xml:space="preserve"> (</w:t>
      </w:r>
      <w:proofErr w:type="spellStart"/>
      <w:r>
        <w:rPr>
          <w:lang w:val="mi-NZ"/>
        </w:rPr>
        <w:t>excluding</w:t>
      </w:r>
      <w:proofErr w:type="spellEnd"/>
      <w:r w:rsidRPr="00A16618">
        <w:rPr>
          <w:lang w:val="en-GB"/>
        </w:rPr>
        <w:t xml:space="preserve"> students</w:t>
      </w:r>
      <w:r>
        <w:rPr>
          <w:lang w:val="mi-NZ"/>
        </w:rPr>
        <w:t xml:space="preserve"> </w:t>
      </w:r>
      <w:proofErr w:type="spellStart"/>
      <w:r>
        <w:rPr>
          <w:lang w:val="mi-NZ"/>
        </w:rPr>
        <w:t>in</w:t>
      </w:r>
      <w:proofErr w:type="spellEnd"/>
      <w:r>
        <w:rPr>
          <w:lang w:val="mi-NZ"/>
        </w:rPr>
        <w:t xml:space="preserve"> </w:t>
      </w:r>
      <w:proofErr w:type="spellStart"/>
      <w:r>
        <w:rPr>
          <w:lang w:val="mi-NZ"/>
        </w:rPr>
        <w:t>non-government-funded</w:t>
      </w:r>
      <w:proofErr w:type="spellEnd"/>
      <w:r>
        <w:rPr>
          <w:lang w:val="mi-NZ"/>
        </w:rPr>
        <w:t xml:space="preserve"> </w:t>
      </w:r>
      <w:proofErr w:type="spellStart"/>
      <w:r>
        <w:rPr>
          <w:lang w:val="mi-NZ"/>
        </w:rPr>
        <w:t>providers</w:t>
      </w:r>
      <w:proofErr w:type="spellEnd"/>
      <w:r>
        <w:rPr>
          <w:lang w:val="mi-NZ"/>
        </w:rPr>
        <w:t xml:space="preserve">) </w:t>
      </w:r>
      <w:proofErr w:type="spellStart"/>
      <w:r>
        <w:rPr>
          <w:lang w:val="mi-NZ"/>
        </w:rPr>
        <w:t>who</w:t>
      </w:r>
      <w:proofErr w:type="spellEnd"/>
      <w:r>
        <w:rPr>
          <w:lang w:val="mi-NZ"/>
        </w:rPr>
        <w:t xml:space="preserve"> are </w:t>
      </w:r>
      <w:proofErr w:type="spellStart"/>
      <w:r>
        <w:rPr>
          <w:lang w:val="mi-NZ"/>
        </w:rPr>
        <w:t>studying</w:t>
      </w:r>
      <w:proofErr w:type="spellEnd"/>
      <w:r>
        <w:rPr>
          <w:lang w:val="mi-NZ"/>
        </w:rPr>
        <w:t xml:space="preserve"> </w:t>
      </w:r>
      <w:proofErr w:type="spellStart"/>
      <w:r>
        <w:rPr>
          <w:lang w:val="mi-NZ"/>
        </w:rPr>
        <w:t>towards</w:t>
      </w:r>
      <w:proofErr w:type="spellEnd"/>
      <w:r>
        <w:rPr>
          <w:lang w:val="mi-NZ"/>
        </w:rPr>
        <w:t xml:space="preserve"> a </w:t>
      </w:r>
      <w:proofErr w:type="spellStart"/>
      <w:r>
        <w:rPr>
          <w:lang w:val="mi-NZ"/>
        </w:rPr>
        <w:t>qualification</w:t>
      </w:r>
      <w:proofErr w:type="spellEnd"/>
      <w:r>
        <w:rPr>
          <w:lang w:val="mi-NZ"/>
        </w:rPr>
        <w:t xml:space="preserve"> </w:t>
      </w:r>
      <w:proofErr w:type="spellStart"/>
      <w:r>
        <w:rPr>
          <w:lang w:val="mi-NZ"/>
        </w:rPr>
        <w:t>on</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Framework</w:t>
      </w:r>
      <w:proofErr w:type="spellEnd"/>
      <w:r>
        <w:rPr>
          <w:lang w:val="mi-NZ"/>
        </w:rPr>
        <w:t xml:space="preserve">. </w:t>
      </w:r>
      <w:proofErr w:type="spellStart"/>
      <w:r>
        <w:rPr>
          <w:lang w:val="mi-NZ"/>
        </w:rPr>
        <w:t>Youth</w:t>
      </w:r>
      <w:proofErr w:type="spellEnd"/>
      <w:r>
        <w:rPr>
          <w:lang w:val="mi-NZ"/>
        </w:rPr>
        <w:t xml:space="preserve"> </w:t>
      </w:r>
      <w:proofErr w:type="spellStart"/>
      <w:r>
        <w:rPr>
          <w:lang w:val="mi-NZ"/>
        </w:rPr>
        <w:t>Guarantee</w:t>
      </w:r>
      <w:proofErr w:type="spellEnd"/>
      <w:r>
        <w:rPr>
          <w:lang w:val="mi-NZ"/>
        </w:rPr>
        <w:t xml:space="preserve"> and </w:t>
      </w:r>
      <w:proofErr w:type="spellStart"/>
      <w:r>
        <w:rPr>
          <w:lang w:val="mi-NZ"/>
        </w:rPr>
        <w:t>Foundation-Focused</w:t>
      </w:r>
      <w:proofErr w:type="spellEnd"/>
      <w:r>
        <w:rPr>
          <w:lang w:val="mi-NZ"/>
        </w:rPr>
        <w:t xml:space="preserve"> </w:t>
      </w:r>
      <w:proofErr w:type="spellStart"/>
      <w:r>
        <w:rPr>
          <w:lang w:val="mi-NZ"/>
        </w:rPr>
        <w:t>Training</w:t>
      </w:r>
      <w:proofErr w:type="spellEnd"/>
      <w:r>
        <w:rPr>
          <w:lang w:val="mi-NZ"/>
        </w:rPr>
        <w:t xml:space="preserve"> </w:t>
      </w:r>
      <w:proofErr w:type="spellStart"/>
      <w:r>
        <w:rPr>
          <w:lang w:val="mi-NZ"/>
        </w:rPr>
        <w:t>Opportunities</w:t>
      </w:r>
      <w:proofErr w:type="spellEnd"/>
      <w:r>
        <w:rPr>
          <w:lang w:val="mi-NZ"/>
        </w:rPr>
        <w:t xml:space="preserve"> </w:t>
      </w:r>
      <w:proofErr w:type="spellStart"/>
      <w:r>
        <w:rPr>
          <w:lang w:val="mi-NZ"/>
        </w:rPr>
        <w:t>require</w:t>
      </w:r>
      <w:proofErr w:type="spellEnd"/>
      <w:r>
        <w:rPr>
          <w:lang w:val="mi-NZ"/>
        </w:rPr>
        <w:t xml:space="preserve"> </w:t>
      </w:r>
      <w:proofErr w:type="spellStart"/>
      <w:r>
        <w:rPr>
          <w:lang w:val="mi-NZ"/>
        </w:rPr>
        <w:t>learners</w:t>
      </w:r>
      <w:proofErr w:type="spellEnd"/>
      <w:r>
        <w:rPr>
          <w:lang w:val="mi-NZ"/>
        </w:rPr>
        <w:t xml:space="preserve"> to </w:t>
      </w:r>
      <w:proofErr w:type="spellStart"/>
      <w:r>
        <w:rPr>
          <w:lang w:val="mi-NZ"/>
        </w:rPr>
        <w:t>achieve</w:t>
      </w:r>
      <w:proofErr w:type="spellEnd"/>
      <w:r>
        <w:rPr>
          <w:lang w:val="mi-NZ"/>
        </w:rPr>
        <w:t xml:space="preserve"> </w:t>
      </w:r>
      <w:proofErr w:type="spellStart"/>
      <w:r>
        <w:rPr>
          <w:lang w:val="mi-NZ"/>
        </w:rPr>
        <w:t>unit</w:t>
      </w:r>
      <w:proofErr w:type="spellEnd"/>
      <w:r>
        <w:rPr>
          <w:lang w:val="mi-NZ"/>
        </w:rPr>
        <w:t xml:space="preserve"> </w:t>
      </w:r>
      <w:proofErr w:type="spellStart"/>
      <w:r>
        <w:rPr>
          <w:lang w:val="mi-NZ"/>
        </w:rPr>
        <w:t>standards</w:t>
      </w:r>
      <w:proofErr w:type="spellEnd"/>
      <w:r>
        <w:rPr>
          <w:lang w:val="mi-NZ"/>
        </w:rPr>
        <w:t xml:space="preserve"> </w:t>
      </w:r>
      <w:proofErr w:type="spellStart"/>
      <w:r>
        <w:rPr>
          <w:lang w:val="mi-NZ"/>
        </w:rPr>
        <w:t>that</w:t>
      </w:r>
      <w:proofErr w:type="spellEnd"/>
      <w:r>
        <w:rPr>
          <w:lang w:val="mi-NZ"/>
        </w:rPr>
        <w:t xml:space="preserve"> </w:t>
      </w:r>
      <w:proofErr w:type="spellStart"/>
      <w:r>
        <w:rPr>
          <w:lang w:val="mi-NZ"/>
        </w:rPr>
        <w:t>count</w:t>
      </w:r>
      <w:proofErr w:type="spellEnd"/>
      <w:r>
        <w:rPr>
          <w:lang w:val="mi-NZ"/>
        </w:rPr>
        <w:t xml:space="preserve"> </w:t>
      </w:r>
      <w:proofErr w:type="spellStart"/>
      <w:r>
        <w:rPr>
          <w:lang w:val="mi-NZ"/>
        </w:rPr>
        <w:t>towards</w:t>
      </w:r>
      <w:proofErr w:type="spellEnd"/>
      <w:r>
        <w:rPr>
          <w:lang w:val="mi-NZ"/>
        </w:rPr>
        <w:t xml:space="preserve"> a </w:t>
      </w:r>
      <w:proofErr w:type="spellStart"/>
      <w:r>
        <w:rPr>
          <w:lang w:val="mi-NZ"/>
        </w:rPr>
        <w:t>qualification</w:t>
      </w:r>
      <w:proofErr w:type="spellEnd"/>
      <w:r>
        <w:rPr>
          <w:lang w:val="mi-NZ"/>
        </w:rPr>
        <w:t xml:space="preserve"> </w:t>
      </w:r>
      <w:proofErr w:type="spellStart"/>
      <w:r>
        <w:rPr>
          <w:lang w:val="mi-NZ"/>
        </w:rPr>
        <w:t>on</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Framework</w:t>
      </w:r>
      <w:proofErr w:type="spellEnd"/>
      <w:r>
        <w:rPr>
          <w:lang w:val="mi-NZ"/>
        </w:rPr>
        <w:t>.</w:t>
      </w:r>
    </w:p>
  </w:footnote>
  <w:footnote w:id="3">
    <w:p w:rsidR="00792479" w:rsidRPr="00CD2EA2" w:rsidRDefault="00792479" w:rsidP="00CB3CF6">
      <w:pPr>
        <w:pStyle w:val="FootnoteText"/>
        <w:rPr>
          <w:lang w:val="mi-NZ"/>
        </w:rPr>
      </w:pPr>
      <w:r>
        <w:rPr>
          <w:rStyle w:val="FootnoteReference"/>
        </w:rPr>
        <w:footnoteRef/>
      </w:r>
      <w:r>
        <w:t xml:space="preserve"> </w:t>
      </w:r>
      <w:proofErr w:type="spellStart"/>
      <w:r>
        <w:rPr>
          <w:lang w:val="mi-NZ"/>
        </w:rPr>
        <w:t>Due</w:t>
      </w:r>
      <w:proofErr w:type="spellEnd"/>
      <w:r>
        <w:rPr>
          <w:lang w:val="mi-NZ"/>
        </w:rPr>
        <w:t xml:space="preserve"> to </w:t>
      </w:r>
      <w:proofErr w:type="spellStart"/>
      <w:r>
        <w:rPr>
          <w:lang w:val="mi-NZ"/>
        </w:rPr>
        <w:t>the</w:t>
      </w:r>
      <w:proofErr w:type="spellEnd"/>
      <w:r>
        <w:rPr>
          <w:lang w:val="mi-NZ"/>
        </w:rPr>
        <w:t xml:space="preserve"> </w:t>
      </w:r>
      <w:proofErr w:type="spellStart"/>
      <w:r>
        <w:rPr>
          <w:lang w:val="mi-NZ"/>
        </w:rPr>
        <w:t>changes</w:t>
      </w:r>
      <w:proofErr w:type="spellEnd"/>
      <w:r>
        <w:rPr>
          <w:lang w:val="mi-NZ"/>
        </w:rPr>
        <w:t xml:space="preserve"> </w:t>
      </w:r>
      <w:proofErr w:type="spellStart"/>
      <w:r>
        <w:rPr>
          <w:lang w:val="mi-NZ"/>
        </w:rPr>
        <w:t>made</w:t>
      </w:r>
      <w:proofErr w:type="spellEnd"/>
      <w:r>
        <w:rPr>
          <w:lang w:val="mi-NZ"/>
        </w:rPr>
        <w:t xml:space="preserve"> to </w:t>
      </w:r>
      <w:proofErr w:type="spellStart"/>
      <w:r>
        <w:rPr>
          <w:lang w:val="mi-NZ"/>
        </w:rPr>
        <w:t>the</w:t>
      </w:r>
      <w:proofErr w:type="spellEnd"/>
      <w:r>
        <w:rPr>
          <w:lang w:val="mi-NZ"/>
        </w:rPr>
        <w:t xml:space="preserve"> </w:t>
      </w:r>
      <w:proofErr w:type="spellStart"/>
      <w:r>
        <w:rPr>
          <w:lang w:val="mi-NZ"/>
        </w:rPr>
        <w:t>collection</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completions</w:t>
      </w:r>
      <w:proofErr w:type="spellEnd"/>
      <w:r>
        <w:rPr>
          <w:lang w:val="mi-NZ"/>
        </w:rPr>
        <w:t xml:space="preserve"> </w:t>
      </w:r>
      <w:proofErr w:type="spellStart"/>
      <w:r>
        <w:rPr>
          <w:lang w:val="mi-NZ"/>
        </w:rPr>
        <w:t>data</w:t>
      </w:r>
      <w:proofErr w:type="spellEnd"/>
      <w:r>
        <w:rPr>
          <w:lang w:val="mi-NZ"/>
        </w:rPr>
        <w:t xml:space="preserve"> </w:t>
      </w:r>
      <w:proofErr w:type="spellStart"/>
      <w:r>
        <w:rPr>
          <w:lang w:val="mi-NZ"/>
        </w:rPr>
        <w:t>in</w:t>
      </w:r>
      <w:proofErr w:type="spellEnd"/>
      <w:r>
        <w:rPr>
          <w:lang w:val="mi-NZ"/>
        </w:rPr>
        <w:t xml:space="preserve"> 2007, </w:t>
      </w:r>
      <w:proofErr w:type="spellStart"/>
      <w:r>
        <w:rPr>
          <w:lang w:val="mi-NZ"/>
        </w:rPr>
        <w:t>some</w:t>
      </w:r>
      <w:proofErr w:type="spellEnd"/>
      <w:r>
        <w:rPr>
          <w:lang w:val="mi-NZ"/>
        </w:rPr>
        <w:t xml:space="preserve"> </w:t>
      </w:r>
      <w:proofErr w:type="spellStart"/>
      <w:r>
        <w:rPr>
          <w:lang w:val="mi-NZ"/>
        </w:rPr>
        <w:t>private</w:t>
      </w:r>
      <w:proofErr w:type="spellEnd"/>
      <w:r>
        <w:rPr>
          <w:lang w:val="mi-NZ"/>
        </w:rPr>
        <w:t xml:space="preserve"> </w:t>
      </w:r>
      <w:proofErr w:type="spellStart"/>
      <w:r>
        <w:rPr>
          <w:lang w:val="mi-NZ"/>
        </w:rPr>
        <w:t>training</w:t>
      </w:r>
      <w:proofErr w:type="spellEnd"/>
      <w:r>
        <w:rPr>
          <w:lang w:val="mi-NZ"/>
        </w:rPr>
        <w:t xml:space="preserve"> </w:t>
      </w:r>
      <w:proofErr w:type="spellStart"/>
      <w:r>
        <w:rPr>
          <w:lang w:val="mi-NZ"/>
        </w:rPr>
        <w:t>establishments</w:t>
      </w:r>
      <w:proofErr w:type="spellEnd"/>
      <w:r>
        <w:rPr>
          <w:lang w:val="mi-NZ"/>
        </w:rPr>
        <w:t xml:space="preserve"> were </w:t>
      </w:r>
      <w:proofErr w:type="spellStart"/>
      <w:r>
        <w:rPr>
          <w:lang w:val="mi-NZ"/>
        </w:rPr>
        <w:t>not</w:t>
      </w:r>
      <w:proofErr w:type="spellEnd"/>
      <w:r>
        <w:rPr>
          <w:lang w:val="mi-NZ"/>
        </w:rPr>
        <w:t xml:space="preserve"> </w:t>
      </w:r>
      <w:proofErr w:type="spellStart"/>
      <w:r>
        <w:rPr>
          <w:lang w:val="mi-NZ"/>
        </w:rPr>
        <w:t>able</w:t>
      </w:r>
      <w:proofErr w:type="spellEnd"/>
      <w:r>
        <w:rPr>
          <w:lang w:val="mi-NZ"/>
        </w:rPr>
        <w:t xml:space="preserve"> to </w:t>
      </w:r>
      <w:proofErr w:type="spellStart"/>
      <w:r>
        <w:rPr>
          <w:lang w:val="mi-NZ"/>
        </w:rPr>
        <w:t>supply</w:t>
      </w:r>
      <w:proofErr w:type="spellEnd"/>
      <w:r>
        <w:rPr>
          <w:lang w:val="mi-NZ"/>
        </w:rPr>
        <w:t xml:space="preserve"> </w:t>
      </w:r>
      <w:proofErr w:type="spellStart"/>
      <w:r>
        <w:rPr>
          <w:lang w:val="mi-NZ"/>
        </w:rPr>
        <w:t>information</w:t>
      </w:r>
      <w:proofErr w:type="spellEnd"/>
      <w:r>
        <w:rPr>
          <w:lang w:val="mi-NZ"/>
        </w:rPr>
        <w:t xml:space="preserve">. </w:t>
      </w:r>
      <w:proofErr w:type="spellStart"/>
      <w:r>
        <w:rPr>
          <w:lang w:val="mi-NZ"/>
        </w:rPr>
        <w:t>In</w:t>
      </w:r>
      <w:proofErr w:type="spellEnd"/>
      <w:r>
        <w:rPr>
          <w:lang w:val="mi-NZ"/>
        </w:rPr>
        <w:t xml:space="preserve"> 2007, </w:t>
      </w:r>
      <w:proofErr w:type="spellStart"/>
      <w:r>
        <w:rPr>
          <w:lang w:val="mi-NZ"/>
        </w:rPr>
        <w:t>the</w:t>
      </w:r>
      <w:proofErr w:type="spellEnd"/>
      <w:r>
        <w:rPr>
          <w:lang w:val="mi-NZ"/>
        </w:rPr>
        <w:t xml:space="preserve"> </w:t>
      </w:r>
      <w:proofErr w:type="spellStart"/>
      <w:r>
        <w:rPr>
          <w:lang w:val="mi-NZ"/>
        </w:rPr>
        <w:t>number</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students</w:t>
      </w:r>
      <w:proofErr w:type="spellEnd"/>
      <w:r>
        <w:rPr>
          <w:lang w:val="mi-NZ"/>
        </w:rPr>
        <w:t xml:space="preserve"> </w:t>
      </w:r>
      <w:proofErr w:type="spellStart"/>
      <w:r>
        <w:rPr>
          <w:lang w:val="mi-NZ"/>
        </w:rPr>
        <w:t>completing</w:t>
      </w:r>
      <w:proofErr w:type="spellEnd"/>
      <w:r>
        <w:rPr>
          <w:lang w:val="mi-NZ"/>
        </w:rPr>
        <w:t xml:space="preserve"> a </w:t>
      </w:r>
      <w:proofErr w:type="spellStart"/>
      <w:r>
        <w:rPr>
          <w:lang w:val="mi-NZ"/>
        </w:rPr>
        <w:t>qualification</w:t>
      </w:r>
      <w:proofErr w:type="spellEnd"/>
      <w:r>
        <w:rPr>
          <w:lang w:val="mi-NZ"/>
        </w:rPr>
        <w:t xml:space="preserve"> </w:t>
      </w:r>
      <w:proofErr w:type="spellStart"/>
      <w:r>
        <w:rPr>
          <w:lang w:val="mi-NZ"/>
        </w:rPr>
        <w:t>has</w:t>
      </w:r>
      <w:proofErr w:type="spellEnd"/>
      <w:r>
        <w:rPr>
          <w:lang w:val="mi-NZ"/>
        </w:rPr>
        <w:t xml:space="preserve"> </w:t>
      </w:r>
      <w:proofErr w:type="spellStart"/>
      <w:r>
        <w:rPr>
          <w:lang w:val="mi-NZ"/>
        </w:rPr>
        <w:t>been</w:t>
      </w:r>
      <w:proofErr w:type="spellEnd"/>
      <w:r>
        <w:rPr>
          <w:lang w:val="mi-NZ"/>
        </w:rPr>
        <w:t xml:space="preserve"> </w:t>
      </w:r>
      <w:proofErr w:type="spellStart"/>
      <w:r>
        <w:rPr>
          <w:lang w:val="mi-NZ"/>
        </w:rPr>
        <w:t>adjusted</w:t>
      </w:r>
      <w:proofErr w:type="spellEnd"/>
      <w:r>
        <w:rPr>
          <w:lang w:val="mi-NZ"/>
        </w:rPr>
        <w:t xml:space="preserve"> for </w:t>
      </w:r>
      <w:proofErr w:type="spellStart"/>
      <w:r>
        <w:rPr>
          <w:lang w:val="mi-NZ"/>
        </w:rPr>
        <w:t>the</w:t>
      </w:r>
      <w:proofErr w:type="spellEnd"/>
      <w:r>
        <w:rPr>
          <w:lang w:val="mi-NZ"/>
        </w:rPr>
        <w:t xml:space="preserve"> </w:t>
      </w:r>
      <w:proofErr w:type="spellStart"/>
      <w:r>
        <w:rPr>
          <w:lang w:val="mi-NZ"/>
        </w:rPr>
        <w:t>missing</w:t>
      </w:r>
      <w:proofErr w:type="spellEnd"/>
      <w:r>
        <w:rPr>
          <w:lang w:val="mi-NZ"/>
        </w:rPr>
        <w:t xml:space="preserve"> </w:t>
      </w:r>
      <w:proofErr w:type="spellStart"/>
      <w:r>
        <w:rPr>
          <w:lang w:val="mi-NZ"/>
        </w:rPr>
        <w:t>data</w:t>
      </w:r>
      <w:proofErr w:type="spellEnd"/>
      <w:r>
        <w:rPr>
          <w:lang w:val="mi-NZ"/>
        </w:rPr>
        <w:t xml:space="preserve"> </w:t>
      </w:r>
      <w:proofErr w:type="spellStart"/>
      <w:r>
        <w:rPr>
          <w:lang w:val="mi-NZ"/>
        </w:rPr>
        <w:t>returns</w:t>
      </w:r>
      <w:proofErr w:type="spellEnd"/>
      <w:r>
        <w:rPr>
          <w:lang w:val="mi-NZ"/>
        </w:rPr>
        <w:t xml:space="preserve">, </w:t>
      </w:r>
      <w:proofErr w:type="spellStart"/>
      <w:r>
        <w:rPr>
          <w:lang w:val="mi-NZ"/>
        </w:rPr>
        <w:t>however</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total</w:t>
      </w:r>
      <w:proofErr w:type="spellEnd"/>
      <w:r>
        <w:rPr>
          <w:lang w:val="mi-NZ"/>
        </w:rPr>
        <w:t xml:space="preserve"> </w:t>
      </w:r>
      <w:proofErr w:type="spellStart"/>
      <w:r>
        <w:rPr>
          <w:lang w:val="mi-NZ"/>
        </w:rPr>
        <w:t>number</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completed</w:t>
      </w:r>
      <w:proofErr w:type="spellEnd"/>
      <w:r>
        <w:rPr>
          <w:lang w:val="mi-NZ"/>
        </w:rPr>
        <w:t xml:space="preserve"> </w:t>
      </w:r>
      <w:proofErr w:type="spellStart"/>
      <w:r>
        <w:rPr>
          <w:lang w:val="mi-NZ"/>
        </w:rPr>
        <w:t>in</w:t>
      </w:r>
      <w:proofErr w:type="spellEnd"/>
      <w:r>
        <w:rPr>
          <w:lang w:val="mi-NZ"/>
        </w:rPr>
        <w:t xml:space="preserve"> 2007 </w:t>
      </w:r>
      <w:proofErr w:type="spellStart"/>
      <w:r>
        <w:rPr>
          <w:lang w:val="mi-NZ"/>
        </w:rPr>
        <w:t>remains</w:t>
      </w:r>
      <w:proofErr w:type="spellEnd"/>
      <w:r>
        <w:rPr>
          <w:lang w:val="mi-NZ"/>
        </w:rPr>
        <w:t xml:space="preserve"> </w:t>
      </w:r>
      <w:proofErr w:type="spellStart"/>
      <w:r>
        <w:rPr>
          <w:lang w:val="mi-NZ"/>
        </w:rPr>
        <w:t>lower</w:t>
      </w:r>
      <w:proofErr w:type="spellEnd"/>
      <w:r>
        <w:rPr>
          <w:lang w:val="mi-NZ"/>
        </w:rPr>
        <w:t>.</w:t>
      </w:r>
    </w:p>
  </w:footnote>
  <w:footnote w:id="4">
    <w:p w:rsidR="00792479" w:rsidRPr="007E122E" w:rsidRDefault="00792479" w:rsidP="00AD2E8C">
      <w:pPr>
        <w:pStyle w:val="FootnoteText"/>
      </w:pPr>
      <w:r>
        <w:rPr>
          <w:rStyle w:val="FootnoteReference"/>
        </w:rPr>
        <w:footnoteRef/>
      </w:r>
      <w:r>
        <w:t xml:space="preserve"> </w:t>
      </w:r>
      <w:r w:rsidRPr="007E122E">
        <w:t xml:space="preserve">The </w:t>
      </w:r>
      <w:r>
        <w:t>data</w:t>
      </w:r>
      <w:r w:rsidRPr="007E122E">
        <w:t xml:space="preserve"> </w:t>
      </w:r>
      <w:r>
        <w:t xml:space="preserve">in this section covers the enrolments made in the period from January to April 2012, compared with the enrolments made in the period from January to April 2011. It </w:t>
      </w:r>
      <w:r w:rsidRPr="007E122E">
        <w:t xml:space="preserve">represents about three-quarters of the annual </w:t>
      </w:r>
      <w:r>
        <w:t>enrolments data</w:t>
      </w:r>
      <w:r w:rsidRPr="007E122E">
        <w:t xml:space="preserve"> and needs to be interpreted as provisional information that is subject to change when the fi</w:t>
      </w:r>
      <w:r>
        <w:t>nal data comes available in 2012</w:t>
      </w:r>
      <w:r w:rsidRPr="007E122E">
        <w:t>.</w:t>
      </w:r>
    </w:p>
  </w:footnote>
  <w:footnote w:id="5">
    <w:p w:rsidR="00792479" w:rsidRDefault="00792479" w:rsidP="00AD2E8C">
      <w:pPr>
        <w:pStyle w:val="FootnoteText"/>
      </w:pPr>
      <w:r w:rsidRPr="00B52A1D">
        <w:rPr>
          <w:rStyle w:val="FootnoteReference"/>
        </w:rPr>
        <w:footnoteRef/>
      </w:r>
      <w:r w:rsidRPr="00B52A1D">
        <w:t xml:space="preserve"> Study </w:t>
      </w:r>
      <w:r>
        <w:t xml:space="preserve">towards a qualification </w:t>
      </w:r>
      <w:r w:rsidRPr="00B52A1D">
        <w:t>of more than one week’s duration</w:t>
      </w:r>
      <w:r>
        <w:t xml:space="preserve"> on the New Zealand Qualifications Framework</w:t>
      </w:r>
      <w:r w:rsidRPr="00B52A1D">
        <w:t>.</w:t>
      </w:r>
    </w:p>
  </w:footnote>
  <w:footnote w:id="6">
    <w:p w:rsidR="00792479" w:rsidRDefault="00792479" w:rsidP="009807D7">
      <w:pPr>
        <w:pStyle w:val="FootnoteText"/>
      </w:pPr>
      <w:r>
        <w:rPr>
          <w:rStyle w:val="FootnoteReference"/>
        </w:rPr>
        <w:footnoteRef/>
      </w:r>
      <w:r>
        <w:t xml:space="preserve"> </w:t>
      </w:r>
      <w:proofErr w:type="gramStart"/>
      <w:r>
        <w:t>Based on provisional data.</w:t>
      </w:r>
      <w:proofErr w:type="gramEnd"/>
    </w:p>
  </w:footnote>
  <w:footnote w:id="7">
    <w:p w:rsidR="00792479" w:rsidRPr="00F16E2D" w:rsidRDefault="00792479" w:rsidP="00BA1A9E">
      <w:pPr>
        <w:pStyle w:val="FootnoteText"/>
        <w:rPr>
          <w:lang w:val="mi-NZ"/>
        </w:rPr>
      </w:pPr>
      <w:r>
        <w:rPr>
          <w:rStyle w:val="FootnoteReference"/>
        </w:rPr>
        <w:footnoteRef/>
      </w:r>
      <w:r>
        <w:t xml:space="preserve"> </w:t>
      </w:r>
      <w:proofErr w:type="spellStart"/>
      <w:r>
        <w:rPr>
          <w:lang w:val="mi-NZ"/>
        </w:rPr>
        <w:t>Studying</w:t>
      </w:r>
      <w:proofErr w:type="spellEnd"/>
      <w:r>
        <w:rPr>
          <w:lang w:val="mi-NZ"/>
        </w:rPr>
        <w:t xml:space="preserve"> </w:t>
      </w:r>
      <w:proofErr w:type="spellStart"/>
      <w:r>
        <w:rPr>
          <w:lang w:val="mi-NZ"/>
        </w:rPr>
        <w:t>with</w:t>
      </w:r>
      <w:proofErr w:type="spellEnd"/>
      <w:r>
        <w:rPr>
          <w:lang w:val="mi-NZ"/>
        </w:rPr>
        <w:t xml:space="preserve"> a </w:t>
      </w:r>
      <w:proofErr w:type="spellStart"/>
      <w:r>
        <w:rPr>
          <w:lang w:val="mi-NZ"/>
        </w:rPr>
        <w:t>tertiary</w:t>
      </w:r>
      <w:proofErr w:type="spellEnd"/>
      <w:r>
        <w:rPr>
          <w:lang w:val="mi-NZ"/>
        </w:rPr>
        <w:t xml:space="preserve"> </w:t>
      </w:r>
      <w:proofErr w:type="spellStart"/>
      <w:r>
        <w:rPr>
          <w:lang w:val="mi-NZ"/>
        </w:rPr>
        <w:t>education</w:t>
      </w:r>
      <w:proofErr w:type="spellEnd"/>
      <w:r>
        <w:rPr>
          <w:lang w:val="mi-NZ"/>
        </w:rPr>
        <w:t xml:space="preserve"> </w:t>
      </w:r>
      <w:proofErr w:type="spellStart"/>
      <w:r>
        <w:rPr>
          <w:lang w:val="mi-NZ"/>
        </w:rPr>
        <w:t>provider</w:t>
      </w:r>
      <w:proofErr w:type="spellEnd"/>
      <w:r>
        <w:rPr>
          <w:lang w:val="mi-NZ"/>
        </w:rPr>
        <w:t xml:space="preserve"> </w:t>
      </w:r>
      <w:proofErr w:type="spellStart"/>
      <w:r>
        <w:rPr>
          <w:lang w:val="mi-NZ"/>
        </w:rPr>
        <w:t>at</w:t>
      </w:r>
      <w:proofErr w:type="spellEnd"/>
      <w:r>
        <w:rPr>
          <w:lang w:val="mi-NZ"/>
        </w:rPr>
        <w:t xml:space="preserve"> </w:t>
      </w:r>
      <w:proofErr w:type="spellStart"/>
      <w:r>
        <w:rPr>
          <w:lang w:val="mi-NZ"/>
        </w:rPr>
        <w:t>any</w:t>
      </w:r>
      <w:proofErr w:type="spellEnd"/>
      <w:r>
        <w:rPr>
          <w:lang w:val="mi-NZ"/>
        </w:rPr>
        <w:t xml:space="preserve"> </w:t>
      </w:r>
      <w:proofErr w:type="spellStart"/>
      <w:r>
        <w:rPr>
          <w:lang w:val="mi-NZ"/>
        </w:rPr>
        <w:t>time</w:t>
      </w:r>
      <w:proofErr w:type="spellEnd"/>
      <w:r>
        <w:rPr>
          <w:lang w:val="mi-NZ"/>
        </w:rPr>
        <w:t xml:space="preserve"> </w:t>
      </w:r>
      <w:proofErr w:type="spellStart"/>
      <w:r>
        <w:rPr>
          <w:lang w:val="mi-NZ"/>
        </w:rPr>
        <w:t>during</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year</w:t>
      </w:r>
      <w:proofErr w:type="spellEnd"/>
      <w:r>
        <w:rPr>
          <w:lang w:val="mi-NZ"/>
        </w:rPr>
        <w:t xml:space="preserve"> </w:t>
      </w:r>
      <w:proofErr w:type="spellStart"/>
      <w:r>
        <w:rPr>
          <w:lang w:val="mi-NZ"/>
        </w:rPr>
        <w:t>towards</w:t>
      </w:r>
      <w:proofErr w:type="spellEnd"/>
      <w:r>
        <w:rPr>
          <w:lang w:val="mi-NZ"/>
        </w:rPr>
        <w:t xml:space="preserve"> a </w:t>
      </w:r>
      <w:proofErr w:type="spellStart"/>
      <w:r>
        <w:rPr>
          <w:lang w:val="mi-NZ"/>
        </w:rPr>
        <w:t>qualification</w:t>
      </w:r>
      <w:proofErr w:type="spellEnd"/>
      <w:r>
        <w:rPr>
          <w:lang w:val="mi-NZ"/>
        </w:rPr>
        <w:t xml:space="preserve"> </w:t>
      </w:r>
      <w:proofErr w:type="spellStart"/>
      <w:r>
        <w:rPr>
          <w:lang w:val="mi-NZ"/>
        </w:rPr>
        <w:t>on</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Framework</w:t>
      </w:r>
      <w:proofErr w:type="spellEnd"/>
      <w:r>
        <w:rPr>
          <w:lang w:val="mi-NZ"/>
        </w:rPr>
        <w:t xml:space="preserve"> </w:t>
      </w:r>
      <w:proofErr w:type="spellStart"/>
      <w:r>
        <w:rPr>
          <w:lang w:val="mi-NZ"/>
        </w:rPr>
        <w:t>of</w:t>
      </w:r>
      <w:proofErr w:type="spellEnd"/>
      <w:r>
        <w:rPr>
          <w:lang w:val="mi-NZ"/>
        </w:rPr>
        <w:t xml:space="preserve"> more </w:t>
      </w:r>
      <w:proofErr w:type="spellStart"/>
      <w:r>
        <w:rPr>
          <w:lang w:val="mi-NZ"/>
        </w:rPr>
        <w:t>than</w:t>
      </w:r>
      <w:proofErr w:type="spellEnd"/>
      <w:r>
        <w:rPr>
          <w:lang w:val="mi-NZ"/>
        </w:rPr>
        <w:t xml:space="preserve"> one </w:t>
      </w:r>
      <w:proofErr w:type="spellStart"/>
      <w:r>
        <w:rPr>
          <w:lang w:val="mi-NZ"/>
        </w:rPr>
        <w:t>week’s</w:t>
      </w:r>
      <w:proofErr w:type="spellEnd"/>
      <w:r>
        <w:rPr>
          <w:lang w:val="mi-NZ"/>
        </w:rPr>
        <w:t xml:space="preserve"> </w:t>
      </w:r>
      <w:proofErr w:type="spellStart"/>
      <w:r>
        <w:rPr>
          <w:lang w:val="mi-NZ"/>
        </w:rPr>
        <w:t>duration</w:t>
      </w:r>
      <w:proofErr w:type="spellEnd"/>
      <w:r>
        <w:rPr>
          <w:lang w:val="mi-NZ"/>
        </w:rPr>
        <w:t>.</w:t>
      </w:r>
    </w:p>
  </w:footnote>
  <w:footnote w:id="8">
    <w:p w:rsidR="00792479" w:rsidRPr="00783FCC" w:rsidRDefault="00792479" w:rsidP="009E5052">
      <w:pPr>
        <w:pStyle w:val="FootnoteText"/>
        <w:rPr>
          <w:lang w:val="mi-NZ"/>
        </w:rPr>
      </w:pPr>
      <w:r w:rsidRPr="00AA6033">
        <w:rPr>
          <w:rStyle w:val="FootnoteReference"/>
        </w:rPr>
        <w:footnoteRef/>
      </w:r>
      <w:r w:rsidRPr="00783FCC">
        <w:rPr>
          <w:rStyle w:val="FootnoteReference"/>
        </w:rPr>
        <w:t xml:space="preserve"> </w:t>
      </w:r>
      <w:r w:rsidRPr="00783FCC">
        <w:rPr>
          <w:lang w:val="mi-NZ"/>
        </w:rPr>
        <w:t xml:space="preserve">To </w:t>
      </w:r>
      <w:proofErr w:type="spellStart"/>
      <w:r w:rsidRPr="00783FCC">
        <w:rPr>
          <w:lang w:val="mi-NZ"/>
        </w:rPr>
        <w:t>consult</w:t>
      </w:r>
      <w:proofErr w:type="spellEnd"/>
      <w:r w:rsidRPr="00783FCC">
        <w:rPr>
          <w:lang w:val="mi-NZ"/>
        </w:rPr>
        <w:t xml:space="preserve"> </w:t>
      </w:r>
      <w:proofErr w:type="spellStart"/>
      <w:r w:rsidRPr="00783FCC">
        <w:rPr>
          <w:lang w:val="mi-NZ"/>
        </w:rPr>
        <w:t>the</w:t>
      </w:r>
      <w:proofErr w:type="spellEnd"/>
      <w:r w:rsidRPr="00783FCC">
        <w:rPr>
          <w:lang w:val="mi-NZ"/>
        </w:rPr>
        <w:t xml:space="preserve"> </w:t>
      </w:r>
      <w:proofErr w:type="spellStart"/>
      <w:r w:rsidRPr="00783FCC">
        <w:rPr>
          <w:lang w:val="mi-NZ"/>
        </w:rPr>
        <w:t>strategy</w:t>
      </w:r>
      <w:proofErr w:type="spellEnd"/>
      <w:r w:rsidRPr="00783FCC">
        <w:rPr>
          <w:lang w:val="mi-NZ"/>
        </w:rPr>
        <w:t xml:space="preserve"> </w:t>
      </w:r>
      <w:proofErr w:type="spellStart"/>
      <w:r w:rsidRPr="00783FCC">
        <w:rPr>
          <w:lang w:val="mi-NZ"/>
        </w:rPr>
        <w:t>itself</w:t>
      </w:r>
      <w:proofErr w:type="spellEnd"/>
      <w:r w:rsidRPr="00783FCC">
        <w:rPr>
          <w:lang w:val="mi-NZ"/>
        </w:rPr>
        <w:t xml:space="preserve"> </w:t>
      </w:r>
      <w:proofErr w:type="spellStart"/>
      <w:r w:rsidRPr="00783FCC">
        <w:rPr>
          <w:lang w:val="mi-NZ"/>
        </w:rPr>
        <w:t>use</w:t>
      </w:r>
      <w:proofErr w:type="spellEnd"/>
      <w:r w:rsidRPr="00783FCC">
        <w:rPr>
          <w:lang w:val="mi-NZ"/>
        </w:rPr>
        <w:t xml:space="preserve"> </w:t>
      </w:r>
      <w:proofErr w:type="spellStart"/>
      <w:r w:rsidRPr="00783FCC">
        <w:rPr>
          <w:lang w:val="mi-NZ"/>
        </w:rPr>
        <w:t>the</w:t>
      </w:r>
      <w:proofErr w:type="spellEnd"/>
      <w:r w:rsidRPr="00783FCC">
        <w:rPr>
          <w:lang w:val="mi-NZ"/>
        </w:rPr>
        <w:t xml:space="preserve"> </w:t>
      </w:r>
      <w:proofErr w:type="spellStart"/>
      <w:r w:rsidRPr="00783FCC">
        <w:rPr>
          <w:lang w:val="mi-NZ"/>
        </w:rPr>
        <w:t>link</w:t>
      </w:r>
      <w:proofErr w:type="spellEnd"/>
      <w:r w:rsidRPr="00783FCC">
        <w:rPr>
          <w:lang w:val="mi-NZ"/>
        </w:rPr>
        <w:t xml:space="preserve">: </w:t>
      </w:r>
      <w:r w:rsidRPr="00783FCC">
        <w:rPr>
          <w:i/>
          <w:lang w:val="mi-NZ"/>
        </w:rPr>
        <w:t>www.minedu.govt.nz/theMinistry/PolicyAndStrategy/TertiaryEducationStrategy.aspx.</w:t>
      </w:r>
    </w:p>
  </w:footnote>
  <w:footnote w:id="9">
    <w:p w:rsidR="00792479" w:rsidRPr="00783FCC" w:rsidRDefault="00792479" w:rsidP="00783FCC">
      <w:pPr>
        <w:pStyle w:val="BodyText"/>
        <w:spacing w:after="0" w:line="160" w:lineRule="atLeast"/>
        <w:rPr>
          <w:sz w:val="12"/>
          <w:lang w:val="mi-NZ"/>
        </w:rPr>
      </w:pPr>
      <w:r w:rsidRPr="00783FCC">
        <w:rPr>
          <w:rStyle w:val="FootnoteReference"/>
          <w:sz w:val="12"/>
        </w:rPr>
        <w:footnoteRef/>
      </w:r>
      <w:r w:rsidRPr="00783FCC">
        <w:rPr>
          <w:rStyle w:val="FootnoteReference"/>
          <w:sz w:val="12"/>
        </w:rPr>
        <w:t xml:space="preserve"> </w:t>
      </w:r>
      <w:proofErr w:type="spellStart"/>
      <w:r w:rsidRPr="00783FCC">
        <w:rPr>
          <w:sz w:val="12"/>
          <w:lang w:val="mi-NZ"/>
        </w:rPr>
        <w:t>The</w:t>
      </w:r>
      <w:proofErr w:type="spellEnd"/>
      <w:r w:rsidRPr="00783FCC">
        <w:rPr>
          <w:sz w:val="12"/>
          <w:lang w:val="mi-NZ"/>
        </w:rPr>
        <w:t xml:space="preserve"> </w:t>
      </w:r>
      <w:proofErr w:type="spellStart"/>
      <w:r w:rsidRPr="00783FCC">
        <w:rPr>
          <w:sz w:val="12"/>
          <w:lang w:val="mi-NZ"/>
        </w:rPr>
        <w:t>assessment</w:t>
      </w:r>
      <w:proofErr w:type="spellEnd"/>
      <w:r w:rsidRPr="00783FCC">
        <w:rPr>
          <w:sz w:val="12"/>
          <w:lang w:val="mi-NZ"/>
        </w:rPr>
        <w:t xml:space="preserve"> </w:t>
      </w:r>
      <w:proofErr w:type="spellStart"/>
      <w:r w:rsidRPr="00783FCC">
        <w:rPr>
          <w:sz w:val="12"/>
          <w:lang w:val="mi-NZ"/>
        </w:rPr>
        <w:t>of</w:t>
      </w:r>
      <w:proofErr w:type="spellEnd"/>
      <w:r w:rsidRPr="00783FCC">
        <w:rPr>
          <w:sz w:val="12"/>
          <w:lang w:val="mi-NZ"/>
        </w:rPr>
        <w:t xml:space="preserve"> </w:t>
      </w:r>
      <w:proofErr w:type="spellStart"/>
      <w:r w:rsidRPr="00783FCC">
        <w:rPr>
          <w:sz w:val="12"/>
          <w:lang w:val="mi-NZ"/>
        </w:rPr>
        <w:t>performance</w:t>
      </w:r>
      <w:proofErr w:type="spellEnd"/>
      <w:r w:rsidRPr="00783FCC">
        <w:rPr>
          <w:sz w:val="12"/>
          <w:lang w:val="mi-NZ"/>
        </w:rPr>
        <w:t xml:space="preserve"> </w:t>
      </w:r>
      <w:proofErr w:type="spellStart"/>
      <w:r w:rsidRPr="00783FCC">
        <w:rPr>
          <w:sz w:val="12"/>
          <w:lang w:val="mi-NZ"/>
        </w:rPr>
        <w:t>will</w:t>
      </w:r>
      <w:proofErr w:type="spellEnd"/>
      <w:r w:rsidRPr="00783FCC">
        <w:rPr>
          <w:sz w:val="12"/>
          <w:lang w:val="mi-NZ"/>
        </w:rPr>
        <w:t xml:space="preserve"> </w:t>
      </w:r>
      <w:proofErr w:type="spellStart"/>
      <w:r w:rsidRPr="00783FCC">
        <w:rPr>
          <w:sz w:val="12"/>
          <w:lang w:val="mi-NZ"/>
        </w:rPr>
        <w:t>commence</w:t>
      </w:r>
      <w:proofErr w:type="spellEnd"/>
      <w:r w:rsidRPr="00783FCC">
        <w:rPr>
          <w:sz w:val="12"/>
          <w:lang w:val="mi-NZ"/>
        </w:rPr>
        <w:t xml:space="preserve"> </w:t>
      </w:r>
      <w:proofErr w:type="spellStart"/>
      <w:r w:rsidRPr="00783FCC">
        <w:rPr>
          <w:sz w:val="12"/>
          <w:lang w:val="mi-NZ"/>
        </w:rPr>
        <w:t>from</w:t>
      </w:r>
      <w:proofErr w:type="spellEnd"/>
      <w:r w:rsidRPr="00783FCC">
        <w:rPr>
          <w:sz w:val="12"/>
          <w:lang w:val="mi-NZ"/>
        </w:rPr>
        <w:t xml:space="preserve">, and </w:t>
      </w:r>
      <w:proofErr w:type="spellStart"/>
      <w:r w:rsidRPr="00783FCC">
        <w:rPr>
          <w:sz w:val="12"/>
          <w:lang w:val="mi-NZ"/>
        </w:rPr>
        <w:t>include</w:t>
      </w:r>
      <w:proofErr w:type="spellEnd"/>
      <w:r w:rsidRPr="00783FCC">
        <w:rPr>
          <w:sz w:val="12"/>
          <w:lang w:val="mi-NZ"/>
        </w:rPr>
        <w:t xml:space="preserve">, </w:t>
      </w:r>
      <w:proofErr w:type="spellStart"/>
      <w:r w:rsidRPr="00783FCC">
        <w:rPr>
          <w:sz w:val="12"/>
          <w:lang w:val="mi-NZ"/>
        </w:rPr>
        <w:t>courses</w:t>
      </w:r>
      <w:proofErr w:type="spellEnd"/>
      <w:r w:rsidRPr="00783FCC">
        <w:rPr>
          <w:sz w:val="12"/>
          <w:lang w:val="mi-NZ"/>
        </w:rPr>
        <w:t xml:space="preserve"> </w:t>
      </w:r>
      <w:proofErr w:type="spellStart"/>
      <w:r w:rsidRPr="00783FCC">
        <w:rPr>
          <w:sz w:val="12"/>
          <w:lang w:val="mi-NZ"/>
        </w:rPr>
        <w:t>of</w:t>
      </w:r>
      <w:proofErr w:type="spellEnd"/>
      <w:r w:rsidRPr="00783FCC">
        <w:rPr>
          <w:sz w:val="12"/>
          <w:lang w:val="mi-NZ"/>
        </w:rPr>
        <w:t xml:space="preserve"> </w:t>
      </w:r>
      <w:proofErr w:type="spellStart"/>
      <w:r w:rsidRPr="00783FCC">
        <w:rPr>
          <w:sz w:val="12"/>
          <w:lang w:val="mi-NZ"/>
        </w:rPr>
        <w:t>stu</w:t>
      </w:r>
      <w:r>
        <w:rPr>
          <w:sz w:val="12"/>
          <w:lang w:val="mi-NZ"/>
        </w:rPr>
        <w:t>dy</w:t>
      </w:r>
      <w:proofErr w:type="spellEnd"/>
      <w:r>
        <w:rPr>
          <w:sz w:val="12"/>
          <w:lang w:val="mi-NZ"/>
        </w:rPr>
        <w:t xml:space="preserve"> </w:t>
      </w:r>
      <w:proofErr w:type="spellStart"/>
      <w:r>
        <w:rPr>
          <w:sz w:val="12"/>
          <w:lang w:val="mi-NZ"/>
        </w:rPr>
        <w:t>that</w:t>
      </w:r>
      <w:proofErr w:type="spellEnd"/>
      <w:r>
        <w:rPr>
          <w:sz w:val="12"/>
          <w:lang w:val="mi-NZ"/>
        </w:rPr>
        <w:t xml:space="preserve"> </w:t>
      </w:r>
      <w:proofErr w:type="spellStart"/>
      <w:r>
        <w:rPr>
          <w:sz w:val="12"/>
          <w:lang w:val="mi-NZ"/>
        </w:rPr>
        <w:t>ended</w:t>
      </w:r>
      <w:proofErr w:type="spellEnd"/>
      <w:r>
        <w:rPr>
          <w:sz w:val="12"/>
          <w:lang w:val="mi-NZ"/>
        </w:rPr>
        <w:t xml:space="preserve"> </w:t>
      </w:r>
      <w:proofErr w:type="spellStart"/>
      <w:r>
        <w:rPr>
          <w:sz w:val="12"/>
          <w:lang w:val="mi-NZ"/>
        </w:rPr>
        <w:t>in</w:t>
      </w:r>
      <w:proofErr w:type="spellEnd"/>
      <w:r>
        <w:rPr>
          <w:sz w:val="12"/>
          <w:lang w:val="mi-NZ"/>
        </w:rPr>
        <w:t xml:space="preserve"> 2009 </w:t>
      </w:r>
      <w:proofErr w:type="spellStart"/>
      <w:r>
        <w:rPr>
          <w:sz w:val="12"/>
          <w:lang w:val="mi-NZ"/>
        </w:rPr>
        <w:t>using</w:t>
      </w:r>
      <w:proofErr w:type="spellEnd"/>
      <w:r>
        <w:rPr>
          <w:sz w:val="12"/>
          <w:lang w:val="mi-NZ"/>
        </w:rPr>
        <w:t xml:space="preserve"> a 5-</w:t>
      </w:r>
      <w:r w:rsidRPr="00783FCC">
        <w:rPr>
          <w:sz w:val="12"/>
          <w:lang w:val="mi-NZ"/>
        </w:rPr>
        <w:t xml:space="preserve">year </w:t>
      </w:r>
      <w:proofErr w:type="spellStart"/>
      <w:r w:rsidRPr="00783FCC">
        <w:rPr>
          <w:sz w:val="12"/>
          <w:lang w:val="mi-NZ"/>
        </w:rPr>
        <w:t>rolling</w:t>
      </w:r>
      <w:proofErr w:type="spellEnd"/>
      <w:r w:rsidRPr="00783FCC">
        <w:rPr>
          <w:sz w:val="12"/>
          <w:lang w:val="mi-NZ"/>
        </w:rPr>
        <w:t xml:space="preserve"> </w:t>
      </w:r>
      <w:proofErr w:type="spellStart"/>
      <w:r w:rsidRPr="00783FCC">
        <w:rPr>
          <w:sz w:val="12"/>
          <w:lang w:val="mi-NZ"/>
        </w:rPr>
        <w:t>assessment</w:t>
      </w:r>
      <w:proofErr w:type="spellEnd"/>
      <w:r w:rsidRPr="00783FCC">
        <w:rPr>
          <w:sz w:val="12"/>
          <w:lang w:val="mi-NZ"/>
        </w:rPr>
        <w:t xml:space="preserve"> </w:t>
      </w:r>
      <w:proofErr w:type="spellStart"/>
      <w:r w:rsidRPr="00783FCC">
        <w:rPr>
          <w:sz w:val="12"/>
          <w:lang w:val="mi-NZ"/>
        </w:rPr>
        <w:t>period</w:t>
      </w:r>
      <w:proofErr w:type="spellEnd"/>
      <w:r w:rsidRPr="00783FCC">
        <w:rPr>
          <w:sz w:val="12"/>
          <w:lang w:val="mi-NZ"/>
        </w:rPr>
        <w:t>.</w:t>
      </w:r>
    </w:p>
  </w:footnote>
  <w:footnote w:id="10">
    <w:p w:rsidR="00792479" w:rsidRDefault="00792479" w:rsidP="00783FCC">
      <w:pPr>
        <w:pStyle w:val="BodyText"/>
        <w:spacing w:after="0" w:line="160" w:lineRule="atLeast"/>
      </w:pPr>
      <w:r w:rsidRPr="00783FCC">
        <w:rPr>
          <w:rStyle w:val="FootnoteReference"/>
          <w:sz w:val="12"/>
          <w:szCs w:val="12"/>
        </w:rPr>
        <w:footnoteRef/>
      </w:r>
      <w:r w:rsidRPr="00783FCC">
        <w:rPr>
          <w:rStyle w:val="FootnoteReference"/>
          <w:sz w:val="12"/>
          <w:szCs w:val="12"/>
        </w:rPr>
        <w:t xml:space="preserve"> </w:t>
      </w:r>
      <w:r w:rsidRPr="0045386F">
        <w:rPr>
          <w:sz w:val="12"/>
        </w:rPr>
        <w:t xml:space="preserve">The 7 </w:t>
      </w:r>
      <w:r>
        <w:rPr>
          <w:sz w:val="12"/>
        </w:rPr>
        <w:t xml:space="preserve">equivalent full-time student </w:t>
      </w:r>
      <w:proofErr w:type="gramStart"/>
      <w:r>
        <w:rPr>
          <w:sz w:val="12"/>
        </w:rPr>
        <w:t>units</w:t>
      </w:r>
      <w:proofErr w:type="gramEnd"/>
      <w:r w:rsidRPr="0045386F">
        <w:rPr>
          <w:sz w:val="12"/>
        </w:rPr>
        <w:t xml:space="preserve"> count will apply to study that commenced on or after 1 January 2010.</w:t>
      </w:r>
    </w:p>
  </w:footnote>
  <w:footnote w:id="11">
    <w:p w:rsidR="00792479" w:rsidRPr="00054B38" w:rsidRDefault="00792479">
      <w:pPr>
        <w:pStyle w:val="FootnoteText"/>
        <w:rPr>
          <w:lang w:val="mi-NZ"/>
        </w:rPr>
      </w:pPr>
      <w:r w:rsidRPr="00783FCC">
        <w:rPr>
          <w:rStyle w:val="FootnoteReference"/>
          <w:szCs w:val="12"/>
        </w:rPr>
        <w:footnoteRef/>
      </w:r>
      <w:r w:rsidRPr="00783FCC">
        <w:rPr>
          <w:rStyle w:val="FootnoteReference"/>
          <w:szCs w:val="12"/>
        </w:rPr>
        <w:t xml:space="preserve"> </w:t>
      </w:r>
      <w:r>
        <w:t>Formal study is study that contributes towards a qualification on the New Zealand Qualifications Framework.</w:t>
      </w:r>
    </w:p>
  </w:footnote>
  <w:footnote w:id="12">
    <w:p w:rsidR="00792479" w:rsidRPr="00A1309B" w:rsidRDefault="00792479" w:rsidP="00783FCC">
      <w:pPr>
        <w:pStyle w:val="BodyText"/>
        <w:spacing w:after="0" w:line="160" w:lineRule="atLeast"/>
        <w:rPr>
          <w:sz w:val="12"/>
        </w:rPr>
      </w:pPr>
      <w:r w:rsidRPr="00783FCC">
        <w:rPr>
          <w:rStyle w:val="FootnoteReference"/>
          <w:sz w:val="12"/>
          <w:szCs w:val="12"/>
        </w:rPr>
        <w:footnoteRef/>
      </w:r>
      <w:r w:rsidRPr="00783FCC">
        <w:rPr>
          <w:rStyle w:val="FootnoteReference"/>
          <w:sz w:val="12"/>
          <w:szCs w:val="12"/>
        </w:rPr>
        <w:t xml:space="preserve"> </w:t>
      </w:r>
      <w:r w:rsidRPr="00662889">
        <w:rPr>
          <w:sz w:val="12"/>
        </w:rPr>
        <w:t xml:space="preserve">The recent introduction of </w:t>
      </w:r>
      <w:r>
        <w:rPr>
          <w:sz w:val="12"/>
        </w:rPr>
        <w:t xml:space="preserve">a new data collection, the </w:t>
      </w:r>
      <w:r w:rsidRPr="00662889">
        <w:rPr>
          <w:sz w:val="12"/>
        </w:rPr>
        <w:t>industry training register</w:t>
      </w:r>
      <w:r>
        <w:rPr>
          <w:sz w:val="12"/>
        </w:rPr>
        <w:t>,</w:t>
      </w:r>
      <w:r w:rsidRPr="00662889">
        <w:rPr>
          <w:sz w:val="12"/>
        </w:rPr>
        <w:t xml:space="preserve"> has caused delays in publishing industry training statistics for 2011. </w:t>
      </w:r>
      <w:r w:rsidRPr="00A1309B">
        <w:rPr>
          <w:sz w:val="12"/>
        </w:rPr>
        <w:t xml:space="preserve">Chapter 6 covers the latest available information on industry training for the 2010 year. The 2011 data, from the </w:t>
      </w:r>
      <w:r>
        <w:rPr>
          <w:sz w:val="12"/>
        </w:rPr>
        <w:t>industry training r</w:t>
      </w:r>
      <w:r w:rsidRPr="00A1309B">
        <w:rPr>
          <w:sz w:val="12"/>
        </w:rPr>
        <w:t>egister, is expected to come available at the end of 2012.</w:t>
      </w:r>
    </w:p>
  </w:footnote>
  <w:footnote w:id="13">
    <w:p w:rsidR="00792479" w:rsidRPr="00E95F90" w:rsidRDefault="00792479" w:rsidP="00783FCC">
      <w:pPr>
        <w:pStyle w:val="BodyText"/>
        <w:spacing w:after="0" w:line="160" w:lineRule="atLeast"/>
        <w:rPr>
          <w:lang w:val="mi-NZ"/>
        </w:rPr>
      </w:pPr>
      <w:r w:rsidRPr="00783FCC">
        <w:rPr>
          <w:rStyle w:val="FootnoteReference"/>
          <w:sz w:val="12"/>
          <w:szCs w:val="12"/>
        </w:rPr>
        <w:footnoteRef/>
      </w:r>
      <w:r>
        <w:t xml:space="preserve"> </w:t>
      </w:r>
      <w:r w:rsidRPr="00E95F90">
        <w:rPr>
          <w:sz w:val="12"/>
        </w:rPr>
        <w:t>Information from the Adult Literacy and Life Skills Survey showed that 48 percent of New Zealanders aged 25 to 65 years were in some form of study in 2006. Thirty-four percent participated in non-formal study (excluding short seminars), 20 percent were in formal study and 6 percent did both. A further 27 percent engaged in non-formal learning that involved attendance at short seminars, lectures, workshops or special talks that were not part of a course. On average, adults attending courses spent 47 hours in non-formal courses during the year.</w:t>
      </w:r>
    </w:p>
  </w:footnote>
  <w:footnote w:id="14">
    <w:p w:rsidR="00792479" w:rsidRPr="00B765CE" w:rsidRDefault="00792479" w:rsidP="00A823F7">
      <w:pPr>
        <w:pStyle w:val="FootnoteText"/>
        <w:rPr>
          <w:lang w:val="mi-NZ"/>
        </w:rPr>
      </w:pPr>
      <w:r w:rsidRPr="00783FCC">
        <w:rPr>
          <w:rStyle w:val="FootnoteReference"/>
          <w:szCs w:val="12"/>
        </w:rPr>
        <w:footnoteRef/>
      </w:r>
      <w:r w:rsidRPr="00783FCC">
        <w:rPr>
          <w:rStyle w:val="FootnoteReference"/>
          <w:szCs w:val="12"/>
        </w:rPr>
        <w:t xml:space="preserve"> </w:t>
      </w:r>
      <w:proofErr w:type="gramStart"/>
      <w:r>
        <w:t>A Crown a</w:t>
      </w:r>
      <w:r w:rsidRPr="00B765CE">
        <w:t>gency responsible for New Zealand’s international education promotion and representation worldwide</w:t>
      </w:r>
      <w:r>
        <w:t>.</w:t>
      </w:r>
      <w:proofErr w:type="gramEnd"/>
    </w:p>
  </w:footnote>
  <w:footnote w:id="15">
    <w:p w:rsidR="00792479" w:rsidRPr="000B3ACD" w:rsidRDefault="00792479" w:rsidP="00662889">
      <w:pPr>
        <w:pStyle w:val="FootnoteText"/>
        <w:rPr>
          <w:lang w:val="mi-NZ"/>
        </w:rPr>
      </w:pPr>
      <w:r w:rsidRPr="00783FCC">
        <w:rPr>
          <w:rStyle w:val="FootnoteReference"/>
          <w:szCs w:val="12"/>
        </w:rPr>
        <w:footnoteRef/>
      </w:r>
      <w:r w:rsidRPr="00783FCC">
        <w:rPr>
          <w:rStyle w:val="FootnoteReference"/>
          <w:szCs w:val="12"/>
        </w:rPr>
        <w:t xml:space="preserve"> </w:t>
      </w:r>
      <w:proofErr w:type="spellStart"/>
      <w:r>
        <w:rPr>
          <w:lang w:val="mi-NZ"/>
        </w:rPr>
        <w:t>The</w:t>
      </w:r>
      <w:proofErr w:type="spellEnd"/>
      <w:r>
        <w:rPr>
          <w:lang w:val="mi-NZ"/>
        </w:rPr>
        <w:t xml:space="preserve"> </w:t>
      </w:r>
      <w:proofErr w:type="spellStart"/>
      <w:r>
        <w:rPr>
          <w:lang w:val="mi-NZ"/>
        </w:rPr>
        <w:t>minister</w:t>
      </w:r>
      <w:proofErr w:type="spellEnd"/>
      <w:r>
        <w:rPr>
          <w:lang w:val="mi-NZ"/>
        </w:rPr>
        <w:t xml:space="preserve"> </w:t>
      </w:r>
      <w:proofErr w:type="spellStart"/>
      <w:r>
        <w:rPr>
          <w:lang w:val="mi-NZ"/>
        </w:rPr>
        <w:t>responsible</w:t>
      </w:r>
      <w:proofErr w:type="spellEnd"/>
      <w:r>
        <w:rPr>
          <w:lang w:val="mi-NZ"/>
        </w:rPr>
        <w:t xml:space="preserve"> for a</w:t>
      </w:r>
      <w:r w:rsidRPr="000B3ACD">
        <w:rPr>
          <w:lang w:val="mi-NZ"/>
        </w:rPr>
        <w:t xml:space="preserve"> </w:t>
      </w:r>
      <w:proofErr w:type="spellStart"/>
      <w:r w:rsidRPr="000B3ACD">
        <w:rPr>
          <w:lang w:val="mi-NZ"/>
        </w:rPr>
        <w:t>Crown</w:t>
      </w:r>
      <w:proofErr w:type="spellEnd"/>
      <w:r w:rsidRPr="000B3ACD">
        <w:rPr>
          <w:lang w:val="mi-NZ"/>
        </w:rPr>
        <w:t xml:space="preserve"> </w:t>
      </w:r>
      <w:proofErr w:type="spellStart"/>
      <w:r w:rsidRPr="000B3ACD">
        <w:rPr>
          <w:lang w:val="mi-NZ"/>
        </w:rPr>
        <w:t>agent</w:t>
      </w:r>
      <w:proofErr w:type="spellEnd"/>
      <w:r w:rsidRPr="000B3ACD">
        <w:rPr>
          <w:lang w:val="mi-NZ"/>
        </w:rPr>
        <w:t xml:space="preserve"> </w:t>
      </w:r>
      <w:proofErr w:type="spellStart"/>
      <w:r w:rsidRPr="000B3ACD">
        <w:rPr>
          <w:lang w:val="mi-NZ"/>
        </w:rPr>
        <w:t>may</w:t>
      </w:r>
      <w:proofErr w:type="spellEnd"/>
      <w:r w:rsidRPr="000B3ACD">
        <w:rPr>
          <w:lang w:val="mi-NZ"/>
        </w:rPr>
        <w:t xml:space="preserve"> </w:t>
      </w:r>
      <w:proofErr w:type="spellStart"/>
      <w:r>
        <w:rPr>
          <w:lang w:val="mi-NZ"/>
        </w:rPr>
        <w:t>appoint</w:t>
      </w:r>
      <w:proofErr w:type="spellEnd"/>
      <w:r>
        <w:rPr>
          <w:lang w:val="mi-NZ"/>
        </w:rPr>
        <w:t xml:space="preserve"> and </w:t>
      </w:r>
      <w:proofErr w:type="spellStart"/>
      <w:r>
        <w:rPr>
          <w:lang w:val="mi-NZ"/>
        </w:rPr>
        <w:t>remove</w:t>
      </w:r>
      <w:proofErr w:type="spellEnd"/>
      <w:r w:rsidRPr="000B3ACD">
        <w:rPr>
          <w:lang w:val="mi-NZ"/>
        </w:rPr>
        <w:t xml:space="preserve"> </w:t>
      </w:r>
      <w:proofErr w:type="spellStart"/>
      <w:r>
        <w:rPr>
          <w:lang w:val="mi-NZ"/>
        </w:rPr>
        <w:t>its</w:t>
      </w:r>
      <w:proofErr w:type="spellEnd"/>
      <w:r>
        <w:rPr>
          <w:lang w:val="mi-NZ"/>
        </w:rPr>
        <w:t xml:space="preserve"> </w:t>
      </w:r>
      <w:proofErr w:type="spellStart"/>
      <w:r>
        <w:rPr>
          <w:lang w:val="mi-NZ"/>
        </w:rPr>
        <w:t>board</w:t>
      </w:r>
      <w:proofErr w:type="spellEnd"/>
      <w:r>
        <w:rPr>
          <w:lang w:val="mi-NZ"/>
        </w:rPr>
        <w:t xml:space="preserve"> </w:t>
      </w:r>
      <w:proofErr w:type="spellStart"/>
      <w:r>
        <w:rPr>
          <w:lang w:val="mi-NZ"/>
        </w:rPr>
        <w:t>members</w:t>
      </w:r>
      <w:proofErr w:type="spellEnd"/>
      <w:r>
        <w:rPr>
          <w:lang w:val="mi-NZ"/>
        </w:rPr>
        <w:t xml:space="preserve">. </w:t>
      </w:r>
      <w:r w:rsidRPr="000B3ACD">
        <w:rPr>
          <w:lang w:val="mi-NZ"/>
        </w:rPr>
        <w:t xml:space="preserve">A </w:t>
      </w:r>
      <w:proofErr w:type="spellStart"/>
      <w:r w:rsidRPr="000B3ACD">
        <w:rPr>
          <w:lang w:val="mi-NZ"/>
        </w:rPr>
        <w:t>Crown</w:t>
      </w:r>
      <w:proofErr w:type="spellEnd"/>
      <w:r w:rsidRPr="000B3ACD">
        <w:rPr>
          <w:lang w:val="mi-NZ"/>
        </w:rPr>
        <w:t xml:space="preserve"> </w:t>
      </w:r>
      <w:proofErr w:type="spellStart"/>
      <w:r w:rsidRPr="000B3ACD">
        <w:rPr>
          <w:lang w:val="mi-NZ"/>
        </w:rPr>
        <w:t>agent</w:t>
      </w:r>
      <w:proofErr w:type="spellEnd"/>
      <w:r w:rsidRPr="000B3ACD">
        <w:rPr>
          <w:lang w:val="mi-NZ"/>
        </w:rPr>
        <w:t xml:space="preserve"> </w:t>
      </w:r>
      <w:proofErr w:type="spellStart"/>
      <w:r w:rsidRPr="000B3ACD">
        <w:rPr>
          <w:lang w:val="mi-NZ"/>
        </w:rPr>
        <w:t>must</w:t>
      </w:r>
      <w:proofErr w:type="spellEnd"/>
      <w:r w:rsidRPr="000B3ACD">
        <w:rPr>
          <w:lang w:val="mi-NZ"/>
        </w:rPr>
        <w:t xml:space="preserve"> </w:t>
      </w:r>
      <w:proofErr w:type="spellStart"/>
      <w:r w:rsidRPr="000B3ACD">
        <w:rPr>
          <w:lang w:val="mi-NZ"/>
        </w:rPr>
        <w:t>give</w:t>
      </w:r>
      <w:proofErr w:type="spellEnd"/>
      <w:r w:rsidRPr="000B3ACD">
        <w:rPr>
          <w:lang w:val="mi-NZ"/>
        </w:rPr>
        <w:t xml:space="preserve"> </w:t>
      </w:r>
      <w:proofErr w:type="spellStart"/>
      <w:r w:rsidRPr="000B3ACD">
        <w:rPr>
          <w:lang w:val="mi-NZ"/>
        </w:rPr>
        <w:t>effect</w:t>
      </w:r>
      <w:proofErr w:type="spellEnd"/>
      <w:r w:rsidRPr="000B3ACD">
        <w:rPr>
          <w:lang w:val="mi-NZ"/>
        </w:rPr>
        <w:t xml:space="preserve"> to </w:t>
      </w:r>
      <w:proofErr w:type="spellStart"/>
      <w:r w:rsidRPr="000B3ACD">
        <w:rPr>
          <w:lang w:val="mi-NZ"/>
        </w:rPr>
        <w:t>policy</w:t>
      </w:r>
      <w:proofErr w:type="spellEnd"/>
      <w:r w:rsidRPr="000B3ACD">
        <w:rPr>
          <w:lang w:val="mi-NZ"/>
        </w:rPr>
        <w:t xml:space="preserve"> </w:t>
      </w:r>
      <w:proofErr w:type="spellStart"/>
      <w:r w:rsidRPr="000B3ACD">
        <w:rPr>
          <w:lang w:val="mi-NZ"/>
        </w:rPr>
        <w:t>when</w:t>
      </w:r>
      <w:proofErr w:type="spellEnd"/>
      <w:r w:rsidRPr="000B3ACD">
        <w:rPr>
          <w:lang w:val="mi-NZ"/>
        </w:rPr>
        <w:t xml:space="preserve"> </w:t>
      </w:r>
      <w:proofErr w:type="spellStart"/>
      <w:r w:rsidRPr="000B3ACD">
        <w:rPr>
          <w:lang w:val="mi-NZ"/>
        </w:rPr>
        <w:t>directed</w:t>
      </w:r>
      <w:proofErr w:type="spellEnd"/>
      <w:r w:rsidRPr="000B3ACD">
        <w:rPr>
          <w:lang w:val="mi-NZ"/>
        </w:rPr>
        <w:t xml:space="preserve"> </w:t>
      </w:r>
      <w:proofErr w:type="spellStart"/>
      <w:r w:rsidRPr="000B3ACD">
        <w:rPr>
          <w:lang w:val="mi-NZ"/>
        </w:rPr>
        <w:t>by</w:t>
      </w:r>
      <w:proofErr w:type="spellEnd"/>
      <w:r w:rsidRPr="000B3ACD">
        <w:rPr>
          <w:lang w:val="mi-NZ"/>
        </w:rPr>
        <w:t xml:space="preserve"> </w:t>
      </w:r>
      <w:proofErr w:type="spellStart"/>
      <w:r w:rsidRPr="000B3ACD">
        <w:rPr>
          <w:lang w:val="mi-NZ"/>
        </w:rPr>
        <w:t>its</w:t>
      </w:r>
      <w:proofErr w:type="spellEnd"/>
      <w:r>
        <w:rPr>
          <w:lang w:val="mi-NZ"/>
        </w:rPr>
        <w:t xml:space="preserve"> </w:t>
      </w:r>
      <w:proofErr w:type="spellStart"/>
      <w:r>
        <w:rPr>
          <w:lang w:val="mi-NZ"/>
        </w:rPr>
        <w:t>m</w:t>
      </w:r>
      <w:r w:rsidRPr="000B3ACD">
        <w:rPr>
          <w:lang w:val="mi-NZ"/>
        </w:rPr>
        <w:t>inister</w:t>
      </w:r>
      <w:proofErr w:type="spellEnd"/>
      <w:r w:rsidRPr="000B3ACD">
        <w:rPr>
          <w:lang w:val="mi-NZ"/>
        </w:rPr>
        <w:t xml:space="preserve"> and </w:t>
      </w:r>
      <w:proofErr w:type="spellStart"/>
      <w:r w:rsidRPr="000B3ACD">
        <w:rPr>
          <w:lang w:val="mi-NZ"/>
        </w:rPr>
        <w:t>it</w:t>
      </w:r>
      <w:proofErr w:type="spellEnd"/>
      <w:r w:rsidRPr="000B3ACD">
        <w:rPr>
          <w:lang w:val="mi-NZ"/>
        </w:rPr>
        <w:t xml:space="preserve"> </w:t>
      </w:r>
      <w:proofErr w:type="spellStart"/>
      <w:r w:rsidRPr="000B3ACD">
        <w:rPr>
          <w:lang w:val="mi-NZ"/>
        </w:rPr>
        <w:t>also</w:t>
      </w:r>
      <w:proofErr w:type="spellEnd"/>
      <w:r w:rsidRPr="000B3ACD">
        <w:rPr>
          <w:lang w:val="mi-NZ"/>
        </w:rPr>
        <w:t xml:space="preserve"> </w:t>
      </w:r>
      <w:proofErr w:type="spellStart"/>
      <w:r w:rsidRPr="000B3ACD">
        <w:rPr>
          <w:lang w:val="mi-NZ"/>
        </w:rPr>
        <w:t>must</w:t>
      </w:r>
      <w:proofErr w:type="spellEnd"/>
      <w:r w:rsidRPr="000B3ACD">
        <w:rPr>
          <w:lang w:val="mi-NZ"/>
        </w:rPr>
        <w:t xml:space="preserve"> </w:t>
      </w:r>
      <w:proofErr w:type="spellStart"/>
      <w:r w:rsidRPr="000B3ACD">
        <w:rPr>
          <w:lang w:val="mi-NZ"/>
        </w:rPr>
        <w:t>give</w:t>
      </w:r>
      <w:proofErr w:type="spellEnd"/>
      <w:r w:rsidRPr="000B3ACD">
        <w:rPr>
          <w:lang w:val="mi-NZ"/>
        </w:rPr>
        <w:t xml:space="preserve"> </w:t>
      </w:r>
      <w:proofErr w:type="spellStart"/>
      <w:r w:rsidRPr="000B3ACD">
        <w:rPr>
          <w:lang w:val="mi-NZ"/>
        </w:rPr>
        <w:t>effect</w:t>
      </w:r>
      <w:proofErr w:type="spellEnd"/>
      <w:r w:rsidRPr="000B3ACD">
        <w:rPr>
          <w:lang w:val="mi-NZ"/>
        </w:rPr>
        <w:t xml:space="preserve"> to </w:t>
      </w:r>
      <w:proofErr w:type="spellStart"/>
      <w:r w:rsidRPr="000B3ACD">
        <w:rPr>
          <w:lang w:val="mi-NZ"/>
        </w:rPr>
        <w:t>directions</w:t>
      </w:r>
      <w:proofErr w:type="spellEnd"/>
      <w:r w:rsidRPr="000B3ACD">
        <w:rPr>
          <w:lang w:val="mi-NZ"/>
        </w:rPr>
        <w:t xml:space="preserve"> </w:t>
      </w:r>
      <w:proofErr w:type="spellStart"/>
      <w:r w:rsidRPr="000B3ACD">
        <w:rPr>
          <w:lang w:val="mi-NZ"/>
        </w:rPr>
        <w:t>from</w:t>
      </w:r>
      <w:proofErr w:type="spellEnd"/>
      <w:r w:rsidRPr="000B3ACD">
        <w:rPr>
          <w:lang w:val="mi-NZ"/>
        </w:rPr>
        <w:t xml:space="preserve"> </w:t>
      </w:r>
      <w:proofErr w:type="spellStart"/>
      <w:r w:rsidRPr="000B3ACD">
        <w:rPr>
          <w:lang w:val="mi-NZ"/>
        </w:rPr>
        <w:t>the</w:t>
      </w:r>
      <w:proofErr w:type="spellEnd"/>
      <w:r w:rsidRPr="000B3ACD">
        <w:rPr>
          <w:lang w:val="mi-NZ"/>
        </w:rPr>
        <w:t xml:space="preserve"> </w:t>
      </w:r>
      <w:proofErr w:type="spellStart"/>
      <w:r w:rsidRPr="000B3ACD">
        <w:rPr>
          <w:lang w:val="mi-NZ"/>
        </w:rPr>
        <w:t>Minister</w:t>
      </w:r>
      <w:r>
        <w:rPr>
          <w:lang w:val="mi-NZ"/>
        </w:rPr>
        <w:t>s</w:t>
      </w:r>
      <w:proofErr w:type="spellEnd"/>
      <w:r w:rsidRPr="000B3ACD">
        <w:rPr>
          <w:lang w:val="mi-NZ"/>
        </w:rPr>
        <w:t xml:space="preserve"> </w:t>
      </w:r>
      <w:proofErr w:type="spellStart"/>
      <w:r w:rsidRPr="000B3ACD">
        <w:rPr>
          <w:lang w:val="mi-NZ"/>
        </w:rPr>
        <w:t>of</w:t>
      </w:r>
      <w:proofErr w:type="spellEnd"/>
      <w:r w:rsidRPr="000B3ACD">
        <w:rPr>
          <w:lang w:val="mi-NZ"/>
        </w:rPr>
        <w:t xml:space="preserve"> </w:t>
      </w:r>
      <w:proofErr w:type="spellStart"/>
      <w:r w:rsidRPr="000B3ACD">
        <w:rPr>
          <w:lang w:val="mi-NZ"/>
        </w:rPr>
        <w:t>State</w:t>
      </w:r>
      <w:proofErr w:type="spellEnd"/>
      <w:r w:rsidRPr="000B3ACD">
        <w:rPr>
          <w:lang w:val="mi-NZ"/>
        </w:rPr>
        <w:t xml:space="preserve"> Services and </w:t>
      </w:r>
      <w:proofErr w:type="spellStart"/>
      <w:r w:rsidRPr="000B3ACD">
        <w:rPr>
          <w:lang w:val="mi-NZ"/>
        </w:rPr>
        <w:t>Finance</w:t>
      </w:r>
      <w:proofErr w:type="spellEnd"/>
      <w:r w:rsidRPr="000B3ACD">
        <w:rPr>
          <w:lang w:val="mi-NZ"/>
        </w:rPr>
        <w:t>.</w:t>
      </w:r>
    </w:p>
  </w:footnote>
  <w:footnote w:id="16">
    <w:p w:rsidR="00792479" w:rsidRPr="00E52E5E" w:rsidRDefault="00792479" w:rsidP="00662889">
      <w:pPr>
        <w:pStyle w:val="FootnoteText"/>
        <w:rPr>
          <w:lang w:val="mi-NZ"/>
        </w:rPr>
      </w:pPr>
      <w:r w:rsidRPr="00783FCC">
        <w:rPr>
          <w:rStyle w:val="FootnoteReference"/>
          <w:szCs w:val="12"/>
        </w:rPr>
        <w:footnoteRef/>
      </w:r>
      <w:r w:rsidRPr="00783FCC">
        <w:rPr>
          <w:rStyle w:val="FootnoteReference"/>
          <w:szCs w:val="12"/>
        </w:rPr>
        <w:t xml:space="preserve"> </w:t>
      </w:r>
      <w:proofErr w:type="spellStart"/>
      <w:r>
        <w:rPr>
          <w:lang w:val="mi-NZ"/>
        </w:rPr>
        <w:t>Careers</w:t>
      </w:r>
      <w:proofErr w:type="spellEnd"/>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w:t>
      </w:r>
      <w:proofErr w:type="spellStart"/>
      <w:r>
        <w:rPr>
          <w:lang w:val="mi-NZ"/>
        </w:rPr>
        <w:t>was</w:t>
      </w:r>
      <w:proofErr w:type="spellEnd"/>
      <w:r>
        <w:rPr>
          <w:lang w:val="mi-NZ"/>
        </w:rPr>
        <w:t xml:space="preserve"> </w:t>
      </w:r>
      <w:proofErr w:type="spellStart"/>
      <w:r>
        <w:rPr>
          <w:lang w:val="mi-NZ"/>
        </w:rPr>
        <w:t>known</w:t>
      </w:r>
      <w:proofErr w:type="spellEnd"/>
      <w:r>
        <w:rPr>
          <w:lang w:val="mi-NZ"/>
        </w:rPr>
        <w:t xml:space="preserve"> </w:t>
      </w:r>
      <w:proofErr w:type="spellStart"/>
      <w:r>
        <w:rPr>
          <w:lang w:val="mi-NZ"/>
        </w:rPr>
        <w:t>as</w:t>
      </w:r>
      <w:proofErr w:type="spellEnd"/>
      <w:r>
        <w:rPr>
          <w:lang w:val="mi-NZ"/>
        </w:rPr>
        <w:t xml:space="preserve"> </w:t>
      </w:r>
      <w:proofErr w:type="spellStart"/>
      <w:r>
        <w:rPr>
          <w:lang w:val="mi-NZ"/>
        </w:rPr>
        <w:t>Career</w:t>
      </w:r>
      <w:proofErr w:type="spellEnd"/>
      <w:r>
        <w:rPr>
          <w:lang w:val="mi-NZ"/>
        </w:rPr>
        <w:t xml:space="preserve"> Services </w:t>
      </w:r>
      <w:proofErr w:type="spellStart"/>
      <w:r>
        <w:rPr>
          <w:lang w:val="mi-NZ"/>
        </w:rPr>
        <w:t>until</w:t>
      </w:r>
      <w:proofErr w:type="spellEnd"/>
      <w:r>
        <w:rPr>
          <w:lang w:val="mi-NZ"/>
        </w:rPr>
        <w:t xml:space="preserve"> 2011.</w:t>
      </w:r>
    </w:p>
  </w:footnote>
  <w:footnote w:id="17">
    <w:p w:rsidR="00792479" w:rsidRPr="004D2601" w:rsidRDefault="00792479" w:rsidP="00FC6AFF">
      <w:pPr>
        <w:pStyle w:val="FootnoteText"/>
        <w:rPr>
          <w:lang w:val="mi-NZ"/>
        </w:rPr>
      </w:pPr>
      <w:r>
        <w:rPr>
          <w:rStyle w:val="FootnoteReference"/>
        </w:rPr>
        <w:footnoteRef/>
      </w:r>
      <w:r>
        <w:t xml:space="preserve"> The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Framework</w:t>
      </w:r>
      <w:proofErr w:type="spellEnd"/>
      <w:r>
        <w:rPr>
          <w:lang w:val="mi-NZ"/>
        </w:rPr>
        <w:t xml:space="preserve"> </w:t>
      </w:r>
      <w:proofErr w:type="spellStart"/>
      <w:r>
        <w:rPr>
          <w:lang w:val="mi-NZ"/>
        </w:rPr>
        <w:t>replaced</w:t>
      </w:r>
      <w:proofErr w:type="spellEnd"/>
      <w:r>
        <w:rPr>
          <w:lang w:val="mi-NZ"/>
        </w:rPr>
        <w:t xml:space="preserve"> </w:t>
      </w:r>
      <w:proofErr w:type="spellStart"/>
      <w:r>
        <w:rPr>
          <w:lang w:val="mi-NZ"/>
        </w:rPr>
        <w:t>the</w:t>
      </w:r>
      <w:proofErr w:type="spellEnd"/>
      <w:r>
        <w:rPr>
          <w:lang w:val="mi-NZ"/>
        </w:rPr>
        <w:t xml:space="preserve"> National </w:t>
      </w:r>
      <w:proofErr w:type="spellStart"/>
      <w:r>
        <w:rPr>
          <w:lang w:val="mi-NZ"/>
        </w:rPr>
        <w:t>Qualifications</w:t>
      </w:r>
      <w:proofErr w:type="spellEnd"/>
      <w:r>
        <w:rPr>
          <w:lang w:val="mi-NZ"/>
        </w:rPr>
        <w:t xml:space="preserve"> </w:t>
      </w:r>
      <w:proofErr w:type="spellStart"/>
      <w:r>
        <w:rPr>
          <w:lang w:val="mi-NZ"/>
        </w:rPr>
        <w:t>Framework</w:t>
      </w:r>
      <w:proofErr w:type="spellEnd"/>
      <w:r>
        <w:rPr>
          <w:lang w:val="mi-NZ"/>
        </w:rPr>
        <w:t xml:space="preserve"> and </w:t>
      </w:r>
      <w:proofErr w:type="spellStart"/>
      <w:r>
        <w:rPr>
          <w:lang w:val="mi-NZ"/>
        </w:rPr>
        <w:t>the</w:t>
      </w:r>
      <w:proofErr w:type="spellEnd"/>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w:t>
      </w:r>
      <w:proofErr w:type="spellStart"/>
      <w:r>
        <w:rPr>
          <w:lang w:val="mi-NZ"/>
        </w:rPr>
        <w:t>Register</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Quality</w:t>
      </w:r>
      <w:proofErr w:type="spellEnd"/>
      <w:r>
        <w:rPr>
          <w:lang w:val="mi-NZ"/>
        </w:rPr>
        <w:t xml:space="preserve"> </w:t>
      </w:r>
      <w:proofErr w:type="spellStart"/>
      <w:r>
        <w:rPr>
          <w:lang w:val="mi-NZ"/>
        </w:rPr>
        <w:t>Assured</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July</w:t>
      </w:r>
      <w:proofErr w:type="spellEnd"/>
      <w:r>
        <w:rPr>
          <w:lang w:val="mi-NZ"/>
        </w:rPr>
        <w:t xml:space="preserve"> 2010.</w:t>
      </w:r>
    </w:p>
  </w:footnote>
  <w:footnote w:id="18">
    <w:p w:rsidR="00792479" w:rsidRPr="00315B79" w:rsidRDefault="00792479">
      <w:pPr>
        <w:pStyle w:val="FootnoteText"/>
        <w:rPr>
          <w:lang w:val="mi-NZ"/>
        </w:rPr>
      </w:pPr>
      <w:r>
        <w:rPr>
          <w:rStyle w:val="FootnoteReference"/>
        </w:rPr>
        <w:footnoteRef/>
      </w:r>
      <w:r>
        <w:t xml:space="preserve"> </w:t>
      </w:r>
      <w:proofErr w:type="gramStart"/>
      <w:r>
        <w:t>E</w:t>
      </w:r>
      <w:r w:rsidRPr="00D27DEB">
        <w:t xml:space="preserve">xcluding </w:t>
      </w:r>
      <w:r>
        <w:t>goods and services tax.</w:t>
      </w:r>
      <w:proofErr w:type="gramEnd"/>
    </w:p>
  </w:footnote>
  <w:footnote w:id="19">
    <w:p w:rsidR="00792479" w:rsidRPr="003B1BFC" w:rsidRDefault="00792479" w:rsidP="003B1BFC">
      <w:pPr>
        <w:pStyle w:val="Note"/>
        <w:rPr>
          <w:lang w:val="mi-NZ"/>
        </w:rPr>
      </w:pPr>
      <w:r>
        <w:rPr>
          <w:rStyle w:val="FootnoteReference"/>
        </w:rPr>
        <w:footnoteRef/>
      </w:r>
      <w:r>
        <w:t xml:space="preserve"> </w:t>
      </w:r>
      <w:r w:rsidRPr="003B1BFC">
        <w:t>Before the introduction of the Performance-Based Research Fund, the main government funding for the research activities of tertiary education organisations was delivered as part of the student component funding for degree and postgraduate enrolments. The former system of funding research was phased out over the period 2004 to 2006.</w:t>
      </w:r>
    </w:p>
  </w:footnote>
  <w:footnote w:id="20">
    <w:p w:rsidR="00792479" w:rsidRPr="005F7722" w:rsidRDefault="00792479" w:rsidP="005F7722">
      <w:pPr>
        <w:pStyle w:val="FootnoteText"/>
        <w:rPr>
          <w:lang w:val="mi-NZ"/>
        </w:rPr>
      </w:pPr>
      <w:r>
        <w:rPr>
          <w:rStyle w:val="FootnoteReference"/>
        </w:rPr>
        <w:footnoteRef/>
      </w:r>
      <w:r>
        <w:t xml:space="preserve"> </w:t>
      </w:r>
      <w:r>
        <w:rPr>
          <w:lang w:eastAsia="en-NZ"/>
        </w:rPr>
        <w:t xml:space="preserve">In 2011, the following </w:t>
      </w:r>
      <w:r w:rsidRPr="00751389">
        <w:rPr>
          <w:lang w:eastAsia="en-NZ"/>
        </w:rPr>
        <w:t xml:space="preserve">qualifications </w:t>
      </w:r>
      <w:r>
        <w:rPr>
          <w:lang w:eastAsia="en-NZ"/>
        </w:rPr>
        <w:t>were included in the review</w:t>
      </w:r>
      <w:r>
        <w:t xml:space="preserve"> agriculture, tourism, food and hospitality, English for speakers of other languages, and electrical/electro-technology.</w:t>
      </w:r>
    </w:p>
  </w:footnote>
  <w:footnote w:id="21">
    <w:p w:rsidR="00792479" w:rsidRPr="002F4FFE" w:rsidRDefault="00792479" w:rsidP="002F4FFE">
      <w:pPr>
        <w:pStyle w:val="BodyText"/>
        <w:spacing w:after="0" w:line="160" w:lineRule="atLeast"/>
        <w:rPr>
          <w:sz w:val="12"/>
        </w:rPr>
      </w:pPr>
      <w:r w:rsidRPr="00BA1C79">
        <w:rPr>
          <w:rStyle w:val="FootnoteReference"/>
          <w:sz w:val="12"/>
        </w:rPr>
        <w:footnoteRef/>
      </w:r>
      <w:r w:rsidRPr="006C174B">
        <w:rPr>
          <w:sz w:val="12"/>
          <w:szCs w:val="12"/>
        </w:rPr>
        <w:t xml:space="preserve"> </w:t>
      </w:r>
      <w:r w:rsidRPr="006C174B">
        <w:rPr>
          <w:sz w:val="12"/>
        </w:rPr>
        <w:t xml:space="preserve">The recent introduction of </w:t>
      </w:r>
      <w:r>
        <w:rPr>
          <w:sz w:val="12"/>
        </w:rPr>
        <w:t>a new data collection, the</w:t>
      </w:r>
      <w:r w:rsidRPr="006C174B">
        <w:rPr>
          <w:sz w:val="12"/>
        </w:rPr>
        <w:t xml:space="preserve"> industry training register</w:t>
      </w:r>
      <w:r>
        <w:rPr>
          <w:sz w:val="12"/>
        </w:rPr>
        <w:t>,</w:t>
      </w:r>
      <w:r w:rsidRPr="006C174B">
        <w:rPr>
          <w:sz w:val="12"/>
        </w:rPr>
        <w:t xml:space="preserve"> has caused delays in publishing industry training statistics for 2011. The new system is intended to enable industry training organisations to eventually report trainee prog</w:t>
      </w:r>
      <w:r>
        <w:rPr>
          <w:sz w:val="12"/>
        </w:rPr>
        <w:t xml:space="preserve">ress on a near real-time basis. </w:t>
      </w:r>
      <w:r w:rsidRPr="002F4FFE">
        <w:rPr>
          <w:sz w:val="12"/>
        </w:rPr>
        <w:t>Chapter 6 covers the latest available information on industry training for the 2010 year. The 2011 data, from the Industry Training Register, is expected to come available at the end of 2012.</w:t>
      </w:r>
    </w:p>
  </w:footnote>
  <w:footnote w:id="22">
    <w:p w:rsidR="00792479" w:rsidRPr="00451450" w:rsidRDefault="00792479" w:rsidP="00662889">
      <w:pPr>
        <w:pStyle w:val="FootnoteText"/>
        <w:rPr>
          <w:lang w:val="mi-NZ"/>
        </w:rPr>
      </w:pPr>
      <w:r>
        <w:rPr>
          <w:rStyle w:val="FootnoteReference"/>
        </w:rPr>
        <w:footnoteRef/>
      </w:r>
      <w:r>
        <w:t xml:space="preserve"> </w:t>
      </w:r>
      <w:r>
        <w:rPr>
          <w:lang w:val="mi-NZ"/>
        </w:rPr>
        <w:t xml:space="preserve">Or 0.8 </w:t>
      </w:r>
      <w:proofErr w:type="spellStart"/>
      <w:r>
        <w:rPr>
          <w:lang w:val="mi-NZ"/>
        </w:rPr>
        <w:t>of</w:t>
      </w:r>
      <w:proofErr w:type="spellEnd"/>
      <w:r>
        <w:rPr>
          <w:lang w:val="mi-NZ"/>
        </w:rPr>
        <w:t xml:space="preserve"> </w:t>
      </w:r>
      <w:proofErr w:type="spellStart"/>
      <w:r>
        <w:rPr>
          <w:lang w:val="mi-NZ"/>
        </w:rPr>
        <w:t>an</w:t>
      </w:r>
      <w:proofErr w:type="spellEnd"/>
      <w:r>
        <w:rPr>
          <w:lang w:val="mi-NZ"/>
        </w:rPr>
        <w:t xml:space="preserve"> </w:t>
      </w:r>
      <w:proofErr w:type="spellStart"/>
      <w:r>
        <w:rPr>
          <w:lang w:val="mi-NZ"/>
        </w:rPr>
        <w:t>equivalent</w:t>
      </w:r>
      <w:proofErr w:type="spellEnd"/>
      <w:r>
        <w:rPr>
          <w:lang w:val="mi-NZ"/>
        </w:rPr>
        <w:t xml:space="preserve"> </w:t>
      </w:r>
      <w:proofErr w:type="spellStart"/>
      <w:r>
        <w:rPr>
          <w:lang w:val="mi-NZ"/>
        </w:rPr>
        <w:t>full-time</w:t>
      </w:r>
      <w:proofErr w:type="spellEnd"/>
      <w:r>
        <w:rPr>
          <w:lang w:val="mi-NZ"/>
        </w:rPr>
        <w:t xml:space="preserve"> </w:t>
      </w:r>
      <w:proofErr w:type="spellStart"/>
      <w:r>
        <w:rPr>
          <w:lang w:val="mi-NZ"/>
        </w:rPr>
        <w:t>student</w:t>
      </w:r>
      <w:proofErr w:type="spellEnd"/>
      <w:r>
        <w:rPr>
          <w:lang w:val="mi-NZ"/>
        </w:rPr>
        <w:t xml:space="preserve"> </w:t>
      </w:r>
      <w:proofErr w:type="spellStart"/>
      <w:r>
        <w:rPr>
          <w:lang w:val="mi-NZ"/>
        </w:rPr>
        <w:t>unit</w:t>
      </w:r>
      <w:proofErr w:type="spellEnd"/>
      <w:r>
        <w:rPr>
          <w:lang w:val="mi-NZ"/>
        </w:rPr>
        <w:t>.</w:t>
      </w:r>
    </w:p>
  </w:footnote>
  <w:footnote w:id="23">
    <w:p w:rsidR="00792479" w:rsidRPr="00AC7CAB" w:rsidRDefault="00792479" w:rsidP="00662889">
      <w:pPr>
        <w:pStyle w:val="FootnoteText"/>
        <w:rPr>
          <w:lang w:val="mi-NZ"/>
        </w:rPr>
      </w:pPr>
      <w:r>
        <w:rPr>
          <w:rStyle w:val="FootnoteReference"/>
        </w:rPr>
        <w:footnoteRef/>
      </w:r>
      <w:r w:rsidRPr="00BA1C79">
        <w:rPr>
          <w:rStyle w:val="FootnoteReference"/>
        </w:rPr>
        <w:t xml:space="preserve"> </w:t>
      </w:r>
      <w:proofErr w:type="spellStart"/>
      <w:r>
        <w:rPr>
          <w:lang w:val="mi-NZ"/>
        </w:rPr>
        <w:t>Non-formal</w:t>
      </w:r>
      <w:proofErr w:type="spellEnd"/>
      <w:r>
        <w:rPr>
          <w:lang w:val="mi-NZ"/>
        </w:rPr>
        <w:t xml:space="preserve"> </w:t>
      </w:r>
      <w:proofErr w:type="spellStart"/>
      <w:r>
        <w:rPr>
          <w:lang w:val="mi-NZ"/>
        </w:rPr>
        <w:t>learning</w:t>
      </w:r>
      <w:proofErr w:type="spellEnd"/>
      <w:r>
        <w:rPr>
          <w:lang w:val="mi-NZ"/>
        </w:rPr>
        <w:t xml:space="preserve"> </w:t>
      </w:r>
      <w:proofErr w:type="spellStart"/>
      <w:r>
        <w:rPr>
          <w:lang w:val="mi-NZ"/>
        </w:rPr>
        <w:t>does</w:t>
      </w:r>
      <w:proofErr w:type="spellEnd"/>
      <w:r>
        <w:rPr>
          <w:lang w:val="mi-NZ"/>
        </w:rPr>
        <w:t xml:space="preserve"> </w:t>
      </w:r>
      <w:proofErr w:type="spellStart"/>
      <w:r>
        <w:rPr>
          <w:lang w:val="mi-NZ"/>
        </w:rPr>
        <w:t>not</w:t>
      </w:r>
      <w:proofErr w:type="spellEnd"/>
      <w:r>
        <w:rPr>
          <w:lang w:val="mi-NZ"/>
        </w:rPr>
        <w:t xml:space="preserve"> </w:t>
      </w:r>
      <w:proofErr w:type="spellStart"/>
      <w:r>
        <w:rPr>
          <w:lang w:val="mi-NZ"/>
        </w:rPr>
        <w:t>contribute</w:t>
      </w:r>
      <w:proofErr w:type="spellEnd"/>
      <w:r>
        <w:rPr>
          <w:lang w:val="mi-NZ"/>
        </w:rPr>
        <w:t xml:space="preserve"> to a </w:t>
      </w:r>
      <w:proofErr w:type="spellStart"/>
      <w:r>
        <w:rPr>
          <w:lang w:val="mi-NZ"/>
        </w:rPr>
        <w:t>qualification</w:t>
      </w:r>
      <w:proofErr w:type="spellEnd"/>
      <w:r>
        <w:rPr>
          <w:lang w:val="mi-NZ"/>
        </w:rPr>
        <w:t xml:space="preserve"> </w:t>
      </w:r>
      <w:proofErr w:type="spellStart"/>
      <w:r>
        <w:rPr>
          <w:lang w:val="mi-NZ"/>
        </w:rPr>
        <w:t>on</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New</w:t>
      </w:r>
      <w:proofErr w:type="spellEnd"/>
      <w:r>
        <w:rPr>
          <w:lang w:val="mi-NZ"/>
        </w:rPr>
        <w:t xml:space="preserve"> </w:t>
      </w:r>
      <w:proofErr w:type="spellStart"/>
      <w:r>
        <w:rPr>
          <w:lang w:val="mi-NZ"/>
        </w:rPr>
        <w:t>Zealand</w:t>
      </w:r>
      <w:proofErr w:type="spellEnd"/>
      <w:r>
        <w:rPr>
          <w:lang w:val="mi-NZ"/>
        </w:rPr>
        <w:t xml:space="preserve"> </w:t>
      </w:r>
      <w:proofErr w:type="spellStart"/>
      <w:r>
        <w:rPr>
          <w:lang w:val="mi-NZ"/>
        </w:rPr>
        <w:t>Qualifications</w:t>
      </w:r>
      <w:proofErr w:type="spellEnd"/>
      <w:r>
        <w:rPr>
          <w:lang w:val="mi-NZ"/>
        </w:rPr>
        <w:t xml:space="preserve"> </w:t>
      </w:r>
      <w:proofErr w:type="spellStart"/>
      <w:r>
        <w:rPr>
          <w:lang w:val="mi-NZ"/>
        </w:rPr>
        <w:t>Framework</w:t>
      </w:r>
      <w:proofErr w:type="spellEnd"/>
      <w:r>
        <w:rPr>
          <w:lang w:val="mi-NZ"/>
        </w:rPr>
        <w:t>.</w:t>
      </w:r>
    </w:p>
  </w:footnote>
  <w:footnote w:id="24">
    <w:p w:rsidR="00792479" w:rsidRPr="001C019B" w:rsidRDefault="00792479" w:rsidP="00662889">
      <w:pPr>
        <w:pStyle w:val="FootnoteText"/>
        <w:rPr>
          <w:lang w:val="mi-NZ"/>
        </w:rPr>
      </w:pPr>
      <w:r>
        <w:rPr>
          <w:rStyle w:val="FootnoteReference"/>
        </w:rPr>
        <w:footnoteRef/>
      </w:r>
      <w:r>
        <w:t xml:space="preserve"> Before the introduction of the single register, there was the National Qualifications Framework, comprising national certificates and diplomas and unit standards.  This framework became expanded through the development of the New Zealand Register of Quality Assured Qualifications, which included the National Qualifications Framework as a sub-set.  The Register of Quality Assured Qualifications included the qualifications developed by universities, polytechnics, </w:t>
      </w:r>
      <w:proofErr w:type="spellStart"/>
      <w:r>
        <w:t>wānanga</w:t>
      </w:r>
      <w:proofErr w:type="spellEnd"/>
      <w:r>
        <w:t xml:space="preserve"> and government training establishments.</w:t>
      </w:r>
    </w:p>
  </w:footnote>
  <w:footnote w:id="25">
    <w:p w:rsidR="00792479" w:rsidRDefault="00792479" w:rsidP="00662889">
      <w:pPr>
        <w:pStyle w:val="FootnoteText"/>
      </w:pPr>
      <w:r>
        <w:rPr>
          <w:rStyle w:val="FootnoteReference"/>
        </w:rPr>
        <w:footnoteRef/>
      </w:r>
      <w:r w:rsidRPr="00BA1C79">
        <w:rPr>
          <w:rStyle w:val="FootnoteReference"/>
        </w:rPr>
        <w:t xml:space="preserve"> </w:t>
      </w:r>
      <w:proofErr w:type="gramStart"/>
      <w:r>
        <w:t>Research that is carried out for the advancement of knowledge, without seeking long-term economic or social benefits or making any effort to apply the results in business or communities.</w:t>
      </w:r>
      <w:proofErr w:type="gramEnd"/>
    </w:p>
  </w:footnote>
  <w:footnote w:id="26">
    <w:p w:rsidR="00792479" w:rsidRPr="00625459" w:rsidRDefault="00792479" w:rsidP="00662889">
      <w:pPr>
        <w:pStyle w:val="FootnoteText"/>
      </w:pPr>
      <w:r>
        <w:rPr>
          <w:rStyle w:val="FootnoteReference"/>
        </w:rPr>
        <w:footnoteRef/>
      </w:r>
      <w:r w:rsidRPr="00BA1C79">
        <w:rPr>
          <w:rStyle w:val="FootnoteReference"/>
        </w:rPr>
        <w:t xml:space="preserve"> </w:t>
      </w:r>
      <w:r w:rsidRPr="00625459">
        <w:t xml:space="preserve">Detailed information on the operation of the Performance-Based Research Fund can be found in Tertiary Education Commission (2007) </w:t>
      </w:r>
      <w:r w:rsidRPr="00630AC4">
        <w:rPr>
          <w:i/>
        </w:rPr>
        <w:t>Performance-Based Research Fund: evaluating research excellence – the 2006 assessment</w:t>
      </w:r>
      <w:r w:rsidRPr="00625459">
        <w:t>.</w:t>
      </w:r>
    </w:p>
  </w:footnote>
  <w:footnote w:id="27">
    <w:p w:rsidR="00792479" w:rsidRPr="00F3702E" w:rsidRDefault="00792479" w:rsidP="00F3702E">
      <w:pPr>
        <w:pStyle w:val="FootnoteText"/>
        <w:rPr>
          <w:lang w:val="mi-NZ"/>
        </w:rPr>
      </w:pPr>
      <w:r>
        <w:rPr>
          <w:rStyle w:val="FootnoteReference"/>
        </w:rPr>
        <w:footnoteRef/>
      </w:r>
      <w:r>
        <w:t xml:space="preserve"> The</w:t>
      </w:r>
      <w:r>
        <w:rPr>
          <w:lang w:val="mi-NZ"/>
        </w:rPr>
        <w:t xml:space="preserve"> </w:t>
      </w:r>
      <w:proofErr w:type="spellStart"/>
      <w:r>
        <w:rPr>
          <w:lang w:val="mi-NZ"/>
        </w:rPr>
        <w:t>sampling</w:t>
      </w:r>
      <w:proofErr w:type="spellEnd"/>
      <w:r>
        <w:rPr>
          <w:lang w:val="mi-NZ"/>
        </w:rPr>
        <w:t xml:space="preserve"> </w:t>
      </w:r>
      <w:proofErr w:type="spellStart"/>
      <w:r>
        <w:rPr>
          <w:lang w:val="mi-NZ"/>
        </w:rPr>
        <w:t>error</w:t>
      </w:r>
      <w:proofErr w:type="spellEnd"/>
      <w:r>
        <w:rPr>
          <w:lang w:val="mi-NZ"/>
        </w:rPr>
        <w:t xml:space="preserve"> for </w:t>
      </w:r>
      <w:proofErr w:type="spellStart"/>
      <w:r>
        <w:rPr>
          <w:lang w:val="mi-NZ"/>
        </w:rPr>
        <w:t>the</w:t>
      </w:r>
      <w:proofErr w:type="spellEnd"/>
      <w:r>
        <w:rPr>
          <w:lang w:val="mi-NZ"/>
        </w:rPr>
        <w:t xml:space="preserve"> </w:t>
      </w:r>
      <w:proofErr w:type="spellStart"/>
      <w:r>
        <w:rPr>
          <w:lang w:val="mi-NZ"/>
        </w:rPr>
        <w:t>smaller</w:t>
      </w:r>
      <w:proofErr w:type="spellEnd"/>
      <w:r>
        <w:rPr>
          <w:lang w:val="mi-NZ"/>
        </w:rPr>
        <w:t xml:space="preserve"> </w:t>
      </w:r>
      <w:proofErr w:type="spellStart"/>
      <w:r>
        <w:rPr>
          <w:lang w:val="mi-NZ"/>
        </w:rPr>
        <w:t>ethnic</w:t>
      </w:r>
      <w:proofErr w:type="spellEnd"/>
      <w:r>
        <w:rPr>
          <w:lang w:val="mi-NZ"/>
        </w:rPr>
        <w:t xml:space="preserve"> </w:t>
      </w:r>
      <w:proofErr w:type="spellStart"/>
      <w:r>
        <w:rPr>
          <w:lang w:val="mi-NZ"/>
        </w:rPr>
        <w:t>groups</w:t>
      </w:r>
      <w:proofErr w:type="spellEnd"/>
      <w:r>
        <w:rPr>
          <w:lang w:val="mi-NZ"/>
        </w:rPr>
        <w:t xml:space="preserve"> </w:t>
      </w:r>
      <w:proofErr w:type="spellStart"/>
      <w:r>
        <w:rPr>
          <w:lang w:val="mi-NZ"/>
        </w:rPr>
        <w:t>such</w:t>
      </w:r>
      <w:proofErr w:type="spellEnd"/>
      <w:r>
        <w:rPr>
          <w:lang w:val="mi-NZ"/>
        </w:rPr>
        <w:t xml:space="preserve"> </w:t>
      </w:r>
      <w:proofErr w:type="spellStart"/>
      <w:r>
        <w:rPr>
          <w:lang w:val="mi-NZ"/>
        </w:rPr>
        <w:t>as</w:t>
      </w:r>
      <w:proofErr w:type="spellEnd"/>
      <w:r>
        <w:rPr>
          <w:lang w:val="mi-NZ"/>
        </w:rPr>
        <w:t xml:space="preserve"> Māori and </w:t>
      </w:r>
      <w:proofErr w:type="spellStart"/>
      <w:r>
        <w:rPr>
          <w:lang w:val="mi-NZ"/>
        </w:rPr>
        <w:t>Pasifika</w:t>
      </w:r>
      <w:proofErr w:type="spellEnd"/>
      <w:r>
        <w:rPr>
          <w:lang w:val="mi-NZ"/>
        </w:rPr>
        <w:t xml:space="preserve"> are </w:t>
      </w:r>
      <w:proofErr w:type="spellStart"/>
      <w:r>
        <w:rPr>
          <w:lang w:val="mi-NZ"/>
        </w:rPr>
        <w:t>generally</w:t>
      </w:r>
      <w:proofErr w:type="spellEnd"/>
      <w:r>
        <w:rPr>
          <w:lang w:val="mi-NZ"/>
        </w:rPr>
        <w:t xml:space="preserve"> </w:t>
      </w:r>
      <w:proofErr w:type="spellStart"/>
      <w:r>
        <w:rPr>
          <w:lang w:val="mi-NZ"/>
        </w:rPr>
        <w:t>larger</w:t>
      </w:r>
      <w:proofErr w:type="spellEnd"/>
      <w:r>
        <w:rPr>
          <w:lang w:val="mi-NZ"/>
        </w:rPr>
        <w:t xml:space="preserve">, </w:t>
      </w:r>
      <w:proofErr w:type="spellStart"/>
      <w:r>
        <w:rPr>
          <w:lang w:val="mi-NZ"/>
        </w:rPr>
        <w:t>requiring</w:t>
      </w:r>
      <w:proofErr w:type="spellEnd"/>
      <w:r>
        <w:rPr>
          <w:lang w:val="mi-NZ"/>
        </w:rPr>
        <w:t xml:space="preserve"> </w:t>
      </w:r>
      <w:proofErr w:type="spellStart"/>
      <w:r>
        <w:rPr>
          <w:lang w:val="mi-NZ"/>
        </w:rPr>
        <w:t>caution</w:t>
      </w:r>
      <w:proofErr w:type="spellEnd"/>
      <w:r>
        <w:rPr>
          <w:lang w:val="mi-NZ"/>
        </w:rPr>
        <w:t xml:space="preserve"> to </w:t>
      </w:r>
      <w:proofErr w:type="spellStart"/>
      <w:r>
        <w:rPr>
          <w:lang w:val="mi-NZ"/>
        </w:rPr>
        <w:t>be</w:t>
      </w:r>
      <w:proofErr w:type="spellEnd"/>
      <w:r>
        <w:rPr>
          <w:lang w:val="mi-NZ"/>
        </w:rPr>
        <w:t xml:space="preserve"> </w:t>
      </w:r>
      <w:proofErr w:type="spellStart"/>
      <w:r>
        <w:rPr>
          <w:lang w:val="mi-NZ"/>
        </w:rPr>
        <w:t>exercised</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interpreting</w:t>
      </w:r>
      <w:proofErr w:type="spellEnd"/>
      <w:r>
        <w:rPr>
          <w:lang w:val="mi-NZ"/>
        </w:rPr>
        <w:t xml:space="preserve"> </w:t>
      </w:r>
      <w:proofErr w:type="spellStart"/>
      <w:r>
        <w:rPr>
          <w:lang w:val="mi-NZ"/>
        </w:rPr>
        <w:t>changes</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this</w:t>
      </w:r>
      <w:proofErr w:type="spellEnd"/>
      <w:r>
        <w:rPr>
          <w:lang w:val="mi-NZ"/>
        </w:rPr>
        <w:t xml:space="preserve"> </w:t>
      </w:r>
      <w:proofErr w:type="spellStart"/>
      <w:r>
        <w:rPr>
          <w:lang w:val="mi-NZ"/>
        </w:rPr>
        <w:t>data</w:t>
      </w:r>
      <w:proofErr w:type="spellEnd"/>
      <w:r>
        <w:rPr>
          <w:lang w:val="mi-NZ"/>
        </w:rPr>
        <w:t xml:space="preserve"> </w:t>
      </w:r>
      <w:proofErr w:type="spellStart"/>
      <w:r>
        <w:rPr>
          <w:lang w:val="mi-NZ"/>
        </w:rPr>
        <w:t>over</w:t>
      </w:r>
      <w:proofErr w:type="spellEnd"/>
      <w:r>
        <w:rPr>
          <w:lang w:val="mi-NZ"/>
        </w:rPr>
        <w:t xml:space="preserve"> </w:t>
      </w:r>
      <w:proofErr w:type="spellStart"/>
      <w:r>
        <w:rPr>
          <w:lang w:val="mi-NZ"/>
        </w:rPr>
        <w:t>time</w:t>
      </w:r>
      <w:proofErr w:type="spellEnd"/>
      <w:r>
        <w:rPr>
          <w:lang w:val="mi-NZ"/>
        </w:rPr>
        <w:t>.</w:t>
      </w:r>
    </w:p>
  </w:footnote>
  <w:footnote w:id="28">
    <w:p w:rsidR="00792479" w:rsidRPr="00317C1A" w:rsidRDefault="00792479" w:rsidP="00A0705D">
      <w:pPr>
        <w:pStyle w:val="FootnoteText"/>
        <w:rPr>
          <w:lang w:val="mi-NZ"/>
        </w:rPr>
      </w:pPr>
      <w:r>
        <w:rPr>
          <w:rStyle w:val="FootnoteReference"/>
        </w:rPr>
        <w:footnoteRef/>
      </w:r>
      <w:r>
        <w:t xml:space="preserve"> </w:t>
      </w:r>
      <w:proofErr w:type="gramStart"/>
      <w:r>
        <w:t>Based on median hourly earnings from the Statistics New Zealand’s Household Labour Force Survey.</w:t>
      </w:r>
      <w:proofErr w:type="gramEnd"/>
    </w:p>
  </w:footnote>
  <w:footnote w:id="29">
    <w:p w:rsidR="00792479" w:rsidRPr="00F819E9" w:rsidRDefault="00792479" w:rsidP="002D3792">
      <w:pPr>
        <w:pStyle w:val="Tabletext"/>
        <w:spacing w:line="160" w:lineRule="atLeast"/>
        <w:rPr>
          <w:sz w:val="12"/>
          <w:lang w:val="mi-NZ"/>
        </w:rPr>
      </w:pPr>
      <w:r w:rsidRPr="00E901D8">
        <w:rPr>
          <w:rStyle w:val="FootnoteReference"/>
          <w:sz w:val="12"/>
        </w:rPr>
        <w:footnoteRef/>
      </w:r>
      <w:r w:rsidRPr="00E901D8">
        <w:rPr>
          <w:rStyle w:val="FootnoteReference"/>
          <w:sz w:val="12"/>
        </w:rPr>
        <w:t xml:space="preserve"> </w:t>
      </w:r>
      <w:proofErr w:type="spellStart"/>
      <w:r w:rsidRPr="00EC33DA">
        <w:rPr>
          <w:sz w:val="12"/>
          <w:lang w:val="mi-NZ"/>
        </w:rPr>
        <w:t>Industry</w:t>
      </w:r>
      <w:proofErr w:type="spellEnd"/>
      <w:r w:rsidRPr="00EC33DA">
        <w:rPr>
          <w:sz w:val="12"/>
          <w:lang w:val="mi-NZ"/>
        </w:rPr>
        <w:t xml:space="preserve"> </w:t>
      </w:r>
      <w:proofErr w:type="spellStart"/>
      <w:r w:rsidRPr="00EC33DA">
        <w:rPr>
          <w:sz w:val="12"/>
          <w:lang w:val="mi-NZ"/>
        </w:rPr>
        <w:t>training</w:t>
      </w:r>
      <w:proofErr w:type="spellEnd"/>
      <w:r w:rsidRPr="00EC33DA">
        <w:rPr>
          <w:sz w:val="12"/>
          <w:lang w:val="mi-NZ"/>
        </w:rPr>
        <w:t xml:space="preserve"> </w:t>
      </w:r>
      <w:proofErr w:type="spellStart"/>
      <w:r w:rsidRPr="00EC33DA">
        <w:rPr>
          <w:sz w:val="12"/>
          <w:lang w:val="mi-NZ"/>
        </w:rPr>
        <w:t>data</w:t>
      </w:r>
      <w:proofErr w:type="spellEnd"/>
      <w:r w:rsidRPr="00EC33DA">
        <w:rPr>
          <w:sz w:val="12"/>
          <w:lang w:val="mi-NZ"/>
        </w:rPr>
        <w:t xml:space="preserve"> for 2011 </w:t>
      </w:r>
      <w:proofErr w:type="spellStart"/>
      <w:r w:rsidRPr="00EC33DA">
        <w:rPr>
          <w:sz w:val="12"/>
          <w:lang w:val="mi-NZ"/>
        </w:rPr>
        <w:t>is</w:t>
      </w:r>
      <w:proofErr w:type="spellEnd"/>
      <w:r w:rsidRPr="00EC33DA">
        <w:rPr>
          <w:sz w:val="12"/>
          <w:lang w:val="mi-NZ"/>
        </w:rPr>
        <w:t xml:space="preserve"> </w:t>
      </w:r>
      <w:proofErr w:type="spellStart"/>
      <w:r w:rsidRPr="00EC33DA">
        <w:rPr>
          <w:sz w:val="12"/>
          <w:lang w:val="mi-NZ"/>
        </w:rPr>
        <w:t>not</w:t>
      </w:r>
      <w:proofErr w:type="spellEnd"/>
      <w:r w:rsidRPr="00EC33DA">
        <w:rPr>
          <w:sz w:val="12"/>
          <w:lang w:val="mi-NZ"/>
        </w:rPr>
        <w:t xml:space="preserve"> </w:t>
      </w:r>
      <w:proofErr w:type="spellStart"/>
      <w:r w:rsidRPr="00EC33DA">
        <w:rPr>
          <w:sz w:val="12"/>
          <w:lang w:val="mi-NZ"/>
        </w:rPr>
        <w:t>yet</w:t>
      </w:r>
      <w:proofErr w:type="spellEnd"/>
      <w:r w:rsidRPr="00EC33DA">
        <w:rPr>
          <w:sz w:val="12"/>
          <w:lang w:val="mi-NZ"/>
        </w:rPr>
        <w:t xml:space="preserve"> </w:t>
      </w:r>
      <w:proofErr w:type="spellStart"/>
      <w:r w:rsidRPr="00EC33DA">
        <w:rPr>
          <w:sz w:val="12"/>
          <w:lang w:val="mi-NZ"/>
        </w:rPr>
        <w:t>available</w:t>
      </w:r>
      <w:proofErr w:type="spellEnd"/>
      <w:r w:rsidRPr="00EC33DA">
        <w:rPr>
          <w:sz w:val="12"/>
          <w:lang w:val="mi-NZ"/>
        </w:rPr>
        <w:t xml:space="preserve"> </w:t>
      </w:r>
      <w:proofErr w:type="spellStart"/>
      <w:r w:rsidRPr="00EC33DA">
        <w:rPr>
          <w:sz w:val="12"/>
          <w:lang w:val="mi-NZ"/>
        </w:rPr>
        <w:t>due</w:t>
      </w:r>
      <w:proofErr w:type="spellEnd"/>
      <w:r w:rsidRPr="00EC33DA">
        <w:rPr>
          <w:sz w:val="12"/>
          <w:lang w:val="mi-NZ"/>
        </w:rPr>
        <w:t xml:space="preserve"> to </w:t>
      </w:r>
      <w:proofErr w:type="spellStart"/>
      <w:r w:rsidRPr="00EC33DA">
        <w:rPr>
          <w:sz w:val="12"/>
          <w:lang w:val="mi-NZ"/>
        </w:rPr>
        <w:t>changes</w:t>
      </w:r>
      <w:proofErr w:type="spellEnd"/>
      <w:r w:rsidRPr="00EC33DA">
        <w:rPr>
          <w:sz w:val="12"/>
          <w:lang w:val="mi-NZ"/>
        </w:rPr>
        <w:t xml:space="preserve"> to </w:t>
      </w:r>
      <w:proofErr w:type="spellStart"/>
      <w:r w:rsidRPr="00EC33DA">
        <w:rPr>
          <w:sz w:val="12"/>
          <w:lang w:val="mi-NZ"/>
        </w:rPr>
        <w:t>the</w:t>
      </w:r>
      <w:proofErr w:type="spellEnd"/>
      <w:r w:rsidRPr="00EC33DA">
        <w:rPr>
          <w:sz w:val="12"/>
          <w:lang w:val="mi-NZ"/>
        </w:rPr>
        <w:t xml:space="preserve"> </w:t>
      </w:r>
      <w:proofErr w:type="spellStart"/>
      <w:r w:rsidRPr="00EC33DA">
        <w:rPr>
          <w:sz w:val="12"/>
          <w:lang w:val="mi-NZ"/>
        </w:rPr>
        <w:t>method</w:t>
      </w:r>
      <w:proofErr w:type="spellEnd"/>
      <w:r w:rsidRPr="00EC33DA">
        <w:rPr>
          <w:sz w:val="12"/>
          <w:lang w:val="mi-NZ"/>
        </w:rPr>
        <w:t xml:space="preserve"> </w:t>
      </w:r>
      <w:proofErr w:type="spellStart"/>
      <w:r w:rsidRPr="00EC33DA">
        <w:rPr>
          <w:sz w:val="12"/>
          <w:lang w:val="mi-NZ"/>
        </w:rPr>
        <w:t>of</w:t>
      </w:r>
      <w:proofErr w:type="spellEnd"/>
      <w:r w:rsidRPr="00EC33DA">
        <w:rPr>
          <w:sz w:val="12"/>
          <w:lang w:val="mi-NZ"/>
        </w:rPr>
        <w:t xml:space="preserve"> </w:t>
      </w:r>
      <w:proofErr w:type="spellStart"/>
      <w:r w:rsidRPr="00EC33DA">
        <w:rPr>
          <w:sz w:val="12"/>
          <w:lang w:val="mi-NZ"/>
        </w:rPr>
        <w:t>collecting</w:t>
      </w:r>
      <w:proofErr w:type="spellEnd"/>
      <w:r w:rsidRPr="00EC33DA">
        <w:rPr>
          <w:sz w:val="12"/>
          <w:lang w:val="mi-NZ"/>
        </w:rPr>
        <w:t xml:space="preserve"> </w:t>
      </w:r>
      <w:proofErr w:type="spellStart"/>
      <w:r w:rsidRPr="00EC33DA">
        <w:rPr>
          <w:sz w:val="12"/>
          <w:lang w:val="mi-NZ"/>
        </w:rPr>
        <w:t>this</w:t>
      </w:r>
      <w:proofErr w:type="spellEnd"/>
      <w:r w:rsidRPr="00EC33DA">
        <w:rPr>
          <w:sz w:val="12"/>
          <w:lang w:val="mi-NZ"/>
        </w:rPr>
        <w:t xml:space="preserve"> </w:t>
      </w:r>
      <w:proofErr w:type="spellStart"/>
      <w:r w:rsidRPr="00EC33DA">
        <w:rPr>
          <w:sz w:val="12"/>
          <w:lang w:val="mi-NZ"/>
        </w:rPr>
        <w:t>information</w:t>
      </w:r>
      <w:proofErr w:type="spellEnd"/>
      <w:r w:rsidRPr="00EC33DA">
        <w:rPr>
          <w:sz w:val="12"/>
          <w:lang w:val="mi-NZ"/>
        </w:rPr>
        <w:t xml:space="preserve">. </w:t>
      </w:r>
      <w:proofErr w:type="spellStart"/>
      <w:r w:rsidRPr="00F819E9">
        <w:rPr>
          <w:sz w:val="12"/>
          <w:lang w:val="mi-NZ"/>
        </w:rPr>
        <w:t>Data</w:t>
      </w:r>
      <w:proofErr w:type="spellEnd"/>
      <w:r w:rsidRPr="00F819E9">
        <w:rPr>
          <w:sz w:val="12"/>
          <w:lang w:val="mi-NZ"/>
        </w:rPr>
        <w:t xml:space="preserve"> for 2011 </w:t>
      </w:r>
      <w:proofErr w:type="spellStart"/>
      <w:r w:rsidRPr="00F819E9">
        <w:rPr>
          <w:sz w:val="12"/>
          <w:lang w:val="mi-NZ"/>
        </w:rPr>
        <w:t>from</w:t>
      </w:r>
      <w:proofErr w:type="spellEnd"/>
      <w:r w:rsidRPr="00F819E9">
        <w:rPr>
          <w:sz w:val="12"/>
          <w:lang w:val="mi-NZ"/>
        </w:rPr>
        <w:t xml:space="preserve"> </w:t>
      </w:r>
      <w:proofErr w:type="spellStart"/>
      <w:r w:rsidRPr="00F819E9">
        <w:rPr>
          <w:sz w:val="12"/>
          <w:lang w:val="mi-NZ"/>
        </w:rPr>
        <w:t>the</w:t>
      </w:r>
      <w:proofErr w:type="spellEnd"/>
      <w:r w:rsidRPr="00F819E9">
        <w:rPr>
          <w:sz w:val="12"/>
          <w:lang w:val="mi-NZ"/>
        </w:rPr>
        <w:t xml:space="preserve"> </w:t>
      </w:r>
      <w:proofErr w:type="spellStart"/>
      <w:r w:rsidRPr="00F819E9">
        <w:rPr>
          <w:sz w:val="12"/>
          <w:lang w:val="mi-NZ"/>
        </w:rPr>
        <w:t>new</w:t>
      </w:r>
      <w:proofErr w:type="spellEnd"/>
      <w:r w:rsidRPr="00F819E9">
        <w:rPr>
          <w:sz w:val="12"/>
          <w:lang w:val="mi-NZ"/>
        </w:rPr>
        <w:t xml:space="preserve"> </w:t>
      </w:r>
      <w:proofErr w:type="spellStart"/>
      <w:r w:rsidRPr="00F819E9">
        <w:rPr>
          <w:sz w:val="12"/>
          <w:lang w:val="mi-NZ"/>
        </w:rPr>
        <w:t>Industry</w:t>
      </w:r>
      <w:proofErr w:type="spellEnd"/>
      <w:r w:rsidRPr="00F819E9">
        <w:rPr>
          <w:sz w:val="12"/>
          <w:lang w:val="mi-NZ"/>
        </w:rPr>
        <w:t xml:space="preserve"> </w:t>
      </w:r>
      <w:proofErr w:type="spellStart"/>
      <w:r w:rsidRPr="00F819E9">
        <w:rPr>
          <w:sz w:val="12"/>
          <w:lang w:val="mi-NZ"/>
        </w:rPr>
        <w:t>Training</w:t>
      </w:r>
      <w:proofErr w:type="spellEnd"/>
      <w:r w:rsidRPr="00F819E9">
        <w:rPr>
          <w:sz w:val="12"/>
          <w:lang w:val="mi-NZ"/>
        </w:rPr>
        <w:t xml:space="preserve"> </w:t>
      </w:r>
      <w:proofErr w:type="spellStart"/>
      <w:r w:rsidRPr="00F819E9">
        <w:rPr>
          <w:sz w:val="12"/>
          <w:lang w:val="mi-NZ"/>
        </w:rPr>
        <w:t>Register</w:t>
      </w:r>
      <w:proofErr w:type="spellEnd"/>
      <w:r w:rsidRPr="00F819E9">
        <w:rPr>
          <w:sz w:val="12"/>
          <w:lang w:val="mi-NZ"/>
        </w:rPr>
        <w:t xml:space="preserve"> </w:t>
      </w:r>
      <w:proofErr w:type="spellStart"/>
      <w:r w:rsidRPr="00F819E9">
        <w:rPr>
          <w:sz w:val="12"/>
          <w:lang w:val="mi-NZ"/>
        </w:rPr>
        <w:t>is</w:t>
      </w:r>
      <w:proofErr w:type="spellEnd"/>
      <w:r w:rsidRPr="00F819E9">
        <w:rPr>
          <w:sz w:val="12"/>
          <w:lang w:val="mi-NZ"/>
        </w:rPr>
        <w:t xml:space="preserve"> </w:t>
      </w:r>
      <w:proofErr w:type="spellStart"/>
      <w:r w:rsidRPr="00F819E9">
        <w:rPr>
          <w:sz w:val="12"/>
          <w:lang w:val="mi-NZ"/>
        </w:rPr>
        <w:t>expected</w:t>
      </w:r>
      <w:proofErr w:type="spellEnd"/>
      <w:r w:rsidRPr="00F819E9">
        <w:rPr>
          <w:sz w:val="12"/>
          <w:lang w:val="mi-NZ"/>
        </w:rPr>
        <w:t xml:space="preserve"> to </w:t>
      </w:r>
      <w:proofErr w:type="spellStart"/>
      <w:r w:rsidRPr="00F819E9">
        <w:rPr>
          <w:sz w:val="12"/>
          <w:lang w:val="mi-NZ"/>
        </w:rPr>
        <w:t>come</w:t>
      </w:r>
      <w:proofErr w:type="spellEnd"/>
      <w:r w:rsidRPr="00F819E9">
        <w:rPr>
          <w:sz w:val="12"/>
          <w:lang w:val="mi-NZ"/>
        </w:rPr>
        <w:t xml:space="preserve"> </w:t>
      </w:r>
      <w:proofErr w:type="spellStart"/>
      <w:r w:rsidRPr="00F819E9">
        <w:rPr>
          <w:sz w:val="12"/>
          <w:lang w:val="mi-NZ"/>
        </w:rPr>
        <w:t>available</w:t>
      </w:r>
      <w:proofErr w:type="spellEnd"/>
      <w:r w:rsidRPr="00F819E9">
        <w:rPr>
          <w:sz w:val="12"/>
          <w:lang w:val="mi-NZ"/>
        </w:rPr>
        <w:t xml:space="preserve"> </w:t>
      </w:r>
      <w:proofErr w:type="spellStart"/>
      <w:r w:rsidRPr="00F819E9">
        <w:rPr>
          <w:sz w:val="12"/>
          <w:lang w:val="mi-NZ"/>
        </w:rPr>
        <w:t>at</w:t>
      </w:r>
      <w:proofErr w:type="spellEnd"/>
      <w:r w:rsidRPr="00F819E9">
        <w:rPr>
          <w:sz w:val="12"/>
          <w:lang w:val="mi-NZ"/>
        </w:rPr>
        <w:t xml:space="preserve"> </w:t>
      </w:r>
      <w:proofErr w:type="spellStart"/>
      <w:r w:rsidRPr="00F819E9">
        <w:rPr>
          <w:sz w:val="12"/>
          <w:lang w:val="mi-NZ"/>
        </w:rPr>
        <w:t>the</w:t>
      </w:r>
      <w:proofErr w:type="spellEnd"/>
      <w:r w:rsidRPr="00F819E9">
        <w:rPr>
          <w:sz w:val="12"/>
          <w:lang w:val="mi-NZ"/>
        </w:rPr>
        <w:t xml:space="preserve"> </w:t>
      </w:r>
      <w:proofErr w:type="spellStart"/>
      <w:r w:rsidRPr="00F819E9">
        <w:rPr>
          <w:sz w:val="12"/>
          <w:lang w:val="mi-NZ"/>
        </w:rPr>
        <w:t>end</w:t>
      </w:r>
      <w:proofErr w:type="spellEnd"/>
      <w:r w:rsidRPr="00F819E9">
        <w:rPr>
          <w:sz w:val="12"/>
          <w:lang w:val="mi-NZ"/>
        </w:rPr>
        <w:t xml:space="preserve"> </w:t>
      </w:r>
      <w:proofErr w:type="spellStart"/>
      <w:r w:rsidRPr="00F819E9">
        <w:rPr>
          <w:sz w:val="12"/>
          <w:lang w:val="mi-NZ"/>
        </w:rPr>
        <w:t>of</w:t>
      </w:r>
      <w:proofErr w:type="spellEnd"/>
      <w:r w:rsidRPr="00F819E9">
        <w:rPr>
          <w:sz w:val="12"/>
          <w:lang w:val="mi-NZ"/>
        </w:rPr>
        <w:t xml:space="preserve"> 2012.</w:t>
      </w:r>
    </w:p>
  </w:footnote>
  <w:footnote w:id="30">
    <w:p w:rsidR="00792479" w:rsidRPr="00B0220E" w:rsidRDefault="00792479" w:rsidP="00E124DC">
      <w:pPr>
        <w:pStyle w:val="FootnoteText"/>
        <w:rPr>
          <w:lang w:val="mi-NZ"/>
        </w:rPr>
      </w:pPr>
      <w:r>
        <w:rPr>
          <w:rStyle w:val="FootnoteReference"/>
        </w:rPr>
        <w:footnoteRef/>
      </w:r>
      <w:r>
        <w:t xml:space="preserve"> </w:t>
      </w:r>
      <w:proofErr w:type="spellStart"/>
      <w:r>
        <w:rPr>
          <w:lang w:val="mi-NZ"/>
        </w:rPr>
        <w:t>Total</w:t>
      </w:r>
      <w:proofErr w:type="spellEnd"/>
      <w:r>
        <w:rPr>
          <w:lang w:val="mi-NZ"/>
        </w:rPr>
        <w:t xml:space="preserve"> </w:t>
      </w:r>
      <w:proofErr w:type="spellStart"/>
      <w:r>
        <w:rPr>
          <w:lang w:val="mi-NZ"/>
        </w:rPr>
        <w:t>provider-based</w:t>
      </w:r>
      <w:proofErr w:type="spellEnd"/>
      <w:r>
        <w:rPr>
          <w:lang w:val="mi-NZ"/>
        </w:rPr>
        <w:t xml:space="preserve"> </w:t>
      </w:r>
      <w:proofErr w:type="spellStart"/>
      <w:r>
        <w:rPr>
          <w:lang w:val="mi-NZ"/>
        </w:rPr>
        <w:t>students</w:t>
      </w:r>
      <w:proofErr w:type="spellEnd"/>
      <w:r>
        <w:rPr>
          <w:lang w:val="mi-NZ"/>
        </w:rPr>
        <w:t xml:space="preserve">, </w:t>
      </w:r>
      <w:proofErr w:type="spellStart"/>
      <w:r>
        <w:rPr>
          <w:lang w:val="mi-NZ"/>
        </w:rPr>
        <w:t>excluding</w:t>
      </w:r>
      <w:proofErr w:type="spellEnd"/>
      <w:r w:rsidRPr="00A16618">
        <w:rPr>
          <w:lang w:val="en-GB"/>
        </w:rPr>
        <w:t xml:space="preserve"> students</w:t>
      </w:r>
      <w:r>
        <w:rPr>
          <w:lang w:val="mi-NZ"/>
        </w:rPr>
        <w:t xml:space="preserve"> </w:t>
      </w:r>
      <w:proofErr w:type="spellStart"/>
      <w:r>
        <w:rPr>
          <w:lang w:val="mi-NZ"/>
        </w:rPr>
        <w:t>in</w:t>
      </w:r>
      <w:proofErr w:type="spellEnd"/>
      <w:r>
        <w:rPr>
          <w:lang w:val="mi-NZ"/>
        </w:rPr>
        <w:t xml:space="preserve"> </w:t>
      </w:r>
      <w:proofErr w:type="spellStart"/>
      <w:r>
        <w:rPr>
          <w:lang w:val="mi-NZ"/>
        </w:rPr>
        <w:t>non-government-funded</w:t>
      </w:r>
      <w:proofErr w:type="spellEnd"/>
      <w:r>
        <w:rPr>
          <w:lang w:val="mi-NZ"/>
        </w:rPr>
        <w:t xml:space="preserve"> </w:t>
      </w:r>
      <w:proofErr w:type="spellStart"/>
      <w:r>
        <w:rPr>
          <w:lang w:val="mi-NZ"/>
        </w:rPr>
        <w:t>providers</w:t>
      </w:r>
      <w:proofErr w:type="spellEnd"/>
      <w:r>
        <w:rPr>
          <w:lang w:val="mi-NZ"/>
        </w:rPr>
        <w:t>.</w:t>
      </w:r>
    </w:p>
  </w:footnote>
  <w:footnote w:id="31">
    <w:p w:rsidR="00792479" w:rsidRPr="00DA7445" w:rsidRDefault="00792479" w:rsidP="00344FE8">
      <w:pPr>
        <w:pStyle w:val="FootnoteText"/>
        <w:rPr>
          <w:lang w:val="mi-NZ"/>
        </w:rPr>
      </w:pPr>
      <w:r>
        <w:rPr>
          <w:rStyle w:val="FootnoteReference"/>
        </w:rPr>
        <w:footnoteRef/>
      </w:r>
      <w:r>
        <w:t xml:space="preserve"> </w:t>
      </w:r>
      <w:proofErr w:type="spellStart"/>
      <w:r>
        <w:rPr>
          <w:lang w:val="mi-NZ"/>
        </w:rPr>
        <w:t>The</w:t>
      </w:r>
      <w:proofErr w:type="spellEnd"/>
      <w:r>
        <w:rPr>
          <w:lang w:val="mi-NZ"/>
        </w:rPr>
        <w:t xml:space="preserve"> </w:t>
      </w:r>
      <w:proofErr w:type="spellStart"/>
      <w:r>
        <w:rPr>
          <w:lang w:val="mi-NZ"/>
        </w:rPr>
        <w:t>number</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learners</w:t>
      </w:r>
      <w:proofErr w:type="spellEnd"/>
      <w:r>
        <w:rPr>
          <w:lang w:val="mi-NZ"/>
        </w:rPr>
        <w:t xml:space="preserve"> </w:t>
      </w:r>
      <w:proofErr w:type="spellStart"/>
      <w:r>
        <w:rPr>
          <w:lang w:val="mi-NZ"/>
        </w:rPr>
        <w:t>engaged</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industry</w:t>
      </w:r>
      <w:proofErr w:type="spellEnd"/>
      <w:r>
        <w:rPr>
          <w:lang w:val="mi-NZ"/>
        </w:rPr>
        <w:t xml:space="preserve"> </w:t>
      </w:r>
      <w:proofErr w:type="spellStart"/>
      <w:r>
        <w:rPr>
          <w:lang w:val="mi-NZ"/>
        </w:rPr>
        <w:t>training</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this</w:t>
      </w:r>
      <w:proofErr w:type="spellEnd"/>
      <w:r>
        <w:rPr>
          <w:lang w:val="mi-NZ"/>
        </w:rPr>
        <w:t xml:space="preserve"> </w:t>
      </w:r>
      <w:proofErr w:type="spellStart"/>
      <w:r>
        <w:rPr>
          <w:lang w:val="mi-NZ"/>
        </w:rPr>
        <w:t>report</w:t>
      </w:r>
      <w:proofErr w:type="spellEnd"/>
      <w:r>
        <w:rPr>
          <w:lang w:val="mi-NZ"/>
        </w:rPr>
        <w:t xml:space="preserve"> </w:t>
      </w:r>
      <w:proofErr w:type="spellStart"/>
      <w:r>
        <w:rPr>
          <w:lang w:val="mi-NZ"/>
        </w:rPr>
        <w:t>is</w:t>
      </w:r>
      <w:proofErr w:type="spellEnd"/>
      <w:r>
        <w:rPr>
          <w:lang w:val="mi-NZ"/>
        </w:rPr>
        <w:t xml:space="preserve"> </w:t>
      </w:r>
      <w:proofErr w:type="spellStart"/>
      <w:r>
        <w:rPr>
          <w:lang w:val="mi-NZ"/>
        </w:rPr>
        <w:t>based</w:t>
      </w:r>
      <w:proofErr w:type="spellEnd"/>
      <w:r>
        <w:rPr>
          <w:lang w:val="mi-NZ"/>
        </w:rPr>
        <w:t xml:space="preserve"> </w:t>
      </w:r>
      <w:proofErr w:type="spellStart"/>
      <w:r>
        <w:rPr>
          <w:lang w:val="mi-NZ"/>
        </w:rPr>
        <w:t>on</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December</w:t>
      </w:r>
      <w:proofErr w:type="spellEnd"/>
      <w:r>
        <w:rPr>
          <w:lang w:val="mi-NZ"/>
        </w:rPr>
        <w:t xml:space="preserve"> 2010 </w:t>
      </w:r>
      <w:proofErr w:type="spellStart"/>
      <w:r>
        <w:rPr>
          <w:lang w:val="mi-NZ"/>
        </w:rPr>
        <w:t>quarter</w:t>
      </w:r>
      <w:proofErr w:type="spellEnd"/>
      <w:r>
        <w:rPr>
          <w:lang w:val="mi-NZ"/>
        </w:rPr>
        <w:t>.</w:t>
      </w:r>
    </w:p>
  </w:footnote>
  <w:footnote w:id="32">
    <w:p w:rsidR="00792479" w:rsidRPr="002A7352" w:rsidRDefault="00792479">
      <w:pPr>
        <w:pStyle w:val="FootnoteText"/>
        <w:rPr>
          <w:lang w:val="mi-NZ"/>
        </w:rPr>
      </w:pPr>
      <w:r>
        <w:rPr>
          <w:rStyle w:val="FootnoteReference"/>
        </w:rPr>
        <w:footnoteRef/>
      </w:r>
      <w:r>
        <w:t xml:space="preserve"> </w:t>
      </w:r>
      <w:proofErr w:type="spellStart"/>
      <w:r>
        <w:rPr>
          <w:lang w:val="mi-NZ"/>
        </w:rPr>
        <w:t>These</w:t>
      </w:r>
      <w:proofErr w:type="spellEnd"/>
      <w:r>
        <w:rPr>
          <w:lang w:val="mi-NZ"/>
        </w:rPr>
        <w:t xml:space="preserve"> </w:t>
      </w:r>
      <w:proofErr w:type="spellStart"/>
      <w:r>
        <w:rPr>
          <w:lang w:val="mi-NZ"/>
        </w:rPr>
        <w:t>highlights</w:t>
      </w:r>
      <w:proofErr w:type="spellEnd"/>
      <w:r>
        <w:rPr>
          <w:lang w:val="mi-NZ"/>
        </w:rPr>
        <w:t xml:space="preserve"> </w:t>
      </w:r>
      <w:proofErr w:type="spellStart"/>
      <w:r>
        <w:rPr>
          <w:lang w:val="mi-NZ"/>
        </w:rPr>
        <w:t>refer</w:t>
      </w:r>
      <w:proofErr w:type="spellEnd"/>
      <w:r>
        <w:rPr>
          <w:lang w:val="mi-NZ"/>
        </w:rPr>
        <w:t xml:space="preserve"> to </w:t>
      </w:r>
      <w:proofErr w:type="spellStart"/>
      <w:r>
        <w:rPr>
          <w:lang w:val="mi-NZ"/>
        </w:rPr>
        <w:t>students</w:t>
      </w:r>
      <w:proofErr w:type="spellEnd"/>
      <w:r>
        <w:rPr>
          <w:lang w:val="mi-NZ"/>
        </w:rPr>
        <w:t xml:space="preserve"> </w:t>
      </w:r>
      <w:proofErr w:type="spellStart"/>
      <w:r>
        <w:rPr>
          <w:lang w:val="mi-NZ"/>
        </w:rPr>
        <w:t>enrolled</w:t>
      </w:r>
      <w:proofErr w:type="spellEnd"/>
      <w:r>
        <w:rPr>
          <w:lang w:val="mi-NZ"/>
        </w:rPr>
        <w:t xml:space="preserve"> </w:t>
      </w:r>
      <w:proofErr w:type="spellStart"/>
      <w:r>
        <w:rPr>
          <w:lang w:val="mi-NZ"/>
        </w:rPr>
        <w:t>at</w:t>
      </w:r>
      <w:proofErr w:type="spellEnd"/>
      <w:r>
        <w:rPr>
          <w:lang w:val="mi-NZ"/>
        </w:rPr>
        <w:t xml:space="preserve"> </w:t>
      </w:r>
      <w:proofErr w:type="spellStart"/>
      <w:r>
        <w:rPr>
          <w:lang w:val="mi-NZ"/>
        </w:rPr>
        <w:t>any</w:t>
      </w:r>
      <w:proofErr w:type="spellEnd"/>
      <w:r>
        <w:rPr>
          <w:lang w:val="mi-NZ"/>
        </w:rPr>
        <w:t xml:space="preserve"> </w:t>
      </w:r>
      <w:proofErr w:type="spellStart"/>
      <w:r>
        <w:rPr>
          <w:lang w:val="mi-NZ"/>
        </w:rPr>
        <w:t>time</w:t>
      </w:r>
      <w:proofErr w:type="spellEnd"/>
      <w:r>
        <w:rPr>
          <w:lang w:val="mi-NZ"/>
        </w:rPr>
        <w:t xml:space="preserve"> </w:t>
      </w:r>
      <w:proofErr w:type="spellStart"/>
      <w:r>
        <w:rPr>
          <w:lang w:val="mi-NZ"/>
        </w:rPr>
        <w:t>during</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year</w:t>
      </w:r>
      <w:proofErr w:type="spellEnd"/>
      <w:r>
        <w:rPr>
          <w:lang w:val="mi-NZ"/>
        </w:rPr>
        <w:t xml:space="preserve"> </w:t>
      </w:r>
      <w:proofErr w:type="spellStart"/>
      <w:r>
        <w:rPr>
          <w:lang w:val="mi-NZ"/>
        </w:rPr>
        <w:t>with</w:t>
      </w:r>
      <w:proofErr w:type="spellEnd"/>
      <w:r>
        <w:rPr>
          <w:lang w:val="mi-NZ"/>
        </w:rPr>
        <w:t xml:space="preserve"> a </w:t>
      </w:r>
      <w:proofErr w:type="spellStart"/>
      <w:r>
        <w:rPr>
          <w:lang w:val="mi-NZ"/>
        </w:rPr>
        <w:t>tertiary</w:t>
      </w:r>
      <w:proofErr w:type="spellEnd"/>
      <w:r>
        <w:rPr>
          <w:lang w:val="mi-NZ"/>
        </w:rPr>
        <w:t xml:space="preserve"> </w:t>
      </w:r>
      <w:proofErr w:type="spellStart"/>
      <w:r>
        <w:rPr>
          <w:lang w:val="mi-NZ"/>
        </w:rPr>
        <w:t>education</w:t>
      </w:r>
      <w:proofErr w:type="spellEnd"/>
      <w:r>
        <w:rPr>
          <w:lang w:val="mi-NZ"/>
        </w:rPr>
        <w:t xml:space="preserve"> </w:t>
      </w:r>
      <w:proofErr w:type="spellStart"/>
      <w:r>
        <w:rPr>
          <w:lang w:val="mi-NZ"/>
        </w:rPr>
        <w:t>provider</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formal</w:t>
      </w:r>
      <w:proofErr w:type="spellEnd"/>
      <w:r>
        <w:rPr>
          <w:lang w:val="mi-NZ"/>
        </w:rPr>
        <w:t xml:space="preserve"> </w:t>
      </w:r>
      <w:proofErr w:type="spellStart"/>
      <w:r>
        <w:rPr>
          <w:lang w:val="mi-NZ"/>
        </w:rPr>
        <w:t>study</w:t>
      </w:r>
      <w:proofErr w:type="spellEnd"/>
      <w:r>
        <w:rPr>
          <w:lang w:val="mi-NZ"/>
        </w:rPr>
        <w:t xml:space="preserve"> (</w:t>
      </w:r>
      <w:proofErr w:type="spellStart"/>
      <w:r>
        <w:rPr>
          <w:lang w:val="mi-NZ"/>
        </w:rPr>
        <w:t>that</w:t>
      </w:r>
      <w:proofErr w:type="spellEnd"/>
      <w:r>
        <w:rPr>
          <w:lang w:val="mi-NZ"/>
        </w:rPr>
        <w:t xml:space="preserve"> </w:t>
      </w:r>
      <w:proofErr w:type="spellStart"/>
      <w:r>
        <w:rPr>
          <w:lang w:val="mi-NZ"/>
        </w:rPr>
        <w:t>is</w:t>
      </w:r>
      <w:proofErr w:type="spellEnd"/>
      <w:r>
        <w:rPr>
          <w:lang w:val="mi-NZ"/>
        </w:rPr>
        <w:t xml:space="preserve">, </w:t>
      </w:r>
      <w:proofErr w:type="spellStart"/>
      <w:r>
        <w:rPr>
          <w:lang w:val="mi-NZ"/>
        </w:rPr>
        <w:t>contributing</w:t>
      </w:r>
      <w:proofErr w:type="spellEnd"/>
      <w:r>
        <w:rPr>
          <w:lang w:val="mi-NZ"/>
        </w:rPr>
        <w:t xml:space="preserve"> </w:t>
      </w:r>
      <w:proofErr w:type="spellStart"/>
      <w:r>
        <w:rPr>
          <w:lang w:val="mi-NZ"/>
        </w:rPr>
        <w:t>towards</w:t>
      </w:r>
      <w:proofErr w:type="spellEnd"/>
      <w:r>
        <w:rPr>
          <w:lang w:val="mi-NZ"/>
        </w:rPr>
        <w:t xml:space="preserve"> a </w:t>
      </w:r>
      <w:proofErr w:type="spellStart"/>
      <w:r>
        <w:rPr>
          <w:lang w:val="mi-NZ"/>
        </w:rPr>
        <w:t>recognised</w:t>
      </w:r>
      <w:proofErr w:type="spellEnd"/>
      <w:r>
        <w:rPr>
          <w:lang w:val="mi-NZ"/>
        </w:rPr>
        <w:t xml:space="preserve"> </w:t>
      </w:r>
      <w:proofErr w:type="spellStart"/>
      <w:r>
        <w:rPr>
          <w:lang w:val="mi-NZ"/>
        </w:rPr>
        <w:t>qualification</w:t>
      </w:r>
      <w:proofErr w:type="spellEnd"/>
      <w:r>
        <w:rPr>
          <w:lang w:val="mi-NZ"/>
        </w:rPr>
        <w:t xml:space="preserve">) </w:t>
      </w:r>
      <w:proofErr w:type="spellStart"/>
      <w:r>
        <w:rPr>
          <w:lang w:val="mi-NZ"/>
        </w:rPr>
        <w:t>of</w:t>
      </w:r>
      <w:proofErr w:type="spellEnd"/>
      <w:r>
        <w:rPr>
          <w:lang w:val="mi-NZ"/>
        </w:rPr>
        <w:t xml:space="preserve"> more </w:t>
      </w:r>
      <w:proofErr w:type="spellStart"/>
      <w:r>
        <w:rPr>
          <w:lang w:val="mi-NZ"/>
        </w:rPr>
        <w:t>than</w:t>
      </w:r>
      <w:proofErr w:type="spellEnd"/>
      <w:r>
        <w:rPr>
          <w:lang w:val="mi-NZ"/>
        </w:rPr>
        <w:t xml:space="preserve"> one </w:t>
      </w:r>
      <w:proofErr w:type="spellStart"/>
      <w:r>
        <w:rPr>
          <w:lang w:val="mi-NZ"/>
        </w:rPr>
        <w:t>week’s</w:t>
      </w:r>
      <w:proofErr w:type="spellEnd"/>
      <w:r>
        <w:rPr>
          <w:lang w:val="mi-NZ"/>
        </w:rPr>
        <w:t xml:space="preserve"> </w:t>
      </w:r>
      <w:proofErr w:type="spellStart"/>
      <w:r>
        <w:rPr>
          <w:lang w:val="mi-NZ"/>
        </w:rPr>
        <w:t>duration</w:t>
      </w:r>
      <w:proofErr w:type="spellEnd"/>
      <w:r>
        <w:rPr>
          <w:lang w:val="mi-NZ"/>
        </w:rPr>
        <w:t xml:space="preserve">, </w:t>
      </w:r>
      <w:proofErr w:type="spellStart"/>
      <w:r>
        <w:rPr>
          <w:lang w:val="mi-NZ"/>
        </w:rPr>
        <w:t>unless</w:t>
      </w:r>
      <w:proofErr w:type="spellEnd"/>
      <w:r>
        <w:rPr>
          <w:lang w:val="mi-NZ"/>
        </w:rPr>
        <w:t xml:space="preserve"> </w:t>
      </w:r>
      <w:proofErr w:type="spellStart"/>
      <w:r>
        <w:rPr>
          <w:lang w:val="mi-NZ"/>
        </w:rPr>
        <w:t>otherwise</w:t>
      </w:r>
      <w:proofErr w:type="spellEnd"/>
      <w:r>
        <w:rPr>
          <w:lang w:val="mi-NZ"/>
        </w:rPr>
        <w:t xml:space="preserve"> </w:t>
      </w:r>
      <w:proofErr w:type="spellStart"/>
      <w:r>
        <w:rPr>
          <w:lang w:val="mi-NZ"/>
        </w:rPr>
        <w:t>stated</w:t>
      </w:r>
      <w:proofErr w:type="spellEnd"/>
      <w:r>
        <w:rPr>
          <w:lang w:val="mi-NZ"/>
        </w:rPr>
        <w:t xml:space="preserve">. </w:t>
      </w:r>
      <w:proofErr w:type="spellStart"/>
      <w:r>
        <w:rPr>
          <w:lang w:val="mi-NZ"/>
        </w:rPr>
        <w:t>Students</w:t>
      </w:r>
      <w:proofErr w:type="spellEnd"/>
      <w:r>
        <w:rPr>
          <w:lang w:val="mi-NZ"/>
        </w:rPr>
        <w:t xml:space="preserve"> are </w:t>
      </w:r>
      <w:proofErr w:type="spellStart"/>
      <w:r>
        <w:rPr>
          <w:lang w:val="mi-NZ"/>
        </w:rPr>
        <w:t>counted</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each</w:t>
      </w:r>
      <w:proofErr w:type="spellEnd"/>
      <w:r>
        <w:rPr>
          <w:lang w:val="mi-NZ"/>
        </w:rPr>
        <w:t xml:space="preserve"> </w:t>
      </w:r>
      <w:proofErr w:type="spellStart"/>
      <w:r>
        <w:rPr>
          <w:lang w:val="mi-NZ"/>
        </w:rPr>
        <w:t>type</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programme</w:t>
      </w:r>
      <w:proofErr w:type="spellEnd"/>
      <w:r>
        <w:rPr>
          <w:lang w:val="mi-NZ"/>
        </w:rPr>
        <w:t xml:space="preserve"> and </w:t>
      </w:r>
      <w:proofErr w:type="spellStart"/>
      <w:r>
        <w:rPr>
          <w:lang w:val="mi-NZ"/>
        </w:rPr>
        <w:t>qualification</w:t>
      </w:r>
      <w:proofErr w:type="spellEnd"/>
      <w:r>
        <w:rPr>
          <w:lang w:val="mi-NZ"/>
        </w:rPr>
        <w:t xml:space="preserve"> </w:t>
      </w:r>
      <w:proofErr w:type="spellStart"/>
      <w:r>
        <w:rPr>
          <w:lang w:val="mi-NZ"/>
        </w:rPr>
        <w:t>level</w:t>
      </w:r>
      <w:proofErr w:type="spellEnd"/>
      <w:r>
        <w:rPr>
          <w:lang w:val="mi-NZ"/>
        </w:rPr>
        <w:t xml:space="preserve"> for </w:t>
      </w:r>
      <w:proofErr w:type="spellStart"/>
      <w:r>
        <w:rPr>
          <w:lang w:val="mi-NZ"/>
        </w:rPr>
        <w:t>which</w:t>
      </w:r>
      <w:proofErr w:type="spellEnd"/>
      <w:r>
        <w:rPr>
          <w:lang w:val="mi-NZ"/>
        </w:rPr>
        <w:t xml:space="preserve"> </w:t>
      </w:r>
      <w:proofErr w:type="spellStart"/>
      <w:r>
        <w:rPr>
          <w:lang w:val="mi-NZ"/>
        </w:rPr>
        <w:t>they</w:t>
      </w:r>
      <w:proofErr w:type="spellEnd"/>
      <w:r>
        <w:rPr>
          <w:lang w:val="mi-NZ"/>
        </w:rPr>
        <w:t xml:space="preserve"> are </w:t>
      </w:r>
      <w:proofErr w:type="spellStart"/>
      <w:r>
        <w:rPr>
          <w:lang w:val="mi-NZ"/>
        </w:rPr>
        <w:t>enrolled</w:t>
      </w:r>
      <w:proofErr w:type="spellEnd"/>
      <w:r>
        <w:rPr>
          <w:lang w:val="mi-NZ"/>
        </w:rPr>
        <w:t xml:space="preserve"> </w:t>
      </w:r>
      <w:proofErr w:type="spellStart"/>
      <w:r>
        <w:rPr>
          <w:lang w:val="mi-NZ"/>
        </w:rPr>
        <w:t>so</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sum</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components</w:t>
      </w:r>
      <w:proofErr w:type="spellEnd"/>
      <w:r>
        <w:rPr>
          <w:lang w:val="mi-NZ"/>
        </w:rPr>
        <w:t xml:space="preserve"> </w:t>
      </w:r>
      <w:proofErr w:type="spellStart"/>
      <w:r>
        <w:rPr>
          <w:lang w:val="mi-NZ"/>
        </w:rPr>
        <w:t>will</w:t>
      </w:r>
      <w:proofErr w:type="spellEnd"/>
      <w:r>
        <w:rPr>
          <w:lang w:val="mi-NZ"/>
        </w:rPr>
        <w:t xml:space="preserve"> </w:t>
      </w:r>
      <w:proofErr w:type="spellStart"/>
      <w:r>
        <w:rPr>
          <w:lang w:val="mi-NZ"/>
        </w:rPr>
        <w:t>not</w:t>
      </w:r>
      <w:proofErr w:type="spellEnd"/>
      <w:r>
        <w:rPr>
          <w:lang w:val="mi-NZ"/>
        </w:rPr>
        <w:t xml:space="preserve"> </w:t>
      </w:r>
      <w:proofErr w:type="spellStart"/>
      <w:r>
        <w:rPr>
          <w:lang w:val="mi-NZ"/>
        </w:rPr>
        <w:t>add</w:t>
      </w:r>
      <w:proofErr w:type="spellEnd"/>
      <w:r>
        <w:rPr>
          <w:lang w:val="mi-NZ"/>
        </w:rPr>
        <w:t xml:space="preserve"> to </w:t>
      </w:r>
      <w:proofErr w:type="spellStart"/>
      <w:r>
        <w:rPr>
          <w:lang w:val="mi-NZ"/>
        </w:rPr>
        <w:t>the</w:t>
      </w:r>
      <w:proofErr w:type="spellEnd"/>
      <w:r>
        <w:rPr>
          <w:lang w:val="mi-NZ"/>
        </w:rPr>
        <w:t xml:space="preserve"> </w:t>
      </w:r>
      <w:proofErr w:type="spellStart"/>
      <w:r>
        <w:rPr>
          <w:lang w:val="mi-NZ"/>
        </w:rPr>
        <w:t>totals</w:t>
      </w:r>
      <w:proofErr w:type="spellEnd"/>
      <w:r>
        <w:rPr>
          <w:lang w:val="mi-NZ"/>
        </w:rPr>
        <w:t>.</w:t>
      </w:r>
    </w:p>
  </w:footnote>
  <w:footnote w:id="33">
    <w:p w:rsidR="00792479" w:rsidRPr="00D12208" w:rsidRDefault="00792479">
      <w:pPr>
        <w:pStyle w:val="FootnoteText"/>
        <w:rPr>
          <w:lang w:val="mi-NZ"/>
        </w:rPr>
      </w:pPr>
      <w:r>
        <w:rPr>
          <w:rStyle w:val="FootnoteReference"/>
        </w:rPr>
        <w:footnoteRef/>
      </w:r>
      <w:r>
        <w:t xml:space="preserve"> Some Training Opportunities’ funding was moved to Ministry of Social Development programmes in 2011.</w:t>
      </w:r>
    </w:p>
  </w:footnote>
  <w:footnote w:id="34">
    <w:p w:rsidR="00792479" w:rsidRPr="00EC33DA" w:rsidRDefault="00792479">
      <w:pPr>
        <w:pStyle w:val="FootnoteText"/>
        <w:rPr>
          <w:lang w:val="mi-NZ"/>
        </w:rPr>
      </w:pPr>
      <w:r>
        <w:rPr>
          <w:rStyle w:val="FootnoteReference"/>
        </w:rPr>
        <w:footnoteRef/>
      </w:r>
      <w:r>
        <w:t xml:space="preserve"> Industry training data for 2011 is not yet available due to changes to the method of collecting this information. Data for 2011 from the new Industry Training Register is expected to come available at the end of 2012.</w:t>
      </w:r>
    </w:p>
  </w:footnote>
  <w:footnote w:id="35">
    <w:p w:rsidR="00792479" w:rsidRPr="00023D2A" w:rsidRDefault="00792479" w:rsidP="00BA59EB">
      <w:pPr>
        <w:pStyle w:val="FootnoteText"/>
        <w:rPr>
          <w:lang w:val="mi-NZ"/>
        </w:rPr>
      </w:pPr>
      <w:r>
        <w:rPr>
          <w:rStyle w:val="FootnoteReference"/>
        </w:rPr>
        <w:footnoteRef/>
      </w:r>
      <w:r>
        <w:t xml:space="preserve"> </w:t>
      </w:r>
      <w:proofErr w:type="spellStart"/>
      <w:r>
        <w:rPr>
          <w:lang w:val="mi-NZ"/>
        </w:rPr>
        <w:t>Unless</w:t>
      </w:r>
      <w:proofErr w:type="spellEnd"/>
      <w:r>
        <w:rPr>
          <w:lang w:val="mi-NZ"/>
        </w:rPr>
        <w:t xml:space="preserve"> </w:t>
      </w:r>
      <w:proofErr w:type="spellStart"/>
      <w:r>
        <w:rPr>
          <w:lang w:val="mi-NZ"/>
        </w:rPr>
        <w:t>otherwise</w:t>
      </w:r>
      <w:proofErr w:type="spellEnd"/>
      <w:r>
        <w:rPr>
          <w:lang w:val="mi-NZ"/>
        </w:rPr>
        <w:t xml:space="preserve"> </w:t>
      </w:r>
      <w:proofErr w:type="spellStart"/>
      <w:r>
        <w:rPr>
          <w:lang w:val="mi-NZ"/>
        </w:rPr>
        <w:t>stated</w:t>
      </w:r>
      <w:proofErr w:type="spellEnd"/>
      <w:r>
        <w:rPr>
          <w:lang w:val="mi-NZ"/>
        </w:rPr>
        <w:t xml:space="preserve">, </w:t>
      </w:r>
      <w:proofErr w:type="spellStart"/>
      <w:r>
        <w:rPr>
          <w:lang w:val="mi-NZ"/>
        </w:rPr>
        <w:t>industry</w:t>
      </w:r>
      <w:proofErr w:type="spellEnd"/>
      <w:r>
        <w:rPr>
          <w:lang w:val="mi-NZ"/>
        </w:rPr>
        <w:t xml:space="preserve"> </w:t>
      </w:r>
      <w:proofErr w:type="spellStart"/>
      <w:r>
        <w:rPr>
          <w:lang w:val="mi-NZ"/>
        </w:rPr>
        <w:t>training</w:t>
      </w:r>
      <w:proofErr w:type="spellEnd"/>
      <w:r>
        <w:rPr>
          <w:lang w:val="mi-NZ"/>
        </w:rPr>
        <w:t xml:space="preserve"> </w:t>
      </w:r>
      <w:proofErr w:type="spellStart"/>
      <w:r>
        <w:rPr>
          <w:lang w:val="mi-NZ"/>
        </w:rPr>
        <w:t>numbers</w:t>
      </w:r>
      <w:proofErr w:type="spellEnd"/>
      <w:r>
        <w:rPr>
          <w:lang w:val="mi-NZ"/>
        </w:rPr>
        <w:t xml:space="preserve"> are for </w:t>
      </w:r>
      <w:proofErr w:type="spellStart"/>
      <w:r>
        <w:rPr>
          <w:lang w:val="mi-NZ"/>
        </w:rPr>
        <w:t>the</w:t>
      </w:r>
      <w:proofErr w:type="spellEnd"/>
      <w:r>
        <w:rPr>
          <w:lang w:val="mi-NZ"/>
        </w:rPr>
        <w:t xml:space="preserve"> </w:t>
      </w:r>
      <w:proofErr w:type="spellStart"/>
      <w:r>
        <w:rPr>
          <w:lang w:val="mi-NZ"/>
        </w:rPr>
        <w:t>whole</w:t>
      </w:r>
      <w:proofErr w:type="spellEnd"/>
      <w:r>
        <w:rPr>
          <w:lang w:val="mi-NZ"/>
        </w:rPr>
        <w:t xml:space="preserve"> </w:t>
      </w:r>
      <w:proofErr w:type="spellStart"/>
      <w:r>
        <w:rPr>
          <w:lang w:val="mi-NZ"/>
        </w:rPr>
        <w:t>year</w:t>
      </w:r>
      <w:proofErr w:type="spellEnd"/>
      <w:r>
        <w:rPr>
          <w:lang w:val="mi-NZ"/>
        </w:rPr>
        <w:t xml:space="preserve">, and </w:t>
      </w:r>
      <w:proofErr w:type="spellStart"/>
      <w:r>
        <w:rPr>
          <w:lang w:val="mi-NZ"/>
        </w:rPr>
        <w:t>include</w:t>
      </w:r>
      <w:proofErr w:type="spellEnd"/>
      <w:r>
        <w:rPr>
          <w:lang w:val="mi-NZ"/>
        </w:rPr>
        <w:t xml:space="preserve"> </w:t>
      </w:r>
      <w:proofErr w:type="spellStart"/>
      <w:r>
        <w:rPr>
          <w:lang w:val="mi-NZ"/>
        </w:rPr>
        <w:t>modern</w:t>
      </w:r>
      <w:proofErr w:type="spellEnd"/>
      <w:r>
        <w:rPr>
          <w:lang w:val="mi-NZ"/>
        </w:rPr>
        <w:t xml:space="preserve"> </w:t>
      </w:r>
      <w:proofErr w:type="spellStart"/>
      <w:r>
        <w:rPr>
          <w:lang w:val="mi-NZ"/>
        </w:rPr>
        <w:t>apprentices</w:t>
      </w:r>
      <w:proofErr w:type="spellEnd"/>
      <w:r>
        <w:rPr>
          <w:lang w:val="mi-NZ"/>
        </w:rPr>
        <w:t>.</w:t>
      </w:r>
    </w:p>
  </w:footnote>
  <w:footnote w:id="36">
    <w:p w:rsidR="00792479" w:rsidRPr="001B3EBB" w:rsidRDefault="00792479" w:rsidP="00207CFF">
      <w:pPr>
        <w:pStyle w:val="FootnoteText"/>
        <w:rPr>
          <w:lang w:val="mi-NZ"/>
        </w:rPr>
      </w:pPr>
      <w:r>
        <w:rPr>
          <w:rStyle w:val="FootnoteReference"/>
        </w:rPr>
        <w:footnoteRef/>
      </w:r>
      <w:r>
        <w:t xml:space="preserve"> </w:t>
      </w:r>
      <w:proofErr w:type="spellStart"/>
      <w:r>
        <w:rPr>
          <w:lang w:val="mi-NZ"/>
        </w:rPr>
        <w:t>Industry</w:t>
      </w:r>
      <w:proofErr w:type="spellEnd"/>
      <w:r>
        <w:rPr>
          <w:lang w:val="mi-NZ"/>
        </w:rPr>
        <w:t xml:space="preserve"> </w:t>
      </w:r>
      <w:proofErr w:type="spellStart"/>
      <w:r>
        <w:rPr>
          <w:lang w:val="mi-NZ"/>
        </w:rPr>
        <w:t>training</w:t>
      </w:r>
      <w:proofErr w:type="spellEnd"/>
      <w:r>
        <w:rPr>
          <w:lang w:val="mi-NZ"/>
        </w:rPr>
        <w:t xml:space="preserve"> </w:t>
      </w:r>
      <w:proofErr w:type="spellStart"/>
      <w:r>
        <w:rPr>
          <w:lang w:val="mi-NZ"/>
        </w:rPr>
        <w:t>data</w:t>
      </w:r>
      <w:proofErr w:type="spellEnd"/>
      <w:r>
        <w:rPr>
          <w:lang w:val="mi-NZ"/>
        </w:rPr>
        <w:t xml:space="preserve"> </w:t>
      </w:r>
      <w:proofErr w:type="spellStart"/>
      <w:r>
        <w:rPr>
          <w:lang w:val="mi-NZ"/>
        </w:rPr>
        <w:t>may</w:t>
      </w:r>
      <w:proofErr w:type="spellEnd"/>
      <w:r>
        <w:rPr>
          <w:lang w:val="mi-NZ"/>
        </w:rPr>
        <w:t xml:space="preserve"> </w:t>
      </w:r>
      <w:proofErr w:type="spellStart"/>
      <w:r>
        <w:rPr>
          <w:lang w:val="mi-NZ"/>
        </w:rPr>
        <w:t>be</w:t>
      </w:r>
      <w:proofErr w:type="spellEnd"/>
      <w:r>
        <w:rPr>
          <w:lang w:val="mi-NZ"/>
        </w:rPr>
        <w:t xml:space="preserve"> </w:t>
      </w:r>
      <w:proofErr w:type="spellStart"/>
      <w:r>
        <w:rPr>
          <w:lang w:val="mi-NZ"/>
        </w:rPr>
        <w:t>revised</w:t>
      </w:r>
      <w:proofErr w:type="spellEnd"/>
      <w:r>
        <w:rPr>
          <w:lang w:val="mi-NZ"/>
        </w:rPr>
        <w:t xml:space="preserve"> for </w:t>
      </w:r>
      <w:proofErr w:type="spellStart"/>
      <w:r>
        <w:rPr>
          <w:lang w:val="mi-NZ"/>
        </w:rPr>
        <w:t>previous</w:t>
      </w:r>
      <w:proofErr w:type="spellEnd"/>
      <w:r>
        <w:rPr>
          <w:lang w:val="mi-NZ"/>
        </w:rPr>
        <w:t xml:space="preserve"> </w:t>
      </w:r>
      <w:proofErr w:type="spellStart"/>
      <w:r>
        <w:rPr>
          <w:lang w:val="mi-NZ"/>
        </w:rPr>
        <w:t>years</w:t>
      </w:r>
      <w:proofErr w:type="spellEnd"/>
      <w:r>
        <w:rPr>
          <w:lang w:val="mi-NZ"/>
        </w:rPr>
        <w:t xml:space="preserve"> and </w:t>
      </w:r>
      <w:proofErr w:type="spellStart"/>
      <w:r>
        <w:rPr>
          <w:lang w:val="mi-NZ"/>
        </w:rPr>
        <w:t>may</w:t>
      </w:r>
      <w:proofErr w:type="spellEnd"/>
      <w:r>
        <w:rPr>
          <w:lang w:val="mi-NZ"/>
        </w:rPr>
        <w:t xml:space="preserve"> </w:t>
      </w:r>
      <w:proofErr w:type="spellStart"/>
      <w:r>
        <w:rPr>
          <w:lang w:val="mi-NZ"/>
        </w:rPr>
        <w:t>not</w:t>
      </w:r>
      <w:proofErr w:type="spellEnd"/>
      <w:r>
        <w:rPr>
          <w:lang w:val="mi-NZ"/>
        </w:rPr>
        <w:t xml:space="preserve"> </w:t>
      </w:r>
      <w:proofErr w:type="spellStart"/>
      <w:r>
        <w:rPr>
          <w:lang w:val="mi-NZ"/>
        </w:rPr>
        <w:t>match</w:t>
      </w:r>
      <w:proofErr w:type="spellEnd"/>
      <w:r>
        <w:rPr>
          <w:lang w:val="mi-NZ"/>
        </w:rPr>
        <w:t xml:space="preserve"> </w:t>
      </w:r>
      <w:proofErr w:type="spellStart"/>
      <w:r>
        <w:rPr>
          <w:lang w:val="mi-NZ"/>
        </w:rPr>
        <w:t>figures</w:t>
      </w:r>
      <w:proofErr w:type="spellEnd"/>
      <w:r>
        <w:rPr>
          <w:lang w:val="mi-NZ"/>
        </w:rPr>
        <w:t xml:space="preserve"> </w:t>
      </w:r>
      <w:proofErr w:type="spellStart"/>
      <w:r>
        <w:rPr>
          <w:lang w:val="mi-NZ"/>
        </w:rPr>
        <w:t>previously</w:t>
      </w:r>
      <w:proofErr w:type="spellEnd"/>
      <w:r>
        <w:rPr>
          <w:lang w:val="mi-NZ"/>
        </w:rPr>
        <w:t xml:space="preserve"> </w:t>
      </w:r>
      <w:proofErr w:type="spellStart"/>
      <w:r>
        <w:rPr>
          <w:lang w:val="mi-NZ"/>
        </w:rPr>
        <w:t>published</w:t>
      </w:r>
      <w:proofErr w:type="spellEnd"/>
      <w:r>
        <w:rPr>
          <w:lang w:val="mi-NZ"/>
        </w:rPr>
        <w:t>.</w:t>
      </w:r>
    </w:p>
  </w:footnote>
  <w:footnote w:id="37">
    <w:p w:rsidR="00792479" w:rsidRPr="00471C24" w:rsidRDefault="00792479" w:rsidP="00207CFF">
      <w:pPr>
        <w:pStyle w:val="FootnoteText"/>
        <w:rPr>
          <w:lang w:val="mi-NZ"/>
        </w:rPr>
      </w:pPr>
      <w:r>
        <w:rPr>
          <w:rStyle w:val="FootnoteReference"/>
        </w:rPr>
        <w:footnoteRef/>
      </w:r>
      <w:r>
        <w:t xml:space="preserve"> </w:t>
      </w:r>
      <w:proofErr w:type="spellStart"/>
      <w:r>
        <w:rPr>
          <w:lang w:val="mi-NZ"/>
        </w:rPr>
        <w:t>Unless</w:t>
      </w:r>
      <w:proofErr w:type="spellEnd"/>
      <w:r>
        <w:rPr>
          <w:lang w:val="mi-NZ"/>
        </w:rPr>
        <w:t xml:space="preserve"> </w:t>
      </w:r>
      <w:proofErr w:type="spellStart"/>
      <w:r>
        <w:rPr>
          <w:lang w:val="mi-NZ"/>
        </w:rPr>
        <w:t>otherwise</w:t>
      </w:r>
      <w:proofErr w:type="spellEnd"/>
      <w:r>
        <w:rPr>
          <w:lang w:val="mi-NZ"/>
        </w:rPr>
        <w:t xml:space="preserve"> </w:t>
      </w:r>
      <w:proofErr w:type="spellStart"/>
      <w:r>
        <w:rPr>
          <w:lang w:val="mi-NZ"/>
        </w:rPr>
        <w:t>stated</w:t>
      </w:r>
      <w:proofErr w:type="spellEnd"/>
      <w:r>
        <w:rPr>
          <w:lang w:val="mi-NZ"/>
        </w:rPr>
        <w:t xml:space="preserve">, </w:t>
      </w:r>
      <w:proofErr w:type="spellStart"/>
      <w:r>
        <w:rPr>
          <w:lang w:val="mi-NZ"/>
        </w:rPr>
        <w:t>modern</w:t>
      </w:r>
      <w:proofErr w:type="spellEnd"/>
      <w:r>
        <w:rPr>
          <w:lang w:val="mi-NZ"/>
        </w:rPr>
        <w:t xml:space="preserve"> </w:t>
      </w:r>
      <w:proofErr w:type="spellStart"/>
      <w:r>
        <w:rPr>
          <w:lang w:val="mi-NZ"/>
        </w:rPr>
        <w:t>apprenticeship</w:t>
      </w:r>
      <w:proofErr w:type="spellEnd"/>
      <w:r>
        <w:rPr>
          <w:lang w:val="mi-NZ"/>
        </w:rPr>
        <w:t xml:space="preserve"> </w:t>
      </w:r>
      <w:proofErr w:type="spellStart"/>
      <w:r>
        <w:rPr>
          <w:lang w:val="mi-NZ"/>
        </w:rPr>
        <w:t>measures</w:t>
      </w:r>
      <w:proofErr w:type="spellEnd"/>
      <w:r>
        <w:rPr>
          <w:lang w:val="mi-NZ"/>
        </w:rPr>
        <w:t xml:space="preserve"> are </w:t>
      </w:r>
      <w:proofErr w:type="spellStart"/>
      <w:r>
        <w:rPr>
          <w:lang w:val="mi-NZ"/>
        </w:rPr>
        <w:t>based</w:t>
      </w:r>
      <w:proofErr w:type="spellEnd"/>
      <w:r>
        <w:rPr>
          <w:lang w:val="mi-NZ"/>
        </w:rPr>
        <w:t xml:space="preserve"> </w:t>
      </w:r>
      <w:proofErr w:type="spellStart"/>
      <w:r>
        <w:rPr>
          <w:lang w:val="mi-NZ"/>
        </w:rPr>
        <w:t>on</w:t>
      </w:r>
      <w:proofErr w:type="spellEnd"/>
      <w:r>
        <w:rPr>
          <w:lang w:val="mi-NZ"/>
        </w:rPr>
        <w:t xml:space="preserve"> </w:t>
      </w:r>
      <w:proofErr w:type="spellStart"/>
      <w:r>
        <w:rPr>
          <w:lang w:val="mi-NZ"/>
        </w:rPr>
        <w:t>the</w:t>
      </w:r>
      <w:proofErr w:type="spellEnd"/>
      <w:r>
        <w:rPr>
          <w:lang w:val="mi-NZ"/>
        </w:rPr>
        <w:t xml:space="preserve"> </w:t>
      </w:r>
      <w:proofErr w:type="spellStart"/>
      <w:r>
        <w:rPr>
          <w:lang w:val="mi-NZ"/>
        </w:rPr>
        <w:t>number</w:t>
      </w:r>
      <w:proofErr w:type="spellEnd"/>
      <w:r>
        <w:rPr>
          <w:lang w:val="mi-NZ"/>
        </w:rPr>
        <w:t xml:space="preserve"> </w:t>
      </w:r>
      <w:proofErr w:type="spellStart"/>
      <w:r>
        <w:rPr>
          <w:lang w:val="mi-NZ"/>
        </w:rPr>
        <w:t>of</w:t>
      </w:r>
      <w:proofErr w:type="spellEnd"/>
      <w:r>
        <w:rPr>
          <w:lang w:val="mi-NZ"/>
        </w:rPr>
        <w:t xml:space="preserve"> </w:t>
      </w:r>
      <w:proofErr w:type="spellStart"/>
      <w:r>
        <w:rPr>
          <w:lang w:val="mi-NZ"/>
        </w:rPr>
        <w:t>apprentices</w:t>
      </w:r>
      <w:proofErr w:type="spellEnd"/>
      <w:r>
        <w:rPr>
          <w:lang w:val="mi-NZ"/>
        </w:rPr>
        <w:t xml:space="preserve"> </w:t>
      </w:r>
      <w:proofErr w:type="spellStart"/>
      <w:r>
        <w:rPr>
          <w:lang w:val="mi-NZ"/>
        </w:rPr>
        <w:t>at</w:t>
      </w:r>
      <w:proofErr w:type="spellEnd"/>
      <w:r>
        <w:rPr>
          <w:lang w:val="mi-NZ"/>
        </w:rPr>
        <w:t xml:space="preserve"> 31 </w:t>
      </w:r>
      <w:proofErr w:type="spellStart"/>
      <w:r>
        <w:rPr>
          <w:lang w:val="mi-NZ"/>
        </w:rPr>
        <w:t>December</w:t>
      </w:r>
      <w:proofErr w:type="spellEnd"/>
      <w:r>
        <w:rPr>
          <w:lang w:val="mi-NZ"/>
        </w:rPr>
        <w:t>.</w:t>
      </w:r>
    </w:p>
  </w:footnote>
  <w:footnote w:id="38">
    <w:p w:rsidR="00792479" w:rsidRPr="00B51ADF" w:rsidRDefault="00792479">
      <w:pPr>
        <w:pStyle w:val="FootnoteText"/>
        <w:rPr>
          <w:lang w:val="mi-NZ"/>
        </w:rPr>
      </w:pPr>
      <w:r>
        <w:rPr>
          <w:rStyle w:val="FootnoteReference"/>
        </w:rPr>
        <w:footnoteRef/>
      </w:r>
      <w:r>
        <w:t xml:space="preserve"> </w:t>
      </w:r>
      <w:proofErr w:type="spellStart"/>
      <w:r>
        <w:rPr>
          <w:lang w:val="mi-NZ"/>
        </w:rPr>
        <w:t>The</w:t>
      </w:r>
      <w:proofErr w:type="spellEnd"/>
      <w:r>
        <w:rPr>
          <w:lang w:val="mi-NZ"/>
        </w:rPr>
        <w:t xml:space="preserve"> </w:t>
      </w:r>
      <w:proofErr w:type="spellStart"/>
      <w:r>
        <w:rPr>
          <w:lang w:val="mi-NZ"/>
        </w:rPr>
        <w:t>information</w:t>
      </w:r>
      <w:proofErr w:type="spellEnd"/>
      <w:r>
        <w:rPr>
          <w:lang w:val="mi-NZ"/>
        </w:rPr>
        <w:t xml:space="preserve"> </w:t>
      </w:r>
      <w:proofErr w:type="spellStart"/>
      <w:r>
        <w:rPr>
          <w:lang w:val="mi-NZ"/>
        </w:rPr>
        <w:t>on</w:t>
      </w:r>
      <w:proofErr w:type="spellEnd"/>
      <w:r>
        <w:rPr>
          <w:lang w:val="mi-NZ"/>
        </w:rPr>
        <w:t xml:space="preserve"> </w:t>
      </w:r>
      <w:proofErr w:type="spellStart"/>
      <w:r>
        <w:rPr>
          <w:lang w:val="mi-NZ"/>
        </w:rPr>
        <w:t>pages</w:t>
      </w:r>
      <w:proofErr w:type="spellEnd"/>
      <w:r>
        <w:rPr>
          <w:lang w:val="mi-NZ"/>
        </w:rPr>
        <w:t xml:space="preserve"> 61 to 65 </w:t>
      </w:r>
      <w:proofErr w:type="spellStart"/>
      <w:r>
        <w:rPr>
          <w:lang w:val="mi-NZ"/>
        </w:rPr>
        <w:t>covers</w:t>
      </w:r>
      <w:proofErr w:type="spellEnd"/>
      <w:r>
        <w:rPr>
          <w:lang w:val="mi-NZ"/>
        </w:rPr>
        <w:t xml:space="preserve"> </w:t>
      </w:r>
      <w:proofErr w:type="spellStart"/>
      <w:r>
        <w:rPr>
          <w:lang w:val="mi-NZ"/>
        </w:rPr>
        <w:t>student</w:t>
      </w:r>
      <w:proofErr w:type="spellEnd"/>
      <w:r>
        <w:rPr>
          <w:lang w:val="mi-NZ"/>
        </w:rPr>
        <w:t xml:space="preserve"> </w:t>
      </w:r>
      <w:proofErr w:type="spellStart"/>
      <w:r>
        <w:rPr>
          <w:lang w:val="mi-NZ"/>
        </w:rPr>
        <w:t>achievement</w:t>
      </w:r>
      <w:proofErr w:type="spellEnd"/>
      <w:r>
        <w:rPr>
          <w:lang w:val="mi-NZ"/>
        </w:rPr>
        <w:t xml:space="preserve"> </w:t>
      </w:r>
      <w:proofErr w:type="spellStart"/>
      <w:r>
        <w:rPr>
          <w:lang w:val="mi-NZ"/>
        </w:rPr>
        <w:t>component-funded</w:t>
      </w:r>
      <w:proofErr w:type="spellEnd"/>
      <w:r>
        <w:rPr>
          <w:lang w:val="mi-NZ"/>
        </w:rPr>
        <w:t xml:space="preserve"> </w:t>
      </w:r>
      <w:proofErr w:type="spellStart"/>
      <w:r>
        <w:rPr>
          <w:lang w:val="mi-NZ"/>
        </w:rPr>
        <w:t>students</w:t>
      </w:r>
      <w:proofErr w:type="spellEnd"/>
      <w:r>
        <w:rPr>
          <w:lang w:val="mi-NZ"/>
        </w:rPr>
        <w:t>.</w:t>
      </w:r>
    </w:p>
  </w:footnote>
  <w:footnote w:id="39">
    <w:p w:rsidR="00792479" w:rsidRPr="00B94892" w:rsidRDefault="00792479" w:rsidP="00281635">
      <w:pPr>
        <w:pStyle w:val="FootnoteText"/>
        <w:rPr>
          <w:lang w:val="mi-NZ"/>
        </w:rPr>
      </w:pPr>
      <w:r>
        <w:rPr>
          <w:rStyle w:val="FootnoteReference"/>
        </w:rPr>
        <w:footnoteRef/>
      </w:r>
      <w:r>
        <w:t xml:space="preserve"> </w:t>
      </w:r>
      <w:proofErr w:type="spellStart"/>
      <w:r>
        <w:rPr>
          <w:lang w:val="mi-NZ"/>
        </w:rPr>
        <w:t>In</w:t>
      </w:r>
      <w:proofErr w:type="spellEnd"/>
      <w:r>
        <w:rPr>
          <w:lang w:val="mi-NZ"/>
        </w:rPr>
        <w:t xml:space="preserve"> </w:t>
      </w:r>
      <w:proofErr w:type="spellStart"/>
      <w:r>
        <w:rPr>
          <w:lang w:val="mi-NZ"/>
        </w:rPr>
        <w:t>this</w:t>
      </w:r>
      <w:proofErr w:type="spellEnd"/>
      <w:r>
        <w:rPr>
          <w:lang w:val="mi-NZ"/>
        </w:rPr>
        <w:t xml:space="preserve"> </w:t>
      </w:r>
      <w:proofErr w:type="spellStart"/>
      <w:r>
        <w:rPr>
          <w:lang w:val="mi-NZ"/>
        </w:rPr>
        <w:t>chapter</w:t>
      </w:r>
      <w:proofErr w:type="spellEnd"/>
      <w:r>
        <w:rPr>
          <w:lang w:val="mi-NZ"/>
        </w:rPr>
        <w:t xml:space="preserve"> </w:t>
      </w:r>
      <w:proofErr w:type="spellStart"/>
      <w:r>
        <w:rPr>
          <w:lang w:val="mi-NZ"/>
        </w:rPr>
        <w:t>honours</w:t>
      </w:r>
      <w:proofErr w:type="spellEnd"/>
      <w:r>
        <w:rPr>
          <w:lang w:val="mi-NZ"/>
        </w:rPr>
        <w:t xml:space="preserve"> </w:t>
      </w:r>
      <w:proofErr w:type="spellStart"/>
      <w:r>
        <w:rPr>
          <w:lang w:val="mi-NZ"/>
        </w:rPr>
        <w:t>includes</w:t>
      </w:r>
      <w:proofErr w:type="spellEnd"/>
      <w:r>
        <w:rPr>
          <w:lang w:val="mi-NZ"/>
        </w:rPr>
        <w:t xml:space="preserve"> </w:t>
      </w:r>
      <w:proofErr w:type="spellStart"/>
      <w:r>
        <w:rPr>
          <w:lang w:val="mi-NZ"/>
        </w:rPr>
        <w:t>bachelors</w:t>
      </w:r>
      <w:proofErr w:type="spellEnd"/>
      <w:r>
        <w:rPr>
          <w:lang w:val="mi-NZ"/>
        </w:rPr>
        <w:t xml:space="preserve"> </w:t>
      </w:r>
      <w:proofErr w:type="spellStart"/>
      <w:r>
        <w:rPr>
          <w:lang w:val="mi-NZ"/>
        </w:rPr>
        <w:t>degrees</w:t>
      </w:r>
      <w:proofErr w:type="spellEnd"/>
      <w:r>
        <w:rPr>
          <w:lang w:val="mi-NZ"/>
        </w:rPr>
        <w:t xml:space="preserve"> </w:t>
      </w:r>
      <w:proofErr w:type="spellStart"/>
      <w:r>
        <w:rPr>
          <w:lang w:val="mi-NZ"/>
        </w:rPr>
        <w:t>with</w:t>
      </w:r>
      <w:proofErr w:type="spellEnd"/>
      <w:r>
        <w:rPr>
          <w:lang w:val="mi-NZ"/>
        </w:rPr>
        <w:t xml:space="preserve"> </w:t>
      </w:r>
      <w:proofErr w:type="spellStart"/>
      <w:r>
        <w:rPr>
          <w:lang w:val="mi-NZ"/>
        </w:rPr>
        <w:t>honours</w:t>
      </w:r>
      <w:proofErr w:type="spellEnd"/>
      <w:r>
        <w:rPr>
          <w:lang w:val="mi-NZ"/>
        </w:rPr>
        <w:t xml:space="preserve"> and </w:t>
      </w:r>
      <w:proofErr w:type="spellStart"/>
      <w:r>
        <w:rPr>
          <w:lang w:val="mi-NZ"/>
        </w:rPr>
        <w:t>postgraduate</w:t>
      </w:r>
      <w:proofErr w:type="spellEnd"/>
      <w:r>
        <w:rPr>
          <w:lang w:val="mi-NZ"/>
        </w:rPr>
        <w:t xml:space="preserve"> </w:t>
      </w:r>
      <w:proofErr w:type="spellStart"/>
      <w:r>
        <w:rPr>
          <w:lang w:val="mi-NZ"/>
        </w:rPr>
        <w:t>diplomas</w:t>
      </w:r>
      <w:proofErr w:type="spellEnd"/>
      <w:r>
        <w:rPr>
          <w:lang w:val="mi-NZ"/>
        </w:rPr>
        <w:t xml:space="preserve"> and </w:t>
      </w:r>
      <w:proofErr w:type="spellStart"/>
      <w:r>
        <w:rPr>
          <w:lang w:val="mi-NZ"/>
        </w:rPr>
        <w:t>certificates</w:t>
      </w:r>
      <w:proofErr w:type="spellEnd"/>
      <w:r>
        <w:rPr>
          <w:lang w:val="mi-NZ"/>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1" type="#_x0000_t75" style="position:absolute;margin-left:0;margin-top:0;width:595.55pt;height:842.15pt;z-index:12;mso-position-horizontal:center;mso-position-horizontal-relative:page;mso-position-vertical:center;mso-position-vertical-relative:page">
          <v:imagedata r:id="rId1" o:title="Inside cover 3a"/>
          <w10:wrap anchorx="page" anchory="page"/>
          <w10:anchorlock/>
        </v:shape>
      </w:pict>
    </w:r>
    <w: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10618">
    <w:pPr>
      <w:pStyle w:val="Header"/>
      <w:jc w:val="right"/>
    </w:pPr>
    <w:r w:rsidRPr="00F560F9">
      <w:rPr>
        <w:noProof/>
        <w:lang w:val="en-GB" w:eastAsia="en-GB"/>
      </w:rPr>
      <w:pict>
        <v:line id="_x0000_s2269" style="position:absolute;left:0;text-align:left;z-index:63;mso-position-horizontal-relative:page;mso-position-vertical-relative:page" from="537.9pt,28.35pt" to="594.6pt,28.35pt" strokecolor="#7f7f7f">
          <w10:wrap anchorx="page" anchory="page"/>
          <w10:anchorlock/>
        </v:line>
      </w:pict>
    </w:r>
    <w:r>
      <w:t>the outcomes of tertiary education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267" style="position:absolute;z-index:62;mso-position-horizontal-relative:page;mso-position-vertical-relative:page" from="0,28.35pt" to="36.85pt,28.35pt" strokecolor="#7f7f7f">
          <w10:wrap anchorx="page" anchory="page"/>
          <w10:anchorlock/>
        </v:line>
      </w:pict>
    </w:r>
    <w:r>
      <w:t>Profile &amp; Trends 2011</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10618">
    <w:pPr>
      <w:pStyle w:val="Header"/>
      <w:jc w:val="right"/>
    </w:pPr>
    <w:r w:rsidRPr="00F560F9">
      <w:rPr>
        <w:noProof/>
        <w:lang w:val="en-GB" w:eastAsia="en-GB"/>
      </w:rPr>
      <w:pict>
        <v:line id="_x0000_s2242" style="position:absolute;left:0;text-align:left;z-index:42;mso-position-horizontal-relative:page;mso-position-vertical-relative:page" from="558.15pt,28.35pt" to="595pt,28.35pt" strokecolor="#7f7f7f">
          <w10:wrap anchorx="page" anchory="page"/>
          <w10:anchorlock/>
        </v:line>
      </w:pict>
    </w:r>
    <w:r>
      <w:t>outcomes of tertiary education</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280" style="position:absolute;z-index:73;mso-position-horizontal-relative:page;mso-position-vertical-relative:page" from="0,28.35pt" to="56.7pt,28.35pt" strokecolor="#7f7f7f">
          <w10:wrap anchorx="page" anchory="page"/>
          <w10:anchorlock/>
        </v:line>
      </w:pict>
    </w:r>
    <w:r>
      <w:t>Profile &amp; Trends 2011</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10618">
    <w:pPr>
      <w:pStyle w:val="Header"/>
      <w:jc w:val="right"/>
    </w:pPr>
    <w:r w:rsidRPr="00F560F9">
      <w:rPr>
        <w:noProof/>
        <w:lang w:val="en-GB" w:eastAsia="en-GB"/>
      </w:rPr>
      <w:pict>
        <v:line id="_x0000_s2253" style="position:absolute;left:0;text-align:left;z-index:50;mso-position-horizontal-relative:page;mso-position-vertical-relative:page" from="537.9pt,28.35pt" to="594.6pt,28.35pt" strokecolor="#7f7f7f">
          <w10:wrap anchorx="page" anchory="page"/>
          <w10:anchorlock/>
        </v:line>
      </w:pict>
    </w:r>
    <w:r>
      <w:t>overview of the learners in tertiary education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188" style="position:absolute;z-index:17;mso-position-horizontal-relative:page;mso-position-vertical-relative:page" from="0,28.35pt" to="36.85pt,28.35pt" strokecolor="#7f7f7f">
          <w10:wrap anchorx="page" anchory="page"/>
          <w10:anchorlock/>
        </v:line>
      </w:pict>
    </w:r>
    <w:r>
      <w:t>Profile &amp; Trends 2011</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0779C">
    <w:pPr>
      <w:pStyle w:val="Header"/>
      <w:jc w:val="right"/>
    </w:pPr>
    <w:r w:rsidRPr="00F560F9">
      <w:rPr>
        <w:noProof/>
        <w:lang w:val="en-GB" w:eastAsia="en-GB"/>
      </w:rPr>
      <w:pict>
        <v:line id="_x0000_s2187" style="position:absolute;left:0;text-align:left;z-index:16;mso-position-horizontal-relative:page;mso-position-vertical-relative:page" from="558.5pt,28.35pt" to="595.35pt,28.35pt" strokecolor="#7f7f7f">
          <w10:wrap anchorx="page" anchory="page"/>
          <w10:anchorlock/>
        </v:line>
      </w:pict>
    </w:r>
    <w:r>
      <w:t>overview of the learners in tertiary education</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243" style="position:absolute;z-index:43;mso-position-horizontal-relative:page;mso-position-vertical-relative:page" from="0,28.35pt" to="56.7pt,28.35pt" strokecolor="#7f7f7f">
          <w10:wrap anchorx="page" anchory="page"/>
          <w10:anchorlock/>
        </v:line>
      </w:pict>
    </w:r>
    <w:r>
      <w:t>Profile &amp; Trends 2011</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0779C">
    <w:pPr>
      <w:pStyle w:val="Header"/>
      <w:jc w:val="right"/>
    </w:pPr>
    <w:r w:rsidRPr="00F560F9">
      <w:rPr>
        <w:noProof/>
        <w:lang w:val="en-GB" w:eastAsia="en-GB"/>
      </w:rPr>
      <w:pict>
        <v:line id="_x0000_s2270" style="position:absolute;left:0;text-align:left;z-index:64;mso-position-horizontal-relative:page;mso-position-vertical-relative:page" from="538.95pt,28.35pt" to="595.65pt,28.35pt" strokecolor="#7f7f7f">
          <w10:wrap anchorx="page" anchory="page"/>
          <w10:anchorlock/>
        </v:line>
      </w:pict>
    </w:r>
    <w:r>
      <w:t>workplace-based learners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272" style="position:absolute;z-index:66;mso-position-horizontal-relative:page;mso-position-vertical-relative:page" from="0,28.35pt" to="36.85pt,28.35pt" strokecolor="#7f7f7f">
          <w10:wrap anchorx="page" anchory="page"/>
          <w10:anchorlock/>
        </v:line>
      </w:pict>
    </w:r>
    <w:r>
      <w:t>Profile &amp; Trends 2011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4" type="#_x0000_t75" style="position:absolute;margin-left:0;margin-top:0;width:595.55pt;height:842.15pt;z-index:14;mso-position-horizontal:center;mso-position-horizontal-relative:page;mso-position-vertical:center;mso-position-vertical-relative:page">
          <v:imagedata r:id="rId1" o:title="Inside cover 3a"/>
          <w10:wrap anchorx="page" anchory="page"/>
          <w10:anchorlock/>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10618">
    <w:pPr>
      <w:pStyle w:val="Header"/>
      <w:jc w:val="right"/>
    </w:pPr>
    <w:r w:rsidRPr="00F560F9">
      <w:rPr>
        <w:noProof/>
        <w:lang w:val="en-GB" w:eastAsia="en-GB"/>
      </w:rPr>
      <w:pict>
        <v:line id="_x0000_s2258" style="position:absolute;left:0;text-align:left;z-index:54;mso-position-horizontal-relative:page;mso-position-vertical-relative:page" from="559.5pt,27.55pt" to="596.35pt,27.55pt" strokecolor="#7f7f7f">
          <w10:wrap anchorx="page" anchory="page"/>
          <w10:anchorlock/>
        </v:line>
      </w:pict>
    </w:r>
    <w:r>
      <w:rPr>
        <w:noProof/>
        <w:lang w:val="en-GB" w:eastAsia="en-GB"/>
      </w:rPr>
      <w:t>workplace-based learners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10618">
    <w:pPr>
      <w:pStyle w:val="Header"/>
      <w:jc w:val="right"/>
    </w:pPr>
    <w:r w:rsidRPr="00F560F9">
      <w:rPr>
        <w:noProof/>
        <w:lang w:val="en-GB" w:eastAsia="en-GB"/>
      </w:rPr>
      <w:pict>
        <v:line id="_x0000_s2255" style="position:absolute;left:0;text-align:left;z-index:51;mso-position-horizontal-relative:page;mso-position-vertical-relative:page" from="558.85pt,27.55pt" to="595.7pt,27.55pt" strokecolor="#7f7f7f">
          <w10:wrap anchorx="page" anchory="page"/>
          <w10:anchorlock/>
        </v:line>
      </w:pict>
    </w:r>
    <w:r>
      <w:rPr>
        <w:noProof/>
        <w:lang w:val="en-GB" w:eastAsia="en-GB"/>
      </w:rPr>
      <w:t>workplace-based learners</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216" style="position:absolute;z-index:21;mso-position-horizontal-relative:page;mso-position-vertical-relative:page" from="0,28.35pt" to="36.85pt,28.35pt" strokecolor="#7f7f7f">
          <w10:wrap anchorx="page" anchory="page"/>
          <w10:anchorlock/>
        </v:line>
      </w:pict>
    </w:r>
    <w:r>
      <w:t>Profile &amp; Trends 2011</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0779C">
    <w:pPr>
      <w:pStyle w:val="Header"/>
      <w:jc w:val="right"/>
    </w:pPr>
    <w:r w:rsidRPr="00F560F9">
      <w:rPr>
        <w:noProof/>
        <w:lang w:val="en-GB" w:eastAsia="en-GB"/>
      </w:rPr>
      <w:pict>
        <v:line id="_x0000_s2215" style="position:absolute;left:0;text-align:left;z-index:20;mso-position-horizontal-relative:page;mso-position-vertical-relative:page" from="558.5pt,28.35pt" to="595.35pt,28.35pt" strokecolor="#7f7f7f">
          <w10:wrap anchorx="page" anchory="page"/>
          <w10:anchorlock/>
        </v:line>
      </w:pict>
    </w:r>
    <w:r>
      <w:t>wORKPLACE-BASED LEARNERS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238" style="position:absolute;z-index:38;mso-position-horizontal-relative:page;mso-position-vertical-relative:page" from="0,28.35pt" to="56.7pt,28.35pt" strokecolor="#7f7f7f">
          <w10:wrap anchorx="page" anchory="page"/>
          <w10:anchorlock/>
        </v:line>
      </w:pict>
    </w:r>
    <w:r>
      <w:t>Profile &amp; Trends 2011</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0779C">
    <w:pPr>
      <w:pStyle w:val="Header"/>
      <w:jc w:val="right"/>
    </w:pPr>
    <w:r w:rsidRPr="00F560F9">
      <w:rPr>
        <w:noProof/>
        <w:lang w:val="en-GB" w:eastAsia="en-GB"/>
      </w:rPr>
      <w:pict>
        <v:line id="_x0000_s2271" style="position:absolute;left:0;text-align:left;z-index:65;mso-position-horizontal-relative:page;mso-position-vertical-relative:page" from="538.95pt,28.35pt" to="595.65pt,28.35pt" strokecolor="#7f7f7f">
          <w10:wrap anchorx="page" anchory="page"/>
          <w10:anchorlock/>
        </v:line>
      </w:pict>
    </w:r>
    <w:r>
      <w:rPr>
        <w:noProof/>
        <w:lang w:val="en-GB" w:eastAsia="en-GB"/>
      </w:rPr>
      <w:t>provider-based</w:t>
    </w:r>
    <w:r>
      <w:t xml:space="preserve"> LEARNERS in levels 1 to 3</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273" style="position:absolute;z-index:67;mso-position-horizontal-relative:page;mso-position-vertical-relative:page" from="0,28.35pt" to="36.85pt,28.35pt" strokecolor="#7f7f7f">
          <w10:wrap anchorx="page" anchory="page"/>
          <w10:anchorlock/>
        </v:line>
      </w:pict>
    </w:r>
    <w:r>
      <w:t>Profile &amp; Trends 2011</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10618">
    <w:pPr>
      <w:pStyle w:val="Header"/>
      <w:jc w:val="right"/>
    </w:pPr>
    <w:r>
      <w:rPr>
        <w:noProof/>
        <w:lang w:val="en-GB" w:eastAsia="en-GB"/>
      </w:rPr>
      <w:t>provider-based</w:t>
    </w:r>
    <w:r w:rsidRPr="00F560F9">
      <w:rPr>
        <w:noProof/>
        <w:lang w:val="en-GB" w:eastAsia="en-GB"/>
      </w:rPr>
      <w:pict>
        <v:line id="_x0000_s2266" style="position:absolute;left:0;text-align:left;z-index:61;mso-position-horizontal-relative:page;mso-position-vertical-relative:page" from="558.45pt,27.55pt" to="595.3pt,27.55pt" strokecolor="#7f7f7f">
          <w10:wrap anchorx="page" anchory="page"/>
          <w10:anchorlock/>
        </v:line>
      </w:pict>
    </w:r>
    <w:r>
      <w:rPr>
        <w:noProof/>
        <w:lang w:val="en-GB" w:eastAsia="en-GB"/>
      </w:rPr>
      <w:t xml:space="preserve"> students in levels 1 to 3</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261" style="position:absolute;z-index:57;mso-position-horizontal-relative:page;mso-position-vertical-relative:page" from="0,28.35pt" to="36.85pt,28.35pt" strokecolor="#7f7f7f">
          <w10:wrap anchorx="page" anchory="page"/>
          <w10:anchorlock/>
        </v:line>
      </w:pict>
    </w:r>
    <w:r>
      <w:t>Profile &amp; Trends 2010</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275" style="position:absolute;z-index:68;mso-position-horizontal-relative:page;mso-position-vertical-relative:page" from="0,28.35pt" to="36.85pt,28.35pt" strokecolor="#7f7f7f">
          <w10:wrap anchorx="page" anchory="page"/>
          <w10:anchorlock/>
        </v:line>
      </w:pict>
    </w:r>
    <w:r>
      <w:t>Profile &amp; Trends 2011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842CF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4" type="#_x0000_t75" style="position:absolute;margin-left:0;margin-top:0;width:597.55pt;height:843.25pt;z-index:9;mso-position-horizontal:center;mso-position-horizontal-relative:page;mso-position-vertical:top;mso-position-vertical-relative:page">
          <v:imagedata r:id="rId1" o:title="Covers 3a"/>
          <w10:wrap anchorx="page" anchory="page"/>
          <w10:anchorlock/>
        </v:shape>
      </w:pict>
    </w:r>
    <w:r>
      <w:t xml:space="preserve"> </w:t>
    </w:r>
  </w:p>
  <w:p w:rsidR="00792479" w:rsidRDefault="00792479" w:rsidP="00842CF8">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220" style="position:absolute;z-index:24;mso-position-horizontal-relative:page;mso-position-vertical-relative:page" from="0,28.35pt" to="36.85pt,28.35pt" strokecolor="#7f7f7f">
          <w10:wrap anchorx="page" anchory="page"/>
          <w10:anchorlock/>
        </v:line>
      </w:pict>
    </w:r>
    <w:r>
      <w:t>Profile &amp; Trends 2011</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0779C">
    <w:pPr>
      <w:pStyle w:val="Header"/>
      <w:jc w:val="right"/>
    </w:pPr>
    <w:r w:rsidRPr="00F560F9">
      <w:rPr>
        <w:noProof/>
        <w:lang w:val="en-GB" w:eastAsia="en-GB"/>
      </w:rPr>
      <w:pict>
        <v:line id="_x0000_s2219" style="position:absolute;left:0;text-align:left;z-index:23;mso-position-horizontal-relative:page;mso-position-vertical-relative:page" from="558.5pt,28.35pt" to="595.35pt,28.35pt" strokecolor="#7f7f7f">
          <w10:wrap anchorx="page" anchory="page"/>
          <w10:anchorlock/>
        </v:line>
      </w:pict>
    </w:r>
    <w:r>
      <w:t>PROVIDER-BASED STUDENTS IN LEVELS 1 TO 3</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239" style="position:absolute;z-index:39;mso-position-horizontal-relative:page;mso-position-vertical-relative:page" from="0,28.35pt" to="56.7pt,28.35pt" strokecolor="#7f7f7f">
          <w10:wrap anchorx="page" anchory="page"/>
          <w10:anchorlock/>
        </v:line>
      </w:pict>
    </w:r>
    <w:r>
      <w:t>Profile &amp; Trends 2011</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0779C">
    <w:pPr>
      <w:pStyle w:val="Header"/>
      <w:jc w:val="right"/>
    </w:pPr>
    <w:r w:rsidRPr="00F560F9">
      <w:rPr>
        <w:noProof/>
        <w:lang w:val="en-GB" w:eastAsia="en-GB"/>
      </w:rPr>
      <w:pict>
        <v:line id="_x0000_s2234" style="position:absolute;left:0;text-align:left;z-index:34;mso-position-horizontal-relative:page;mso-position-vertical-relative:page" from="538.25pt,28.35pt" to="594.95pt,28.35pt" strokecolor="#7f7f7f">
          <w10:wrap anchorx="page" anchory="page"/>
          <w10:anchorlock/>
        </v:line>
      </w:pict>
    </w:r>
    <w:r>
      <w:t>PROVIDER-BASED STUDENTS IN LEVELS 4 TO 7</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224" style="position:absolute;z-index:27;mso-position-horizontal-relative:page;mso-position-vertical-relative:page" from="0,28.35pt" to="36.85pt,28.35pt" strokecolor="#7f7f7f">
          <w10:wrap anchorx="page" anchory="page"/>
          <w10:anchorlock/>
        </v:line>
      </w:pict>
    </w:r>
    <w:r>
      <w:t>Profile &amp; Trends 2011</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0779C">
    <w:pPr>
      <w:pStyle w:val="Header"/>
      <w:jc w:val="right"/>
    </w:pPr>
    <w:r w:rsidRPr="00F560F9">
      <w:rPr>
        <w:noProof/>
        <w:lang w:val="en-GB" w:eastAsia="en-GB"/>
      </w:rPr>
      <w:pict>
        <v:line id="_x0000_s2235" style="position:absolute;left:0;text-align:left;z-index:35;mso-position-horizontal-relative:page;mso-position-vertical-relative:page" from="557.75pt,28.35pt" to="594.6pt,28.35pt" strokecolor="#7f7f7f">
          <w10:wrap anchorx="page" anchory="page"/>
          <w10:anchorlock/>
        </v:line>
      </w:pict>
    </w:r>
    <w:r>
      <w:t>PROVIDER-BASED STUDENTS IN LEVELS 4 TO 7</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236" style="position:absolute;z-index:36;mso-position-horizontal-relative:page;mso-position-vertical-relative:page" from="0,28.35pt" to="56.7pt,28.35pt" strokecolor="#7f7f7f">
          <w10:wrap anchorx="page" anchory="page"/>
          <w10:anchorlock/>
        </v:line>
      </w:pict>
    </w:r>
    <w:r>
      <w:t>Profile &amp; Trends 2011</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0779C">
    <w:pPr>
      <w:pStyle w:val="Header"/>
      <w:jc w:val="right"/>
    </w:pPr>
    <w:r w:rsidRPr="00F560F9">
      <w:rPr>
        <w:noProof/>
        <w:lang w:val="en-GB" w:eastAsia="en-GB"/>
      </w:rPr>
      <w:pict>
        <v:line id="_x0000_s2240" style="position:absolute;left:0;text-align:left;z-index:40;mso-position-horizontal-relative:page;mso-position-vertical-relative:page" from="558.5pt,28.35pt" to="595.35pt,28.35pt" strokecolor="#7f7f7f">
          <w10:wrap anchorx="page" anchory="page"/>
          <w10:anchorlock/>
        </v:line>
      </w:pict>
    </w:r>
    <w:r>
      <w:t>PROVIDER-BASED STUDENTS IN BACHELORS AND POSTGRADUATE QUALIFICATIONS</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228" style="position:absolute;z-index:30;mso-position-horizontal-relative:page;mso-position-vertical-relative:page" from="0,28.35pt" to="36.85pt,28.35pt" strokecolor="#7f7f7f">
          <w10:wrap anchorx="page" anchory="page"/>
          <w10:anchorlock/>
        </v:line>
      </w:pict>
    </w:r>
    <w:r>
      <w:t>Profile &amp; Trends 2011</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241" style="position:absolute;z-index:41;mso-position-horizontal-relative:page;mso-position-vertical-relative:page" from="0,28.35pt" to="56.7pt,28.35pt" strokecolor="#7f7f7f">
          <w10:wrap anchorx="page" anchory="page"/>
          <w10:anchorlock/>
        </v:line>
      </w:pict>
    </w:r>
    <w:r>
      <w:t>Profile &amp; Trends 2011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842CF8">
    <w:pPr>
      <w:pStyle w:val="Header"/>
    </w:pPr>
    <w:r w:rsidRPr="00F560F9">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5" type="#_x0000_t75" style="position:absolute;margin-left:0;margin-top:0;width:595.55pt;height:842.15pt;z-index:15;mso-position-horizontal:center;mso-position-horizontal-relative:page;mso-position-vertical:center;mso-position-vertical-relative:page">
          <v:imagedata r:id="rId1" o:title="Inside cover 3a"/>
          <w10:wrap anchorx="page" anchory="page"/>
          <w10:anchorlock/>
        </v:shape>
      </w:pict>
    </w:r>
    <w:r>
      <w:t xml:space="preserve"> </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0779C">
    <w:pPr>
      <w:pStyle w:val="Header"/>
      <w:jc w:val="right"/>
    </w:pPr>
    <w:r w:rsidRPr="00F560F9">
      <w:rPr>
        <w:noProof/>
        <w:lang w:val="en-GB" w:eastAsia="en-GB"/>
      </w:rPr>
      <w:pict>
        <v:line id="_x0000_s2237" style="position:absolute;left:0;text-align:left;z-index:37;mso-position-horizontal-relative:page;mso-position-vertical-relative:page" from="538.25pt,28.35pt" to="594.95pt,28.35pt" strokecolor="#7f7f7f">
          <w10:wrap anchorx="page" anchory="page"/>
          <w10:anchorlock/>
        </v:line>
      </w:pict>
    </w:r>
    <w:r>
      <w:t>NON-FORMAL TERTIARY EDUCATION</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113D20">
    <w:pPr>
      <w:pStyle w:val="Header"/>
    </w:pPr>
    <w:r w:rsidRPr="00F560F9">
      <w:rPr>
        <w:noProof/>
        <w:lang w:val="en-GB" w:eastAsia="en-GB"/>
      </w:rPr>
      <w:pict>
        <v:line id="_x0000_s2140" style="position:absolute;z-index:7;mso-position-horizontal-relative:page;mso-position-vertical-relative:page" from="0,28.35pt" to="36.85pt,28.35pt" strokecolor="#7f7f7f">
          <w10:wrap anchorx="page" anchory="page"/>
          <w10:anchorlock/>
        </v:line>
      </w:pict>
    </w:r>
    <w:r>
      <w:t>Profile &amp; Trends 2011</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Pr="00113D20" w:rsidRDefault="00792479" w:rsidP="00113D20">
    <w:pPr>
      <w:pStyle w:val="Header"/>
      <w:jc w:val="right"/>
    </w:pPr>
    <w:r w:rsidRPr="00F560F9">
      <w:rPr>
        <w:noProof/>
        <w:lang w:val="en-GB" w:eastAsia="en-GB"/>
      </w:rPr>
      <w:pict>
        <v:line id="_x0000_s2141" style="position:absolute;left:0;text-align:left;z-index:8;mso-position-horizontal-relative:page;mso-position-vertical-relative:page" from="557.4pt,28.35pt" to="594.25pt,28.35pt" strokecolor="#7f7f7f">
          <w10:wrap anchorx="page" anchory="page"/>
          <w10:anchorlock/>
        </v:line>
      </w:pict>
    </w:r>
    <w:r>
      <w:t>FIGURES AND TABLES</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5" type="#_x0000_t75" style="position:absolute;margin-left:0;margin-top:0;width:594.75pt;height:840.75pt;z-index:10;mso-position-horizontal:center;mso-position-horizontal-relative:page;mso-position-vertical:top;mso-position-vertical-relative:page">
          <v:imagedata r:id="rId1" o:title="Covers 3b"/>
          <w10:wrap anchorx="page" anchory="page"/>
          <w10:anchorlock/>
        </v:shape>
      </w:pict>
    </w:r>
    <w:r>
      <w:t xml:space="preserve"> </w:t>
    </w:r>
  </w:p>
  <w:p w:rsidR="00792479" w:rsidRDefault="00792479">
    <w:pPr>
      <w:pStyle w:val="Heade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2E6F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6" type="#_x0000_t75" style="position:absolute;margin-left:0;margin-top:0;width:594.85pt;height:838.3pt;z-index:11;mso-position-horizontal:center;mso-position-horizontal-relative:page;mso-position-vertical:top;mso-position-vertical-relative:page">
          <v:imagedata r:id="rId1" o:title="Covers 3b"/>
          <w10:wrap anchorx="page" anchory="page"/>
          <w10:anchorlock/>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842CF8">
    <w:pPr>
      <w:pStyle w:val="Header"/>
    </w:pPr>
    <w:r w:rsidRPr="00F560F9">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2" type="#_x0000_t75" style="position:absolute;margin-left:0;margin-top:0;width:595.55pt;height:842.15pt;z-index:13;mso-position-horizontal:center;mso-position-horizontal-relative:page;mso-position-vertical:center;mso-position-vertical-relative:page">
          <v:imagedata r:id="rId1" o:title="Inside cover 3a"/>
          <w10:wrap anchorx="page" anchory="page"/>
          <w10:anchorlock/>
        </v:shape>
      </w:pict>
    </w:r>
    <w: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pPr>
      <w:pStyle w:val="Header"/>
    </w:pPr>
    <w:r w:rsidRPr="00F560F9">
      <w:rPr>
        <w:noProof/>
        <w:lang w:val="en-GB" w:eastAsia="en-GB"/>
      </w:rPr>
      <w:pict>
        <v:line id="_x0000_s2115" style="position:absolute;z-index:4;mso-position-horizontal-relative:page;mso-position-vertical-relative:page" from="0,28.35pt" to="56.7pt,28.35pt" strokecolor="#7f7f7f">
          <w10:wrap anchorx="page" anchory="page"/>
          <w10:anchorlock/>
        </v:line>
      </w:pict>
    </w:r>
    <w:r>
      <w:t>Profile &amp; Trends 2011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10618">
    <w:pPr>
      <w:pStyle w:val="Header"/>
      <w:jc w:val="right"/>
    </w:pPr>
    <w:r w:rsidRPr="00F560F9">
      <w:rPr>
        <w:noProof/>
        <w:lang w:val="en-GB" w:eastAsia="en-GB"/>
      </w:rPr>
      <w:pict>
        <v:line id="_x0000_s2114" style="position:absolute;left:0;text-align:left;z-index:3;mso-position-horizontal-relative:page;mso-position-vertical-relative:page" from="538.65pt,28.35pt" to="595.35pt,28.35pt" strokecolor="#7f7f7f">
          <w10:wrap anchorx="page" anchory="page"/>
          <w10:anchorlock/>
        </v:line>
      </w:pict>
    </w:r>
    <w:r>
      <w:t>KEY tertiary education trends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10618">
    <w:pPr>
      <w:pStyle w:val="Header"/>
      <w:jc w:val="right"/>
    </w:pPr>
    <w:r w:rsidRPr="00F560F9">
      <w:rPr>
        <w:noProof/>
        <w:lang w:val="en-GB" w:eastAsia="en-GB"/>
      </w:rPr>
      <w:pict>
        <v:line id="_x0000_s2232" style="position:absolute;left:0;text-align:left;z-index:33;mso-position-horizontal-relative:page;mso-position-vertical-relative:page" from="537.9pt,28.35pt" to="594.6pt,28.35pt" strokecolor="#7f7f7f">
          <w10:wrap anchorx="page" anchory="page"/>
          <w10:anchorlock/>
        </v:line>
      </w:pict>
    </w:r>
    <w:r>
      <w:t>the tertiary education system</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479" w:rsidRDefault="00792479" w:rsidP="00A10618">
    <w:pPr>
      <w:pStyle w:val="Header"/>
      <w:jc w:val="right"/>
    </w:pPr>
    <w:r w:rsidRPr="00F560F9">
      <w:rPr>
        <w:noProof/>
        <w:lang w:val="en-GB" w:eastAsia="en-GB"/>
      </w:rPr>
      <w:pict>
        <v:line id="_x0000_s2277" style="position:absolute;left:0;text-align:left;z-index:70;mso-position-horizontal-relative:page;mso-position-vertical-relative:page" from="537.9pt,28.35pt" to="594.6pt,28.35pt" strokecolor="#7f7f7f">
          <w10:wrap anchorx="page" anchory="page"/>
          <w10:anchorlock/>
        </v:line>
      </w:pict>
    </w:r>
    <w:r>
      <w:t>WHAT THE SECTOR PROVIDES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142BD"/>
    <w:multiLevelType w:val="multilevel"/>
    <w:tmpl w:val="345406E2"/>
    <w:lvl w:ilvl="0">
      <w:start w:val="1"/>
      <w:numFmt w:val="bullet"/>
      <w:pStyle w:val="Bullet1"/>
      <w:lvlText w:val="▲"/>
      <w:lvlJc w:val="left"/>
      <w:pPr>
        <w:tabs>
          <w:tab w:val="num" w:pos="284"/>
        </w:tabs>
        <w:ind w:left="284" w:hanging="284"/>
      </w:pPr>
      <w:rPr>
        <w:rFonts w:ascii="Times New Roman" w:hAnsi="Times New Roman" w:cs="Times New Roman" w:hint="default"/>
        <w:color w:val="BE3A34"/>
        <w:position w:val="2"/>
        <w:sz w:val="14"/>
        <w:szCs w:val="14"/>
      </w:rPr>
    </w:lvl>
    <w:lvl w:ilvl="1">
      <w:start w:val="1"/>
      <w:numFmt w:val="bullet"/>
      <w:pStyle w:val="Bullet1a"/>
      <w:lvlText w:val="–"/>
      <w:lvlJc w:val="left"/>
      <w:pPr>
        <w:tabs>
          <w:tab w:val="num" w:pos="567"/>
        </w:tabs>
        <w:ind w:left="567" w:hanging="283"/>
      </w:pPr>
      <w:rPr>
        <w:rFonts w:ascii="Times New Roman" w:hAnsi="Times New Roman" w:cs="Times New Roman" w:hint="default"/>
        <w:color w:val="BE3A34"/>
      </w:rPr>
    </w:lvl>
    <w:lvl w:ilvl="2">
      <w:start w:val="1"/>
      <w:numFmt w:val="bullet"/>
      <w:lvlText w:val=""/>
      <w:lvlJc w:val="left"/>
      <w:pPr>
        <w:tabs>
          <w:tab w:val="num" w:pos="851"/>
        </w:tabs>
        <w:ind w:left="851" w:hanging="284"/>
      </w:pPr>
      <w:rPr>
        <w:rFonts w:ascii="Wingdings" w:hAnsi="Wingdings" w:hint="default"/>
        <w:color w:val="BE3A3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7725CEF"/>
    <w:multiLevelType w:val="multilevel"/>
    <w:tmpl w:val="151C559A"/>
    <w:lvl w:ilvl="0">
      <w:start w:val="1"/>
      <w:numFmt w:val="decimal"/>
      <w:pStyle w:val="159LNumberedpara"/>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701"/>
        </w:tabs>
        <w:ind w:left="1701" w:hanging="567"/>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nsid w:val="275A5C91"/>
    <w:multiLevelType w:val="multilevel"/>
    <w:tmpl w:val="F9D872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405389D"/>
    <w:multiLevelType w:val="hybridMultilevel"/>
    <w:tmpl w:val="053A0342"/>
    <w:lvl w:ilvl="0" w:tplc="897AA2AA">
      <w:start w:val="1"/>
      <w:numFmt w:val="bullet"/>
      <w:lvlText w:val="-"/>
      <w:lvlJc w:val="left"/>
      <w:pPr>
        <w:ind w:left="720" w:hanging="360"/>
      </w:pPr>
      <w:rPr>
        <w:rFonts w:ascii="Ocean Sans" w:eastAsia="Times New Roman" w:hAnsi="Ocean Sans"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4BE83F6A"/>
    <w:multiLevelType w:val="hybridMultilevel"/>
    <w:tmpl w:val="F8D48F66"/>
    <w:lvl w:ilvl="0" w:tplc="E6C0038E">
      <w:start w:val="1"/>
      <w:numFmt w:val="bullet"/>
      <w:lvlText w:val=""/>
      <w:lvlJc w:val="left"/>
      <w:pPr>
        <w:ind w:left="360" w:hanging="360"/>
      </w:pPr>
      <w:rPr>
        <w:rFonts w:ascii="Symbol" w:hAnsi="Symbol" w:hint="default"/>
        <w:color w:val="C0000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556B2E6B"/>
    <w:multiLevelType w:val="multilevel"/>
    <w:tmpl w:val="B6CC49D2"/>
    <w:lvl w:ilvl="0">
      <w:start w:val="1"/>
      <w:numFmt w:val="bullet"/>
      <w:pStyle w:val="Bullet2nospace"/>
      <w:lvlText w:val="▲"/>
      <w:lvlJc w:val="left"/>
      <w:pPr>
        <w:tabs>
          <w:tab w:val="num" w:pos="284"/>
        </w:tabs>
        <w:ind w:left="284" w:hanging="284"/>
      </w:pPr>
      <w:rPr>
        <w:rFonts w:ascii="Times New Roman" w:hAnsi="Times New Roman" w:cs="Times New Roman" w:hint="default"/>
        <w:color w:val="BE3A34"/>
        <w:position w:val="2"/>
        <w:sz w:val="14"/>
      </w:rPr>
    </w:lvl>
    <w:lvl w:ilvl="1">
      <w:start w:val="1"/>
      <w:numFmt w:val="bullet"/>
      <w:pStyle w:val="Bullet2a"/>
      <w:lvlText w:val="–"/>
      <w:lvlJc w:val="left"/>
      <w:pPr>
        <w:tabs>
          <w:tab w:val="num" w:pos="567"/>
        </w:tabs>
        <w:ind w:left="567" w:hanging="283"/>
      </w:pPr>
      <w:rPr>
        <w:rFonts w:ascii="Times New Roman" w:hAnsi="Times New Roman" w:cs="Times New Roman" w:hint="default"/>
        <w:color w:val="BE3A34"/>
      </w:rPr>
    </w:lvl>
    <w:lvl w:ilvl="2">
      <w:start w:val="1"/>
      <w:numFmt w:val="bullet"/>
      <w:lvlText w:val=""/>
      <w:lvlJc w:val="left"/>
      <w:pPr>
        <w:tabs>
          <w:tab w:val="num" w:pos="851"/>
        </w:tabs>
        <w:ind w:left="851" w:hanging="284"/>
      </w:pPr>
      <w:rPr>
        <w:rFonts w:ascii="Wingdings" w:hAnsi="Wingdings" w:hint="default"/>
        <w:color w:val="BE3A3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5A386B72"/>
    <w:multiLevelType w:val="multilevel"/>
    <w:tmpl w:val="96584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4A0614"/>
    <w:multiLevelType w:val="singleLevel"/>
    <w:tmpl w:val="E08634DA"/>
    <w:lvl w:ilvl="0">
      <w:start w:val="1"/>
      <w:numFmt w:val="bullet"/>
      <w:pStyle w:val="Bullet"/>
      <w:lvlText w:val=""/>
      <w:lvlJc w:val="left"/>
      <w:pPr>
        <w:tabs>
          <w:tab w:val="num" w:pos="360"/>
        </w:tabs>
        <w:ind w:left="360" w:hanging="360"/>
      </w:pPr>
      <w:rPr>
        <w:rFonts w:ascii="Symbol" w:hAnsi="Symbol" w:hint="default"/>
      </w:rPr>
    </w:lvl>
  </w:abstractNum>
  <w:abstractNum w:abstractNumId="8">
    <w:nsid w:val="6733665D"/>
    <w:multiLevelType w:val="multilevel"/>
    <w:tmpl w:val="903609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DDD761B"/>
    <w:multiLevelType w:val="multilevel"/>
    <w:tmpl w:val="14A69E36"/>
    <w:lvl w:ilvl="0">
      <w:start w:val="1"/>
      <w:numFmt w:val="decimal"/>
      <w:pStyle w:val="Heading1"/>
      <w:lvlText w:val="%1"/>
      <w:lvlJc w:val="left"/>
      <w:pPr>
        <w:tabs>
          <w:tab w:val="num" w:pos="284"/>
        </w:tabs>
        <w:ind w:left="284" w:hanging="851"/>
      </w:pPr>
      <w:rPr>
        <w:rFonts w:ascii="Centennial" w:hAnsi="Centennial" w:hint="default"/>
        <w:color w:val="7F7F7F"/>
        <w:sz w:val="56"/>
        <w:szCs w:val="56"/>
      </w:rPr>
    </w:lvl>
    <w:lvl w:ilvl="1">
      <w:start w:val="1"/>
      <w:numFmt w:val="none"/>
      <w:lvlText w:val=""/>
      <w:lvlJc w:val="left"/>
      <w:pPr>
        <w:tabs>
          <w:tab w:val="num" w:pos="567"/>
        </w:tabs>
        <w:ind w:left="567" w:hanging="567"/>
      </w:pPr>
      <w:rPr>
        <w:rFonts w:hint="default"/>
        <w:b w:val="0"/>
        <w:i w:val="0"/>
        <w:sz w:val="28"/>
      </w:rPr>
    </w:lvl>
    <w:lvl w:ilvl="2">
      <w:start w:val="1"/>
      <w:numFmt w:val="none"/>
      <w:lvlRestart w:val="1"/>
      <w:lvlText w:val=""/>
      <w:lvlJc w:val="left"/>
      <w:pPr>
        <w:tabs>
          <w:tab w:val="num" w:pos="567"/>
        </w:tabs>
        <w:ind w:left="567" w:hanging="567"/>
      </w:pPr>
      <w:rPr>
        <w:rFonts w:hint="default"/>
      </w:rPr>
    </w:lvl>
    <w:lvl w:ilvl="3">
      <w:start w:val="1"/>
      <w:numFmt w:val="none"/>
      <w:lvlText w:val=""/>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num w:numId="1">
    <w:abstractNumId w:val="9"/>
  </w:num>
  <w:num w:numId="2">
    <w:abstractNumId w:val="0"/>
  </w:num>
  <w:num w:numId="3">
    <w:abstractNumId w:val="5"/>
  </w:num>
  <w:num w:numId="4">
    <w:abstractNumId w:val="4"/>
  </w:num>
  <w:num w:numId="5">
    <w:abstractNumId w:val="7"/>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SystemFonts/>
  <w:mirrorMargins/>
  <w:bordersDoNotSurroundHeader/>
  <w:proofState w:spelling="clean" w:grammar="clean"/>
  <w:stylePaneFormatFilter w:val="3001"/>
  <w:doNotTrackMoves/>
  <w:defaultTabStop w:val="567"/>
  <w:evenAndOddHeaders/>
  <w:noPunctuationKerning/>
  <w:characterSpacingControl w:val="doNotCompress"/>
  <w:hdrShapeDefaults>
    <o:shapedefaults v:ext="edit" spidmax="4098">
      <o:colormru v:ext="edit" colors="#7f7f7f,#ddd,#c3c6a8"/>
    </o:shapedefaults>
    <o:shapelayout v:ext="edit">
      <o:idmap v:ext="edit" data="2"/>
    </o:shapelayout>
  </w:hdrShapeDefaults>
  <w:footnotePr>
    <w:numRestart w:val="eachSect"/>
    <w:footnote w:id="-1"/>
    <w:footnote w:id="0"/>
    <w:footnote w:id="1"/>
  </w:footnotePr>
  <w:endnotePr>
    <w:endnote w:id="-1"/>
    <w:endnote w:id="0"/>
  </w:endnotePr>
  <w:compat>
    <w:suppressSpBfAfterPgBrk/>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00F2A"/>
    <w:rsid w:val="00000F2A"/>
    <w:rsid w:val="000010C5"/>
    <w:rsid w:val="000026B9"/>
    <w:rsid w:val="00002A0C"/>
    <w:rsid w:val="00004D57"/>
    <w:rsid w:val="000063E6"/>
    <w:rsid w:val="0000745A"/>
    <w:rsid w:val="000074A8"/>
    <w:rsid w:val="000112D9"/>
    <w:rsid w:val="00011AF9"/>
    <w:rsid w:val="00011D25"/>
    <w:rsid w:val="0001271B"/>
    <w:rsid w:val="00012BF0"/>
    <w:rsid w:val="0001313A"/>
    <w:rsid w:val="00014753"/>
    <w:rsid w:val="00015293"/>
    <w:rsid w:val="000153E6"/>
    <w:rsid w:val="00015DFB"/>
    <w:rsid w:val="0001609F"/>
    <w:rsid w:val="000161BA"/>
    <w:rsid w:val="00016849"/>
    <w:rsid w:val="00017E2E"/>
    <w:rsid w:val="00020A27"/>
    <w:rsid w:val="00025117"/>
    <w:rsid w:val="000273ED"/>
    <w:rsid w:val="00032211"/>
    <w:rsid w:val="00032720"/>
    <w:rsid w:val="00035523"/>
    <w:rsid w:val="000356E9"/>
    <w:rsid w:val="000370A8"/>
    <w:rsid w:val="000404EA"/>
    <w:rsid w:val="00040A8A"/>
    <w:rsid w:val="0004389E"/>
    <w:rsid w:val="00045DE1"/>
    <w:rsid w:val="00050080"/>
    <w:rsid w:val="000507CE"/>
    <w:rsid w:val="000516DD"/>
    <w:rsid w:val="000524F7"/>
    <w:rsid w:val="000527D5"/>
    <w:rsid w:val="00052A12"/>
    <w:rsid w:val="00053781"/>
    <w:rsid w:val="00053D2B"/>
    <w:rsid w:val="000547D0"/>
    <w:rsid w:val="00054B38"/>
    <w:rsid w:val="000608B2"/>
    <w:rsid w:val="00060C7B"/>
    <w:rsid w:val="00061EC4"/>
    <w:rsid w:val="00061FEC"/>
    <w:rsid w:val="000658F9"/>
    <w:rsid w:val="0006598C"/>
    <w:rsid w:val="00065B09"/>
    <w:rsid w:val="00066207"/>
    <w:rsid w:val="00066AC5"/>
    <w:rsid w:val="00070C0C"/>
    <w:rsid w:val="00072166"/>
    <w:rsid w:val="00072237"/>
    <w:rsid w:val="000723AB"/>
    <w:rsid w:val="0007503B"/>
    <w:rsid w:val="000772A2"/>
    <w:rsid w:val="000777B8"/>
    <w:rsid w:val="00077909"/>
    <w:rsid w:val="000808FF"/>
    <w:rsid w:val="00081841"/>
    <w:rsid w:val="0008265F"/>
    <w:rsid w:val="00085107"/>
    <w:rsid w:val="00086FDE"/>
    <w:rsid w:val="000902F4"/>
    <w:rsid w:val="00092FC9"/>
    <w:rsid w:val="00093488"/>
    <w:rsid w:val="00093CE9"/>
    <w:rsid w:val="00095567"/>
    <w:rsid w:val="000A0659"/>
    <w:rsid w:val="000A0EBC"/>
    <w:rsid w:val="000A18C5"/>
    <w:rsid w:val="000A3EDA"/>
    <w:rsid w:val="000A55E1"/>
    <w:rsid w:val="000A5E2E"/>
    <w:rsid w:val="000A62AC"/>
    <w:rsid w:val="000A6BEC"/>
    <w:rsid w:val="000A6C1E"/>
    <w:rsid w:val="000B1BCD"/>
    <w:rsid w:val="000B33C5"/>
    <w:rsid w:val="000B40FC"/>
    <w:rsid w:val="000B4E3C"/>
    <w:rsid w:val="000B5A27"/>
    <w:rsid w:val="000B6432"/>
    <w:rsid w:val="000B7EEE"/>
    <w:rsid w:val="000C3909"/>
    <w:rsid w:val="000C3E30"/>
    <w:rsid w:val="000C4C59"/>
    <w:rsid w:val="000C59EA"/>
    <w:rsid w:val="000D1029"/>
    <w:rsid w:val="000D1DE4"/>
    <w:rsid w:val="000D2E49"/>
    <w:rsid w:val="000D3218"/>
    <w:rsid w:val="000D4C3E"/>
    <w:rsid w:val="000D6603"/>
    <w:rsid w:val="000D6F37"/>
    <w:rsid w:val="000D79CA"/>
    <w:rsid w:val="000E0AD8"/>
    <w:rsid w:val="000E3F5B"/>
    <w:rsid w:val="000E5009"/>
    <w:rsid w:val="000E7334"/>
    <w:rsid w:val="000F052E"/>
    <w:rsid w:val="000F14CC"/>
    <w:rsid w:val="000F1EF2"/>
    <w:rsid w:val="000F354C"/>
    <w:rsid w:val="000F37AE"/>
    <w:rsid w:val="000F7564"/>
    <w:rsid w:val="000F7806"/>
    <w:rsid w:val="001038A7"/>
    <w:rsid w:val="0010687F"/>
    <w:rsid w:val="00107302"/>
    <w:rsid w:val="00110E8C"/>
    <w:rsid w:val="00111581"/>
    <w:rsid w:val="00112A36"/>
    <w:rsid w:val="00113729"/>
    <w:rsid w:val="00113D20"/>
    <w:rsid w:val="00114FB9"/>
    <w:rsid w:val="00115BFB"/>
    <w:rsid w:val="00117E3D"/>
    <w:rsid w:val="00120C83"/>
    <w:rsid w:val="0012129D"/>
    <w:rsid w:val="00124215"/>
    <w:rsid w:val="001247F9"/>
    <w:rsid w:val="00124FF0"/>
    <w:rsid w:val="00125322"/>
    <w:rsid w:val="001279CC"/>
    <w:rsid w:val="00131BD9"/>
    <w:rsid w:val="00131C7A"/>
    <w:rsid w:val="00132F80"/>
    <w:rsid w:val="001330C2"/>
    <w:rsid w:val="00133752"/>
    <w:rsid w:val="001342E9"/>
    <w:rsid w:val="00136920"/>
    <w:rsid w:val="00137F9B"/>
    <w:rsid w:val="00140475"/>
    <w:rsid w:val="00140CB6"/>
    <w:rsid w:val="00141978"/>
    <w:rsid w:val="0014215F"/>
    <w:rsid w:val="0014480A"/>
    <w:rsid w:val="00144D8A"/>
    <w:rsid w:val="00145F57"/>
    <w:rsid w:val="001461A4"/>
    <w:rsid w:val="001509C5"/>
    <w:rsid w:val="001526A1"/>
    <w:rsid w:val="00152EEF"/>
    <w:rsid w:val="001551B4"/>
    <w:rsid w:val="00155AD0"/>
    <w:rsid w:val="00156EF8"/>
    <w:rsid w:val="001609E9"/>
    <w:rsid w:val="00161A35"/>
    <w:rsid w:val="001620DD"/>
    <w:rsid w:val="00162138"/>
    <w:rsid w:val="00162E55"/>
    <w:rsid w:val="00163EC3"/>
    <w:rsid w:val="00164150"/>
    <w:rsid w:val="00166619"/>
    <w:rsid w:val="001667F0"/>
    <w:rsid w:val="001677B4"/>
    <w:rsid w:val="001677E5"/>
    <w:rsid w:val="00170472"/>
    <w:rsid w:val="00172056"/>
    <w:rsid w:val="0017207E"/>
    <w:rsid w:val="00174495"/>
    <w:rsid w:val="00174A39"/>
    <w:rsid w:val="001755B9"/>
    <w:rsid w:val="00176030"/>
    <w:rsid w:val="00177D52"/>
    <w:rsid w:val="00177F61"/>
    <w:rsid w:val="00180D3A"/>
    <w:rsid w:val="00181E9F"/>
    <w:rsid w:val="0018514C"/>
    <w:rsid w:val="00186E7B"/>
    <w:rsid w:val="00190EE9"/>
    <w:rsid w:val="001912D3"/>
    <w:rsid w:val="00192B90"/>
    <w:rsid w:val="00192F9E"/>
    <w:rsid w:val="0019330F"/>
    <w:rsid w:val="00194EBA"/>
    <w:rsid w:val="001953EE"/>
    <w:rsid w:val="00197676"/>
    <w:rsid w:val="001A0069"/>
    <w:rsid w:val="001A1DD4"/>
    <w:rsid w:val="001A3D6C"/>
    <w:rsid w:val="001A5F42"/>
    <w:rsid w:val="001A5FB8"/>
    <w:rsid w:val="001A70C6"/>
    <w:rsid w:val="001A7542"/>
    <w:rsid w:val="001B42BC"/>
    <w:rsid w:val="001B5A48"/>
    <w:rsid w:val="001B6212"/>
    <w:rsid w:val="001B6C00"/>
    <w:rsid w:val="001B6DC1"/>
    <w:rsid w:val="001B7EA3"/>
    <w:rsid w:val="001C17EC"/>
    <w:rsid w:val="001C2350"/>
    <w:rsid w:val="001C2535"/>
    <w:rsid w:val="001C39F5"/>
    <w:rsid w:val="001C4AE8"/>
    <w:rsid w:val="001C6542"/>
    <w:rsid w:val="001C6A20"/>
    <w:rsid w:val="001D2CAB"/>
    <w:rsid w:val="001D3FC3"/>
    <w:rsid w:val="001D43FB"/>
    <w:rsid w:val="001D750A"/>
    <w:rsid w:val="001E4208"/>
    <w:rsid w:val="001E6761"/>
    <w:rsid w:val="001E6F9D"/>
    <w:rsid w:val="001F091A"/>
    <w:rsid w:val="001F32B8"/>
    <w:rsid w:val="001F3569"/>
    <w:rsid w:val="001F49A8"/>
    <w:rsid w:val="001F4F1F"/>
    <w:rsid w:val="001F6A3F"/>
    <w:rsid w:val="001F7F9F"/>
    <w:rsid w:val="0020009B"/>
    <w:rsid w:val="0020021F"/>
    <w:rsid w:val="002017C1"/>
    <w:rsid w:val="00202F12"/>
    <w:rsid w:val="00204DC5"/>
    <w:rsid w:val="0020643D"/>
    <w:rsid w:val="0020712B"/>
    <w:rsid w:val="00207164"/>
    <w:rsid w:val="00207CFF"/>
    <w:rsid w:val="00207F77"/>
    <w:rsid w:val="0021087E"/>
    <w:rsid w:val="00214B19"/>
    <w:rsid w:val="00216100"/>
    <w:rsid w:val="00217633"/>
    <w:rsid w:val="00217774"/>
    <w:rsid w:val="00220B43"/>
    <w:rsid w:val="0022209A"/>
    <w:rsid w:val="0022345D"/>
    <w:rsid w:val="00226949"/>
    <w:rsid w:val="00226FEC"/>
    <w:rsid w:val="002271F3"/>
    <w:rsid w:val="00227DBA"/>
    <w:rsid w:val="00230E3D"/>
    <w:rsid w:val="00231AD6"/>
    <w:rsid w:val="00232116"/>
    <w:rsid w:val="00233022"/>
    <w:rsid w:val="00233FAE"/>
    <w:rsid w:val="002361E6"/>
    <w:rsid w:val="00237332"/>
    <w:rsid w:val="002379A7"/>
    <w:rsid w:val="002425B4"/>
    <w:rsid w:val="002436CB"/>
    <w:rsid w:val="00246FE6"/>
    <w:rsid w:val="0025014B"/>
    <w:rsid w:val="00250AE4"/>
    <w:rsid w:val="00250F40"/>
    <w:rsid w:val="00251EF0"/>
    <w:rsid w:val="00252DF4"/>
    <w:rsid w:val="00253492"/>
    <w:rsid w:val="00260FA6"/>
    <w:rsid w:val="00261555"/>
    <w:rsid w:val="002628D2"/>
    <w:rsid w:val="00262C2D"/>
    <w:rsid w:val="00265E6B"/>
    <w:rsid w:val="00270E62"/>
    <w:rsid w:val="00273362"/>
    <w:rsid w:val="002740A8"/>
    <w:rsid w:val="0027541E"/>
    <w:rsid w:val="00276702"/>
    <w:rsid w:val="00280350"/>
    <w:rsid w:val="00280D85"/>
    <w:rsid w:val="00281635"/>
    <w:rsid w:val="00283216"/>
    <w:rsid w:val="0028384A"/>
    <w:rsid w:val="00284491"/>
    <w:rsid w:val="002844A6"/>
    <w:rsid w:val="00284AFF"/>
    <w:rsid w:val="002874A5"/>
    <w:rsid w:val="00287F55"/>
    <w:rsid w:val="00287F99"/>
    <w:rsid w:val="00292904"/>
    <w:rsid w:val="00296C35"/>
    <w:rsid w:val="002977C0"/>
    <w:rsid w:val="002A13E1"/>
    <w:rsid w:val="002A5CD2"/>
    <w:rsid w:val="002A6AA0"/>
    <w:rsid w:val="002A7352"/>
    <w:rsid w:val="002A7569"/>
    <w:rsid w:val="002B06E2"/>
    <w:rsid w:val="002B1219"/>
    <w:rsid w:val="002B4CB7"/>
    <w:rsid w:val="002B7777"/>
    <w:rsid w:val="002C02F5"/>
    <w:rsid w:val="002C1FE8"/>
    <w:rsid w:val="002C53B5"/>
    <w:rsid w:val="002D21E0"/>
    <w:rsid w:val="002D2502"/>
    <w:rsid w:val="002D3058"/>
    <w:rsid w:val="002D3792"/>
    <w:rsid w:val="002D49DA"/>
    <w:rsid w:val="002D52BC"/>
    <w:rsid w:val="002E0287"/>
    <w:rsid w:val="002E2F0E"/>
    <w:rsid w:val="002E45BA"/>
    <w:rsid w:val="002E463B"/>
    <w:rsid w:val="002E4C92"/>
    <w:rsid w:val="002E62FB"/>
    <w:rsid w:val="002E6FD1"/>
    <w:rsid w:val="002E79A5"/>
    <w:rsid w:val="002F475E"/>
    <w:rsid w:val="002F4FFE"/>
    <w:rsid w:val="002F7702"/>
    <w:rsid w:val="002F7F68"/>
    <w:rsid w:val="0030156D"/>
    <w:rsid w:val="00301667"/>
    <w:rsid w:val="00301D0D"/>
    <w:rsid w:val="00302647"/>
    <w:rsid w:val="0030300D"/>
    <w:rsid w:val="003033D6"/>
    <w:rsid w:val="00306C9D"/>
    <w:rsid w:val="003077E9"/>
    <w:rsid w:val="00307EA8"/>
    <w:rsid w:val="003152EA"/>
    <w:rsid w:val="00315AFE"/>
    <w:rsid w:val="00315B79"/>
    <w:rsid w:val="00315CBC"/>
    <w:rsid w:val="00317E47"/>
    <w:rsid w:val="00326930"/>
    <w:rsid w:val="00333C97"/>
    <w:rsid w:val="00333EAE"/>
    <w:rsid w:val="00336145"/>
    <w:rsid w:val="00340AD7"/>
    <w:rsid w:val="00341B95"/>
    <w:rsid w:val="00343A0C"/>
    <w:rsid w:val="003441B1"/>
    <w:rsid w:val="003445F5"/>
    <w:rsid w:val="00344FE8"/>
    <w:rsid w:val="0034552D"/>
    <w:rsid w:val="00345E93"/>
    <w:rsid w:val="0034641C"/>
    <w:rsid w:val="00347195"/>
    <w:rsid w:val="003473C6"/>
    <w:rsid w:val="003518F8"/>
    <w:rsid w:val="003522A2"/>
    <w:rsid w:val="003538A8"/>
    <w:rsid w:val="00355AA7"/>
    <w:rsid w:val="0035740C"/>
    <w:rsid w:val="0036051B"/>
    <w:rsid w:val="003605BF"/>
    <w:rsid w:val="00361215"/>
    <w:rsid w:val="003618DB"/>
    <w:rsid w:val="003625BE"/>
    <w:rsid w:val="00362A7F"/>
    <w:rsid w:val="003649C3"/>
    <w:rsid w:val="00364FD0"/>
    <w:rsid w:val="00365646"/>
    <w:rsid w:val="00365EDD"/>
    <w:rsid w:val="00367022"/>
    <w:rsid w:val="00367D82"/>
    <w:rsid w:val="0037159A"/>
    <w:rsid w:val="00377C63"/>
    <w:rsid w:val="00384263"/>
    <w:rsid w:val="00384499"/>
    <w:rsid w:val="003853BF"/>
    <w:rsid w:val="003859D6"/>
    <w:rsid w:val="00385C57"/>
    <w:rsid w:val="003900F3"/>
    <w:rsid w:val="0039061A"/>
    <w:rsid w:val="00390996"/>
    <w:rsid w:val="0039177C"/>
    <w:rsid w:val="00392117"/>
    <w:rsid w:val="003925D9"/>
    <w:rsid w:val="00392F27"/>
    <w:rsid w:val="003945A2"/>
    <w:rsid w:val="00397146"/>
    <w:rsid w:val="003A17A4"/>
    <w:rsid w:val="003A1F49"/>
    <w:rsid w:val="003A2A35"/>
    <w:rsid w:val="003A372C"/>
    <w:rsid w:val="003A78E7"/>
    <w:rsid w:val="003B0DB9"/>
    <w:rsid w:val="003B17E0"/>
    <w:rsid w:val="003B1BFC"/>
    <w:rsid w:val="003B348E"/>
    <w:rsid w:val="003B3EAD"/>
    <w:rsid w:val="003B5566"/>
    <w:rsid w:val="003B580B"/>
    <w:rsid w:val="003B5F4F"/>
    <w:rsid w:val="003B7628"/>
    <w:rsid w:val="003B7F1D"/>
    <w:rsid w:val="003C1438"/>
    <w:rsid w:val="003C1BB8"/>
    <w:rsid w:val="003C221C"/>
    <w:rsid w:val="003C26DA"/>
    <w:rsid w:val="003C3A99"/>
    <w:rsid w:val="003C6045"/>
    <w:rsid w:val="003C6B7E"/>
    <w:rsid w:val="003C7188"/>
    <w:rsid w:val="003D39BE"/>
    <w:rsid w:val="003D453F"/>
    <w:rsid w:val="003D49F2"/>
    <w:rsid w:val="003D4A90"/>
    <w:rsid w:val="003D4BA1"/>
    <w:rsid w:val="003D5BDF"/>
    <w:rsid w:val="003D7450"/>
    <w:rsid w:val="003E00FA"/>
    <w:rsid w:val="003E3284"/>
    <w:rsid w:val="003E6DB9"/>
    <w:rsid w:val="003E7ED6"/>
    <w:rsid w:val="003F0E55"/>
    <w:rsid w:val="003F3657"/>
    <w:rsid w:val="003F50DE"/>
    <w:rsid w:val="003F5865"/>
    <w:rsid w:val="003F6AD2"/>
    <w:rsid w:val="003F7A18"/>
    <w:rsid w:val="0040082F"/>
    <w:rsid w:val="00400AC4"/>
    <w:rsid w:val="004039AC"/>
    <w:rsid w:val="004048C4"/>
    <w:rsid w:val="00407755"/>
    <w:rsid w:val="00411B40"/>
    <w:rsid w:val="004151F3"/>
    <w:rsid w:val="0041549C"/>
    <w:rsid w:val="0041661C"/>
    <w:rsid w:val="00417AB7"/>
    <w:rsid w:val="00420025"/>
    <w:rsid w:val="004230DF"/>
    <w:rsid w:val="00425FAD"/>
    <w:rsid w:val="00427D19"/>
    <w:rsid w:val="004314C9"/>
    <w:rsid w:val="0043332B"/>
    <w:rsid w:val="00433E27"/>
    <w:rsid w:val="00436820"/>
    <w:rsid w:val="0043735B"/>
    <w:rsid w:val="0044013D"/>
    <w:rsid w:val="0044401D"/>
    <w:rsid w:val="004452A2"/>
    <w:rsid w:val="00445442"/>
    <w:rsid w:val="00445CD0"/>
    <w:rsid w:val="004467A9"/>
    <w:rsid w:val="004467E7"/>
    <w:rsid w:val="00450683"/>
    <w:rsid w:val="00452836"/>
    <w:rsid w:val="0045386F"/>
    <w:rsid w:val="00454ACD"/>
    <w:rsid w:val="00460D32"/>
    <w:rsid w:val="0046288D"/>
    <w:rsid w:val="00466586"/>
    <w:rsid w:val="004672B6"/>
    <w:rsid w:val="00470B7D"/>
    <w:rsid w:val="00473DE6"/>
    <w:rsid w:val="00473FC1"/>
    <w:rsid w:val="00476572"/>
    <w:rsid w:val="00481817"/>
    <w:rsid w:val="004823CD"/>
    <w:rsid w:val="00482E87"/>
    <w:rsid w:val="00486270"/>
    <w:rsid w:val="00486D30"/>
    <w:rsid w:val="00487888"/>
    <w:rsid w:val="00487F9C"/>
    <w:rsid w:val="004905CC"/>
    <w:rsid w:val="00490E24"/>
    <w:rsid w:val="00492FE7"/>
    <w:rsid w:val="00493506"/>
    <w:rsid w:val="00497D50"/>
    <w:rsid w:val="004A0FC2"/>
    <w:rsid w:val="004A15C3"/>
    <w:rsid w:val="004A2E4F"/>
    <w:rsid w:val="004A3A6B"/>
    <w:rsid w:val="004B0055"/>
    <w:rsid w:val="004B158A"/>
    <w:rsid w:val="004B181A"/>
    <w:rsid w:val="004B279C"/>
    <w:rsid w:val="004B2849"/>
    <w:rsid w:val="004B3E08"/>
    <w:rsid w:val="004B3F0A"/>
    <w:rsid w:val="004B3F86"/>
    <w:rsid w:val="004B5717"/>
    <w:rsid w:val="004C050D"/>
    <w:rsid w:val="004C15C1"/>
    <w:rsid w:val="004C193A"/>
    <w:rsid w:val="004C1CA0"/>
    <w:rsid w:val="004C2144"/>
    <w:rsid w:val="004C2F07"/>
    <w:rsid w:val="004C428C"/>
    <w:rsid w:val="004C515F"/>
    <w:rsid w:val="004D05F6"/>
    <w:rsid w:val="004D0A4D"/>
    <w:rsid w:val="004D0E63"/>
    <w:rsid w:val="004D11F6"/>
    <w:rsid w:val="004D1E17"/>
    <w:rsid w:val="004D1FDF"/>
    <w:rsid w:val="004D20DA"/>
    <w:rsid w:val="004D2D04"/>
    <w:rsid w:val="004D3735"/>
    <w:rsid w:val="004D596C"/>
    <w:rsid w:val="004D633F"/>
    <w:rsid w:val="004D641B"/>
    <w:rsid w:val="004D661E"/>
    <w:rsid w:val="004D7EC6"/>
    <w:rsid w:val="004E2300"/>
    <w:rsid w:val="004E3EA8"/>
    <w:rsid w:val="004E684E"/>
    <w:rsid w:val="004E6923"/>
    <w:rsid w:val="004E71CD"/>
    <w:rsid w:val="004E7514"/>
    <w:rsid w:val="004E7799"/>
    <w:rsid w:val="004F0213"/>
    <w:rsid w:val="004F038B"/>
    <w:rsid w:val="004F0B4A"/>
    <w:rsid w:val="004F1292"/>
    <w:rsid w:val="004F135E"/>
    <w:rsid w:val="004F525C"/>
    <w:rsid w:val="004F6AE2"/>
    <w:rsid w:val="005006E8"/>
    <w:rsid w:val="00500F02"/>
    <w:rsid w:val="00504147"/>
    <w:rsid w:val="00504B8F"/>
    <w:rsid w:val="0050646D"/>
    <w:rsid w:val="0050743B"/>
    <w:rsid w:val="00507AD3"/>
    <w:rsid w:val="005103E6"/>
    <w:rsid w:val="005107A2"/>
    <w:rsid w:val="00512639"/>
    <w:rsid w:val="00512B72"/>
    <w:rsid w:val="0051360F"/>
    <w:rsid w:val="00513D3A"/>
    <w:rsid w:val="00513FC4"/>
    <w:rsid w:val="00514204"/>
    <w:rsid w:val="00514A8E"/>
    <w:rsid w:val="00515203"/>
    <w:rsid w:val="0051679D"/>
    <w:rsid w:val="00517567"/>
    <w:rsid w:val="0052129E"/>
    <w:rsid w:val="00521C07"/>
    <w:rsid w:val="00523A43"/>
    <w:rsid w:val="00523AFB"/>
    <w:rsid w:val="005267C0"/>
    <w:rsid w:val="005268E3"/>
    <w:rsid w:val="00532021"/>
    <w:rsid w:val="00532744"/>
    <w:rsid w:val="005335E3"/>
    <w:rsid w:val="005350A1"/>
    <w:rsid w:val="00535121"/>
    <w:rsid w:val="00543356"/>
    <w:rsid w:val="005439B1"/>
    <w:rsid w:val="00543E56"/>
    <w:rsid w:val="00543E9D"/>
    <w:rsid w:val="00546568"/>
    <w:rsid w:val="005506E7"/>
    <w:rsid w:val="00550949"/>
    <w:rsid w:val="005516EB"/>
    <w:rsid w:val="00551BB3"/>
    <w:rsid w:val="00552000"/>
    <w:rsid w:val="005533F1"/>
    <w:rsid w:val="00553620"/>
    <w:rsid w:val="00555B89"/>
    <w:rsid w:val="00555CEC"/>
    <w:rsid w:val="005568B8"/>
    <w:rsid w:val="0055735C"/>
    <w:rsid w:val="00560327"/>
    <w:rsid w:val="00561E77"/>
    <w:rsid w:val="005628E1"/>
    <w:rsid w:val="00563C8F"/>
    <w:rsid w:val="00563EC6"/>
    <w:rsid w:val="00566773"/>
    <w:rsid w:val="00566B9E"/>
    <w:rsid w:val="00570296"/>
    <w:rsid w:val="005702D1"/>
    <w:rsid w:val="00571519"/>
    <w:rsid w:val="005725D5"/>
    <w:rsid w:val="0057419A"/>
    <w:rsid w:val="005742BC"/>
    <w:rsid w:val="0057745C"/>
    <w:rsid w:val="005806C8"/>
    <w:rsid w:val="0058071A"/>
    <w:rsid w:val="00580E66"/>
    <w:rsid w:val="005822F5"/>
    <w:rsid w:val="005849F0"/>
    <w:rsid w:val="00585E1C"/>
    <w:rsid w:val="0058787F"/>
    <w:rsid w:val="00591527"/>
    <w:rsid w:val="00593955"/>
    <w:rsid w:val="00594EFC"/>
    <w:rsid w:val="005966C5"/>
    <w:rsid w:val="005A0E2B"/>
    <w:rsid w:val="005A18E0"/>
    <w:rsid w:val="005A30F3"/>
    <w:rsid w:val="005A3506"/>
    <w:rsid w:val="005A5AC5"/>
    <w:rsid w:val="005A5E81"/>
    <w:rsid w:val="005A6CF7"/>
    <w:rsid w:val="005A7FA8"/>
    <w:rsid w:val="005B2792"/>
    <w:rsid w:val="005B29D3"/>
    <w:rsid w:val="005B3375"/>
    <w:rsid w:val="005B4182"/>
    <w:rsid w:val="005B41AF"/>
    <w:rsid w:val="005B46C5"/>
    <w:rsid w:val="005B5AF2"/>
    <w:rsid w:val="005B5D7B"/>
    <w:rsid w:val="005B5FB5"/>
    <w:rsid w:val="005B6C4B"/>
    <w:rsid w:val="005B78A4"/>
    <w:rsid w:val="005C1F1E"/>
    <w:rsid w:val="005D0C15"/>
    <w:rsid w:val="005D15B6"/>
    <w:rsid w:val="005D5359"/>
    <w:rsid w:val="005D5646"/>
    <w:rsid w:val="005D68F7"/>
    <w:rsid w:val="005D6DF4"/>
    <w:rsid w:val="005D7B4A"/>
    <w:rsid w:val="005E04BC"/>
    <w:rsid w:val="005E089C"/>
    <w:rsid w:val="005E1C4C"/>
    <w:rsid w:val="005E2222"/>
    <w:rsid w:val="005E3358"/>
    <w:rsid w:val="005E5B15"/>
    <w:rsid w:val="005E7403"/>
    <w:rsid w:val="005F0062"/>
    <w:rsid w:val="005F2752"/>
    <w:rsid w:val="005F3E27"/>
    <w:rsid w:val="005F4BE1"/>
    <w:rsid w:val="005F5B5C"/>
    <w:rsid w:val="005F76FC"/>
    <w:rsid w:val="005F7722"/>
    <w:rsid w:val="005F7F75"/>
    <w:rsid w:val="0060191B"/>
    <w:rsid w:val="006044DB"/>
    <w:rsid w:val="00607EB7"/>
    <w:rsid w:val="00610017"/>
    <w:rsid w:val="00612070"/>
    <w:rsid w:val="006124D0"/>
    <w:rsid w:val="00613DE9"/>
    <w:rsid w:val="00614380"/>
    <w:rsid w:val="006143C7"/>
    <w:rsid w:val="006152A9"/>
    <w:rsid w:val="0061590D"/>
    <w:rsid w:val="006164C2"/>
    <w:rsid w:val="00616D43"/>
    <w:rsid w:val="00617F77"/>
    <w:rsid w:val="006214BB"/>
    <w:rsid w:val="00622846"/>
    <w:rsid w:val="00624B13"/>
    <w:rsid w:val="00624E80"/>
    <w:rsid w:val="00625AEE"/>
    <w:rsid w:val="006262A3"/>
    <w:rsid w:val="00630AD4"/>
    <w:rsid w:val="00630DA7"/>
    <w:rsid w:val="0063244D"/>
    <w:rsid w:val="00632DC8"/>
    <w:rsid w:val="00634BC3"/>
    <w:rsid w:val="00635696"/>
    <w:rsid w:val="00637E12"/>
    <w:rsid w:val="00640588"/>
    <w:rsid w:val="00640F69"/>
    <w:rsid w:val="00641F06"/>
    <w:rsid w:val="00641FC8"/>
    <w:rsid w:val="00643CB3"/>
    <w:rsid w:val="00644AC3"/>
    <w:rsid w:val="00644CC2"/>
    <w:rsid w:val="00645186"/>
    <w:rsid w:val="00645765"/>
    <w:rsid w:val="00646D09"/>
    <w:rsid w:val="006474D3"/>
    <w:rsid w:val="00647DED"/>
    <w:rsid w:val="00650597"/>
    <w:rsid w:val="00652B6D"/>
    <w:rsid w:val="00654839"/>
    <w:rsid w:val="0065565C"/>
    <w:rsid w:val="006560A2"/>
    <w:rsid w:val="00657591"/>
    <w:rsid w:val="00660089"/>
    <w:rsid w:val="006603AB"/>
    <w:rsid w:val="006614A5"/>
    <w:rsid w:val="0066236D"/>
    <w:rsid w:val="00662889"/>
    <w:rsid w:val="006630C9"/>
    <w:rsid w:val="006632C2"/>
    <w:rsid w:val="0066419B"/>
    <w:rsid w:val="00665610"/>
    <w:rsid w:val="00665898"/>
    <w:rsid w:val="006661F6"/>
    <w:rsid w:val="00666404"/>
    <w:rsid w:val="006664FB"/>
    <w:rsid w:val="00666D37"/>
    <w:rsid w:val="00667B75"/>
    <w:rsid w:val="006724E1"/>
    <w:rsid w:val="0067252F"/>
    <w:rsid w:val="00672A69"/>
    <w:rsid w:val="00673048"/>
    <w:rsid w:val="006740A4"/>
    <w:rsid w:val="0067475E"/>
    <w:rsid w:val="006747EE"/>
    <w:rsid w:val="00676D42"/>
    <w:rsid w:val="006801E3"/>
    <w:rsid w:val="00681143"/>
    <w:rsid w:val="006815A6"/>
    <w:rsid w:val="006819B2"/>
    <w:rsid w:val="00682791"/>
    <w:rsid w:val="00687660"/>
    <w:rsid w:val="00692D83"/>
    <w:rsid w:val="00693FA2"/>
    <w:rsid w:val="00694930"/>
    <w:rsid w:val="006A0089"/>
    <w:rsid w:val="006A50BB"/>
    <w:rsid w:val="006A5858"/>
    <w:rsid w:val="006A5A9D"/>
    <w:rsid w:val="006A6ED8"/>
    <w:rsid w:val="006B054F"/>
    <w:rsid w:val="006B2DB1"/>
    <w:rsid w:val="006B34E8"/>
    <w:rsid w:val="006B38C5"/>
    <w:rsid w:val="006B595C"/>
    <w:rsid w:val="006C01C7"/>
    <w:rsid w:val="006C0C93"/>
    <w:rsid w:val="006C1031"/>
    <w:rsid w:val="006C10A1"/>
    <w:rsid w:val="006C13D9"/>
    <w:rsid w:val="006C174B"/>
    <w:rsid w:val="006C1CF4"/>
    <w:rsid w:val="006C3E92"/>
    <w:rsid w:val="006C5174"/>
    <w:rsid w:val="006C5DEF"/>
    <w:rsid w:val="006C620C"/>
    <w:rsid w:val="006C677B"/>
    <w:rsid w:val="006D15BC"/>
    <w:rsid w:val="006D489F"/>
    <w:rsid w:val="006D6BCF"/>
    <w:rsid w:val="006D6F6B"/>
    <w:rsid w:val="006E264E"/>
    <w:rsid w:val="006E2F9C"/>
    <w:rsid w:val="006E4221"/>
    <w:rsid w:val="006E4A57"/>
    <w:rsid w:val="006E4BC1"/>
    <w:rsid w:val="006E52B9"/>
    <w:rsid w:val="006E752C"/>
    <w:rsid w:val="006E7C8E"/>
    <w:rsid w:val="006F0563"/>
    <w:rsid w:val="006F1AFA"/>
    <w:rsid w:val="006F57EA"/>
    <w:rsid w:val="006F59A7"/>
    <w:rsid w:val="006F795A"/>
    <w:rsid w:val="00700231"/>
    <w:rsid w:val="00700D3C"/>
    <w:rsid w:val="00702E64"/>
    <w:rsid w:val="007073EB"/>
    <w:rsid w:val="007138E1"/>
    <w:rsid w:val="00713BE1"/>
    <w:rsid w:val="0071426E"/>
    <w:rsid w:val="00714820"/>
    <w:rsid w:val="00715416"/>
    <w:rsid w:val="007178A9"/>
    <w:rsid w:val="00720CBD"/>
    <w:rsid w:val="00720E9E"/>
    <w:rsid w:val="00721E8C"/>
    <w:rsid w:val="0072246F"/>
    <w:rsid w:val="0072260B"/>
    <w:rsid w:val="00723144"/>
    <w:rsid w:val="0072406F"/>
    <w:rsid w:val="007240BA"/>
    <w:rsid w:val="00724A9A"/>
    <w:rsid w:val="007253C6"/>
    <w:rsid w:val="00725DD5"/>
    <w:rsid w:val="0073193B"/>
    <w:rsid w:val="007371BF"/>
    <w:rsid w:val="00737B46"/>
    <w:rsid w:val="007420BA"/>
    <w:rsid w:val="00743146"/>
    <w:rsid w:val="0074328D"/>
    <w:rsid w:val="00743A44"/>
    <w:rsid w:val="0074635C"/>
    <w:rsid w:val="00750F8B"/>
    <w:rsid w:val="00752A68"/>
    <w:rsid w:val="007532F0"/>
    <w:rsid w:val="00755C43"/>
    <w:rsid w:val="00761BED"/>
    <w:rsid w:val="007650F2"/>
    <w:rsid w:val="00766D6F"/>
    <w:rsid w:val="00766DF9"/>
    <w:rsid w:val="00767E52"/>
    <w:rsid w:val="00770E9F"/>
    <w:rsid w:val="0077306B"/>
    <w:rsid w:val="0077410A"/>
    <w:rsid w:val="00774436"/>
    <w:rsid w:val="00776B78"/>
    <w:rsid w:val="00777F3E"/>
    <w:rsid w:val="0078148B"/>
    <w:rsid w:val="00781588"/>
    <w:rsid w:val="007822C0"/>
    <w:rsid w:val="00783FCC"/>
    <w:rsid w:val="00784F3A"/>
    <w:rsid w:val="00786971"/>
    <w:rsid w:val="00786E3D"/>
    <w:rsid w:val="007874F4"/>
    <w:rsid w:val="007901C9"/>
    <w:rsid w:val="00790E2F"/>
    <w:rsid w:val="00792479"/>
    <w:rsid w:val="007927B4"/>
    <w:rsid w:val="007962A7"/>
    <w:rsid w:val="007967BF"/>
    <w:rsid w:val="00797EF2"/>
    <w:rsid w:val="007A00E8"/>
    <w:rsid w:val="007A034C"/>
    <w:rsid w:val="007A046F"/>
    <w:rsid w:val="007A0915"/>
    <w:rsid w:val="007A158E"/>
    <w:rsid w:val="007A1864"/>
    <w:rsid w:val="007A1F3F"/>
    <w:rsid w:val="007A257B"/>
    <w:rsid w:val="007A2C89"/>
    <w:rsid w:val="007A3E44"/>
    <w:rsid w:val="007A4B6E"/>
    <w:rsid w:val="007A517B"/>
    <w:rsid w:val="007A63B7"/>
    <w:rsid w:val="007A6A68"/>
    <w:rsid w:val="007B18B6"/>
    <w:rsid w:val="007B2815"/>
    <w:rsid w:val="007B5983"/>
    <w:rsid w:val="007B699A"/>
    <w:rsid w:val="007B6F5F"/>
    <w:rsid w:val="007C27B1"/>
    <w:rsid w:val="007C28FB"/>
    <w:rsid w:val="007C52F8"/>
    <w:rsid w:val="007C5376"/>
    <w:rsid w:val="007C537A"/>
    <w:rsid w:val="007C542E"/>
    <w:rsid w:val="007C6B90"/>
    <w:rsid w:val="007D1784"/>
    <w:rsid w:val="007D1DE1"/>
    <w:rsid w:val="007D26AF"/>
    <w:rsid w:val="007D4BB2"/>
    <w:rsid w:val="007D519C"/>
    <w:rsid w:val="007D5A54"/>
    <w:rsid w:val="007D642F"/>
    <w:rsid w:val="007E01B6"/>
    <w:rsid w:val="007E122E"/>
    <w:rsid w:val="007E135D"/>
    <w:rsid w:val="007E1771"/>
    <w:rsid w:val="007E1E13"/>
    <w:rsid w:val="007E2425"/>
    <w:rsid w:val="007E2C6D"/>
    <w:rsid w:val="007E5F7C"/>
    <w:rsid w:val="007E650A"/>
    <w:rsid w:val="007E6EFC"/>
    <w:rsid w:val="007E7076"/>
    <w:rsid w:val="007E709E"/>
    <w:rsid w:val="007F1954"/>
    <w:rsid w:val="007F300D"/>
    <w:rsid w:val="007F3E1E"/>
    <w:rsid w:val="007F6245"/>
    <w:rsid w:val="007F64F9"/>
    <w:rsid w:val="00801283"/>
    <w:rsid w:val="00801392"/>
    <w:rsid w:val="00802631"/>
    <w:rsid w:val="00804FC4"/>
    <w:rsid w:val="00806E7B"/>
    <w:rsid w:val="00807591"/>
    <w:rsid w:val="00807D09"/>
    <w:rsid w:val="00810FB6"/>
    <w:rsid w:val="00812E5C"/>
    <w:rsid w:val="00813BFF"/>
    <w:rsid w:val="008148C8"/>
    <w:rsid w:val="00820495"/>
    <w:rsid w:val="00820568"/>
    <w:rsid w:val="008213B2"/>
    <w:rsid w:val="00822126"/>
    <w:rsid w:val="008223F5"/>
    <w:rsid w:val="00825DA5"/>
    <w:rsid w:val="008318E9"/>
    <w:rsid w:val="008323E9"/>
    <w:rsid w:val="00832F8A"/>
    <w:rsid w:val="00833BA1"/>
    <w:rsid w:val="00834470"/>
    <w:rsid w:val="00834C95"/>
    <w:rsid w:val="008356FF"/>
    <w:rsid w:val="0083693D"/>
    <w:rsid w:val="0083779A"/>
    <w:rsid w:val="008401AD"/>
    <w:rsid w:val="00840DFD"/>
    <w:rsid w:val="008414E1"/>
    <w:rsid w:val="00842CF8"/>
    <w:rsid w:val="0084302C"/>
    <w:rsid w:val="008430BA"/>
    <w:rsid w:val="00843E0F"/>
    <w:rsid w:val="00843F3D"/>
    <w:rsid w:val="0084437F"/>
    <w:rsid w:val="008456EC"/>
    <w:rsid w:val="008477E3"/>
    <w:rsid w:val="00847B9D"/>
    <w:rsid w:val="00850E2C"/>
    <w:rsid w:val="00853FB9"/>
    <w:rsid w:val="0085439B"/>
    <w:rsid w:val="008577E0"/>
    <w:rsid w:val="00861F58"/>
    <w:rsid w:val="00863462"/>
    <w:rsid w:val="008667ED"/>
    <w:rsid w:val="008673D2"/>
    <w:rsid w:val="00867526"/>
    <w:rsid w:val="0087007D"/>
    <w:rsid w:val="00875639"/>
    <w:rsid w:val="00882AFD"/>
    <w:rsid w:val="00884024"/>
    <w:rsid w:val="0088552D"/>
    <w:rsid w:val="00886683"/>
    <w:rsid w:val="008870EC"/>
    <w:rsid w:val="00890556"/>
    <w:rsid w:val="00892992"/>
    <w:rsid w:val="008942AC"/>
    <w:rsid w:val="00896402"/>
    <w:rsid w:val="00896940"/>
    <w:rsid w:val="00897B72"/>
    <w:rsid w:val="00897EB6"/>
    <w:rsid w:val="008A0542"/>
    <w:rsid w:val="008A0876"/>
    <w:rsid w:val="008A1F20"/>
    <w:rsid w:val="008A20EF"/>
    <w:rsid w:val="008A3E21"/>
    <w:rsid w:val="008A555D"/>
    <w:rsid w:val="008A6AD9"/>
    <w:rsid w:val="008A7884"/>
    <w:rsid w:val="008B271E"/>
    <w:rsid w:val="008B41C7"/>
    <w:rsid w:val="008B5BB5"/>
    <w:rsid w:val="008B5D47"/>
    <w:rsid w:val="008B6254"/>
    <w:rsid w:val="008B7986"/>
    <w:rsid w:val="008B7994"/>
    <w:rsid w:val="008C0A2D"/>
    <w:rsid w:val="008C1848"/>
    <w:rsid w:val="008C1AEB"/>
    <w:rsid w:val="008C326F"/>
    <w:rsid w:val="008C343D"/>
    <w:rsid w:val="008C3792"/>
    <w:rsid w:val="008C48F6"/>
    <w:rsid w:val="008C7E72"/>
    <w:rsid w:val="008C7FCB"/>
    <w:rsid w:val="008D177C"/>
    <w:rsid w:val="008D1F71"/>
    <w:rsid w:val="008D235D"/>
    <w:rsid w:val="008D3199"/>
    <w:rsid w:val="008D4C4A"/>
    <w:rsid w:val="008D4C4D"/>
    <w:rsid w:val="008D622B"/>
    <w:rsid w:val="008D7331"/>
    <w:rsid w:val="008E0C4D"/>
    <w:rsid w:val="008E0C90"/>
    <w:rsid w:val="008E2F87"/>
    <w:rsid w:val="008E405B"/>
    <w:rsid w:val="008F0909"/>
    <w:rsid w:val="008F1DA0"/>
    <w:rsid w:val="008F21FC"/>
    <w:rsid w:val="008F43B5"/>
    <w:rsid w:val="008F46EB"/>
    <w:rsid w:val="008F48A9"/>
    <w:rsid w:val="008F49C2"/>
    <w:rsid w:val="008F58E4"/>
    <w:rsid w:val="009001CB"/>
    <w:rsid w:val="00900918"/>
    <w:rsid w:val="00901844"/>
    <w:rsid w:val="009036DD"/>
    <w:rsid w:val="009062A3"/>
    <w:rsid w:val="00906895"/>
    <w:rsid w:val="00907043"/>
    <w:rsid w:val="00911DDB"/>
    <w:rsid w:val="00912AA6"/>
    <w:rsid w:val="00912B74"/>
    <w:rsid w:val="00914DAE"/>
    <w:rsid w:val="00916471"/>
    <w:rsid w:val="009170D0"/>
    <w:rsid w:val="009209FF"/>
    <w:rsid w:val="00921582"/>
    <w:rsid w:val="0092216D"/>
    <w:rsid w:val="00922BD7"/>
    <w:rsid w:val="00923175"/>
    <w:rsid w:val="0092374D"/>
    <w:rsid w:val="00925776"/>
    <w:rsid w:val="0092625F"/>
    <w:rsid w:val="009266B4"/>
    <w:rsid w:val="0093079A"/>
    <w:rsid w:val="009329CA"/>
    <w:rsid w:val="009330D7"/>
    <w:rsid w:val="0093378B"/>
    <w:rsid w:val="00934637"/>
    <w:rsid w:val="00935686"/>
    <w:rsid w:val="00935ABD"/>
    <w:rsid w:val="00940830"/>
    <w:rsid w:val="0094226C"/>
    <w:rsid w:val="009428F0"/>
    <w:rsid w:val="00942A6C"/>
    <w:rsid w:val="00943392"/>
    <w:rsid w:val="0094345D"/>
    <w:rsid w:val="00943689"/>
    <w:rsid w:val="00947157"/>
    <w:rsid w:val="00950339"/>
    <w:rsid w:val="00950486"/>
    <w:rsid w:val="00951AD3"/>
    <w:rsid w:val="00952164"/>
    <w:rsid w:val="009556DB"/>
    <w:rsid w:val="00955E00"/>
    <w:rsid w:val="00956B7F"/>
    <w:rsid w:val="00957204"/>
    <w:rsid w:val="00957941"/>
    <w:rsid w:val="009619EC"/>
    <w:rsid w:val="00961CC9"/>
    <w:rsid w:val="00961FE2"/>
    <w:rsid w:val="009655CF"/>
    <w:rsid w:val="009662E2"/>
    <w:rsid w:val="00966CFD"/>
    <w:rsid w:val="00967C0F"/>
    <w:rsid w:val="009737AA"/>
    <w:rsid w:val="00975245"/>
    <w:rsid w:val="00975590"/>
    <w:rsid w:val="00976854"/>
    <w:rsid w:val="009807D7"/>
    <w:rsid w:val="00983312"/>
    <w:rsid w:val="0098446D"/>
    <w:rsid w:val="00984D2B"/>
    <w:rsid w:val="00985E8A"/>
    <w:rsid w:val="00987785"/>
    <w:rsid w:val="00987DB0"/>
    <w:rsid w:val="00990839"/>
    <w:rsid w:val="009914CC"/>
    <w:rsid w:val="009914E0"/>
    <w:rsid w:val="009918F6"/>
    <w:rsid w:val="00992020"/>
    <w:rsid w:val="009930F4"/>
    <w:rsid w:val="009941AF"/>
    <w:rsid w:val="00994325"/>
    <w:rsid w:val="00995115"/>
    <w:rsid w:val="00996E07"/>
    <w:rsid w:val="00997F4E"/>
    <w:rsid w:val="009A016F"/>
    <w:rsid w:val="009A0976"/>
    <w:rsid w:val="009A137F"/>
    <w:rsid w:val="009A23DC"/>
    <w:rsid w:val="009A33C6"/>
    <w:rsid w:val="009A58D0"/>
    <w:rsid w:val="009A64CC"/>
    <w:rsid w:val="009A6621"/>
    <w:rsid w:val="009A7099"/>
    <w:rsid w:val="009A78FC"/>
    <w:rsid w:val="009B277A"/>
    <w:rsid w:val="009B2BEA"/>
    <w:rsid w:val="009B35CC"/>
    <w:rsid w:val="009B36B6"/>
    <w:rsid w:val="009B44C5"/>
    <w:rsid w:val="009B4678"/>
    <w:rsid w:val="009B4680"/>
    <w:rsid w:val="009B512D"/>
    <w:rsid w:val="009B59ED"/>
    <w:rsid w:val="009B7365"/>
    <w:rsid w:val="009B7CFC"/>
    <w:rsid w:val="009C184C"/>
    <w:rsid w:val="009C4891"/>
    <w:rsid w:val="009C577D"/>
    <w:rsid w:val="009C6560"/>
    <w:rsid w:val="009C7A6F"/>
    <w:rsid w:val="009C7BAF"/>
    <w:rsid w:val="009D0F91"/>
    <w:rsid w:val="009D7E1B"/>
    <w:rsid w:val="009E04EE"/>
    <w:rsid w:val="009E0D5C"/>
    <w:rsid w:val="009E253A"/>
    <w:rsid w:val="009E2EDF"/>
    <w:rsid w:val="009E3A1F"/>
    <w:rsid w:val="009E5052"/>
    <w:rsid w:val="009E5418"/>
    <w:rsid w:val="009E66A9"/>
    <w:rsid w:val="009E7BE8"/>
    <w:rsid w:val="009F0A0A"/>
    <w:rsid w:val="009F177E"/>
    <w:rsid w:val="009F2394"/>
    <w:rsid w:val="009F24DC"/>
    <w:rsid w:val="009F359B"/>
    <w:rsid w:val="009F4F47"/>
    <w:rsid w:val="00A0163B"/>
    <w:rsid w:val="00A03FD0"/>
    <w:rsid w:val="00A044A7"/>
    <w:rsid w:val="00A055E8"/>
    <w:rsid w:val="00A05D6E"/>
    <w:rsid w:val="00A06B78"/>
    <w:rsid w:val="00A0705D"/>
    <w:rsid w:val="00A07385"/>
    <w:rsid w:val="00A0779C"/>
    <w:rsid w:val="00A07BD5"/>
    <w:rsid w:val="00A10618"/>
    <w:rsid w:val="00A1247D"/>
    <w:rsid w:val="00A1309B"/>
    <w:rsid w:val="00A13286"/>
    <w:rsid w:val="00A14286"/>
    <w:rsid w:val="00A160A0"/>
    <w:rsid w:val="00A16EF4"/>
    <w:rsid w:val="00A22D18"/>
    <w:rsid w:val="00A24E22"/>
    <w:rsid w:val="00A25154"/>
    <w:rsid w:val="00A274BE"/>
    <w:rsid w:val="00A27ACA"/>
    <w:rsid w:val="00A30EF7"/>
    <w:rsid w:val="00A31083"/>
    <w:rsid w:val="00A32D7F"/>
    <w:rsid w:val="00A3306C"/>
    <w:rsid w:val="00A374F3"/>
    <w:rsid w:val="00A37596"/>
    <w:rsid w:val="00A376D2"/>
    <w:rsid w:val="00A4056A"/>
    <w:rsid w:val="00A41A98"/>
    <w:rsid w:val="00A42C23"/>
    <w:rsid w:val="00A43FF2"/>
    <w:rsid w:val="00A44326"/>
    <w:rsid w:val="00A4478E"/>
    <w:rsid w:val="00A45FC5"/>
    <w:rsid w:val="00A47AD7"/>
    <w:rsid w:val="00A47BB7"/>
    <w:rsid w:val="00A51949"/>
    <w:rsid w:val="00A51B9C"/>
    <w:rsid w:val="00A51E64"/>
    <w:rsid w:val="00A522AF"/>
    <w:rsid w:val="00A54297"/>
    <w:rsid w:val="00A557F0"/>
    <w:rsid w:val="00A55B85"/>
    <w:rsid w:val="00A57135"/>
    <w:rsid w:val="00A61344"/>
    <w:rsid w:val="00A6340D"/>
    <w:rsid w:val="00A6385E"/>
    <w:rsid w:val="00A65A5D"/>
    <w:rsid w:val="00A66C90"/>
    <w:rsid w:val="00A71232"/>
    <w:rsid w:val="00A74B8E"/>
    <w:rsid w:val="00A753D8"/>
    <w:rsid w:val="00A770B2"/>
    <w:rsid w:val="00A771D7"/>
    <w:rsid w:val="00A77F20"/>
    <w:rsid w:val="00A80578"/>
    <w:rsid w:val="00A80A30"/>
    <w:rsid w:val="00A817E3"/>
    <w:rsid w:val="00A823F7"/>
    <w:rsid w:val="00A829B5"/>
    <w:rsid w:val="00A83DB9"/>
    <w:rsid w:val="00A84D69"/>
    <w:rsid w:val="00A87837"/>
    <w:rsid w:val="00A87BAC"/>
    <w:rsid w:val="00A90CFF"/>
    <w:rsid w:val="00A9214B"/>
    <w:rsid w:val="00A94C62"/>
    <w:rsid w:val="00A95B22"/>
    <w:rsid w:val="00A96147"/>
    <w:rsid w:val="00A96C8C"/>
    <w:rsid w:val="00A97715"/>
    <w:rsid w:val="00A97963"/>
    <w:rsid w:val="00AA0322"/>
    <w:rsid w:val="00AA18A8"/>
    <w:rsid w:val="00AA2238"/>
    <w:rsid w:val="00AA2CB9"/>
    <w:rsid w:val="00AA2FAF"/>
    <w:rsid w:val="00AA3FE6"/>
    <w:rsid w:val="00AA5B98"/>
    <w:rsid w:val="00AB4280"/>
    <w:rsid w:val="00AB4CDB"/>
    <w:rsid w:val="00AB566B"/>
    <w:rsid w:val="00AB6172"/>
    <w:rsid w:val="00AB7D03"/>
    <w:rsid w:val="00AC2C46"/>
    <w:rsid w:val="00AC2FCA"/>
    <w:rsid w:val="00AC3B68"/>
    <w:rsid w:val="00AC3EA1"/>
    <w:rsid w:val="00AC4DBA"/>
    <w:rsid w:val="00AC5F1F"/>
    <w:rsid w:val="00AD07F0"/>
    <w:rsid w:val="00AD090C"/>
    <w:rsid w:val="00AD15AE"/>
    <w:rsid w:val="00AD227B"/>
    <w:rsid w:val="00AD2536"/>
    <w:rsid w:val="00AD2E8C"/>
    <w:rsid w:val="00AD475C"/>
    <w:rsid w:val="00AD4EA4"/>
    <w:rsid w:val="00AD6395"/>
    <w:rsid w:val="00AD76C9"/>
    <w:rsid w:val="00AE033B"/>
    <w:rsid w:val="00AE244B"/>
    <w:rsid w:val="00AE4A04"/>
    <w:rsid w:val="00AE6F85"/>
    <w:rsid w:val="00AE7842"/>
    <w:rsid w:val="00AE7AF0"/>
    <w:rsid w:val="00AF0321"/>
    <w:rsid w:val="00AF1151"/>
    <w:rsid w:val="00AF268A"/>
    <w:rsid w:val="00AF28E8"/>
    <w:rsid w:val="00AF349A"/>
    <w:rsid w:val="00AF50C0"/>
    <w:rsid w:val="00AF7C80"/>
    <w:rsid w:val="00B006B8"/>
    <w:rsid w:val="00B008EA"/>
    <w:rsid w:val="00B00AB5"/>
    <w:rsid w:val="00B03BBF"/>
    <w:rsid w:val="00B0535F"/>
    <w:rsid w:val="00B05BE4"/>
    <w:rsid w:val="00B06B0A"/>
    <w:rsid w:val="00B07F1C"/>
    <w:rsid w:val="00B1068E"/>
    <w:rsid w:val="00B140F7"/>
    <w:rsid w:val="00B151F7"/>
    <w:rsid w:val="00B15710"/>
    <w:rsid w:val="00B1658E"/>
    <w:rsid w:val="00B16CE8"/>
    <w:rsid w:val="00B17C7A"/>
    <w:rsid w:val="00B17D6A"/>
    <w:rsid w:val="00B22021"/>
    <w:rsid w:val="00B22C11"/>
    <w:rsid w:val="00B25368"/>
    <w:rsid w:val="00B258D3"/>
    <w:rsid w:val="00B2760C"/>
    <w:rsid w:val="00B27DEE"/>
    <w:rsid w:val="00B30CF5"/>
    <w:rsid w:val="00B3121F"/>
    <w:rsid w:val="00B31505"/>
    <w:rsid w:val="00B3193B"/>
    <w:rsid w:val="00B333CD"/>
    <w:rsid w:val="00B33D74"/>
    <w:rsid w:val="00B3423E"/>
    <w:rsid w:val="00B3524E"/>
    <w:rsid w:val="00B36D09"/>
    <w:rsid w:val="00B372F3"/>
    <w:rsid w:val="00B4014E"/>
    <w:rsid w:val="00B412F8"/>
    <w:rsid w:val="00B4244A"/>
    <w:rsid w:val="00B434C8"/>
    <w:rsid w:val="00B4411A"/>
    <w:rsid w:val="00B4533B"/>
    <w:rsid w:val="00B45BB3"/>
    <w:rsid w:val="00B46381"/>
    <w:rsid w:val="00B47745"/>
    <w:rsid w:val="00B477B1"/>
    <w:rsid w:val="00B47BEE"/>
    <w:rsid w:val="00B50D7D"/>
    <w:rsid w:val="00B5104A"/>
    <w:rsid w:val="00B51ADF"/>
    <w:rsid w:val="00B532C3"/>
    <w:rsid w:val="00B54A3A"/>
    <w:rsid w:val="00B55145"/>
    <w:rsid w:val="00B571D5"/>
    <w:rsid w:val="00B573B8"/>
    <w:rsid w:val="00B62356"/>
    <w:rsid w:val="00B62A9B"/>
    <w:rsid w:val="00B62BE7"/>
    <w:rsid w:val="00B62C80"/>
    <w:rsid w:val="00B62F8B"/>
    <w:rsid w:val="00B65262"/>
    <w:rsid w:val="00B675AF"/>
    <w:rsid w:val="00B67A0E"/>
    <w:rsid w:val="00B67F93"/>
    <w:rsid w:val="00B71FEA"/>
    <w:rsid w:val="00B720FF"/>
    <w:rsid w:val="00B73245"/>
    <w:rsid w:val="00B746A8"/>
    <w:rsid w:val="00B746C3"/>
    <w:rsid w:val="00B74C4A"/>
    <w:rsid w:val="00B74EB6"/>
    <w:rsid w:val="00B76182"/>
    <w:rsid w:val="00B77525"/>
    <w:rsid w:val="00B77D98"/>
    <w:rsid w:val="00B800FD"/>
    <w:rsid w:val="00B8149B"/>
    <w:rsid w:val="00B815D8"/>
    <w:rsid w:val="00B81DC8"/>
    <w:rsid w:val="00B83046"/>
    <w:rsid w:val="00B8357E"/>
    <w:rsid w:val="00B84754"/>
    <w:rsid w:val="00B84F61"/>
    <w:rsid w:val="00B85593"/>
    <w:rsid w:val="00B8589B"/>
    <w:rsid w:val="00B85EE4"/>
    <w:rsid w:val="00B8665D"/>
    <w:rsid w:val="00B90047"/>
    <w:rsid w:val="00B91E9D"/>
    <w:rsid w:val="00B92DE7"/>
    <w:rsid w:val="00B93795"/>
    <w:rsid w:val="00B94BF6"/>
    <w:rsid w:val="00BA1791"/>
    <w:rsid w:val="00BA1A9E"/>
    <w:rsid w:val="00BA1C44"/>
    <w:rsid w:val="00BA1C79"/>
    <w:rsid w:val="00BA2FCF"/>
    <w:rsid w:val="00BA3160"/>
    <w:rsid w:val="00BA397F"/>
    <w:rsid w:val="00BA5672"/>
    <w:rsid w:val="00BA59EB"/>
    <w:rsid w:val="00BA680B"/>
    <w:rsid w:val="00BA731C"/>
    <w:rsid w:val="00BB225D"/>
    <w:rsid w:val="00BB5804"/>
    <w:rsid w:val="00BB72D9"/>
    <w:rsid w:val="00BC0733"/>
    <w:rsid w:val="00BC2FAC"/>
    <w:rsid w:val="00BC3A84"/>
    <w:rsid w:val="00BC3D4D"/>
    <w:rsid w:val="00BC535C"/>
    <w:rsid w:val="00BC7E86"/>
    <w:rsid w:val="00BD3B9B"/>
    <w:rsid w:val="00BD3F7C"/>
    <w:rsid w:val="00BD4E47"/>
    <w:rsid w:val="00BD4FAF"/>
    <w:rsid w:val="00BD64BB"/>
    <w:rsid w:val="00BE0C19"/>
    <w:rsid w:val="00BE0D2F"/>
    <w:rsid w:val="00BE1DB1"/>
    <w:rsid w:val="00BE25BB"/>
    <w:rsid w:val="00BE2E38"/>
    <w:rsid w:val="00BE46F9"/>
    <w:rsid w:val="00BE55E1"/>
    <w:rsid w:val="00BE65BD"/>
    <w:rsid w:val="00BE7CD1"/>
    <w:rsid w:val="00BF1357"/>
    <w:rsid w:val="00BF1A83"/>
    <w:rsid w:val="00BF28FA"/>
    <w:rsid w:val="00BF450C"/>
    <w:rsid w:val="00BF4C51"/>
    <w:rsid w:val="00BF513D"/>
    <w:rsid w:val="00BF53C2"/>
    <w:rsid w:val="00BF7233"/>
    <w:rsid w:val="00C00471"/>
    <w:rsid w:val="00C00477"/>
    <w:rsid w:val="00C0132F"/>
    <w:rsid w:val="00C03098"/>
    <w:rsid w:val="00C03256"/>
    <w:rsid w:val="00C03AFB"/>
    <w:rsid w:val="00C06EDA"/>
    <w:rsid w:val="00C07FD0"/>
    <w:rsid w:val="00C10702"/>
    <w:rsid w:val="00C12B7B"/>
    <w:rsid w:val="00C12C42"/>
    <w:rsid w:val="00C1659A"/>
    <w:rsid w:val="00C20523"/>
    <w:rsid w:val="00C20C5A"/>
    <w:rsid w:val="00C21BF6"/>
    <w:rsid w:val="00C23306"/>
    <w:rsid w:val="00C249F2"/>
    <w:rsid w:val="00C24EBC"/>
    <w:rsid w:val="00C30E4D"/>
    <w:rsid w:val="00C31E3D"/>
    <w:rsid w:val="00C322A3"/>
    <w:rsid w:val="00C352D2"/>
    <w:rsid w:val="00C35A67"/>
    <w:rsid w:val="00C36E90"/>
    <w:rsid w:val="00C41BC2"/>
    <w:rsid w:val="00C4262C"/>
    <w:rsid w:val="00C43AAB"/>
    <w:rsid w:val="00C44505"/>
    <w:rsid w:val="00C446D2"/>
    <w:rsid w:val="00C46302"/>
    <w:rsid w:val="00C47B98"/>
    <w:rsid w:val="00C5050A"/>
    <w:rsid w:val="00C5085B"/>
    <w:rsid w:val="00C511D7"/>
    <w:rsid w:val="00C51849"/>
    <w:rsid w:val="00C52BA6"/>
    <w:rsid w:val="00C53443"/>
    <w:rsid w:val="00C53600"/>
    <w:rsid w:val="00C552E6"/>
    <w:rsid w:val="00C573B0"/>
    <w:rsid w:val="00C6018C"/>
    <w:rsid w:val="00C6107D"/>
    <w:rsid w:val="00C61881"/>
    <w:rsid w:val="00C624E2"/>
    <w:rsid w:val="00C63CAB"/>
    <w:rsid w:val="00C64698"/>
    <w:rsid w:val="00C65E13"/>
    <w:rsid w:val="00C70A45"/>
    <w:rsid w:val="00C70E79"/>
    <w:rsid w:val="00C75645"/>
    <w:rsid w:val="00C762AC"/>
    <w:rsid w:val="00C7719E"/>
    <w:rsid w:val="00C80637"/>
    <w:rsid w:val="00C8079B"/>
    <w:rsid w:val="00C80DFF"/>
    <w:rsid w:val="00C81D50"/>
    <w:rsid w:val="00C81E6B"/>
    <w:rsid w:val="00C834F6"/>
    <w:rsid w:val="00C85138"/>
    <w:rsid w:val="00C876CD"/>
    <w:rsid w:val="00C87DBD"/>
    <w:rsid w:val="00C9143A"/>
    <w:rsid w:val="00C9281D"/>
    <w:rsid w:val="00C92D94"/>
    <w:rsid w:val="00C93E01"/>
    <w:rsid w:val="00C94BE8"/>
    <w:rsid w:val="00C95DA3"/>
    <w:rsid w:val="00C96A4B"/>
    <w:rsid w:val="00C97D7A"/>
    <w:rsid w:val="00CA1BD4"/>
    <w:rsid w:val="00CA2946"/>
    <w:rsid w:val="00CA3801"/>
    <w:rsid w:val="00CA4286"/>
    <w:rsid w:val="00CA4DF8"/>
    <w:rsid w:val="00CA5160"/>
    <w:rsid w:val="00CB0292"/>
    <w:rsid w:val="00CB0B5F"/>
    <w:rsid w:val="00CB1FFC"/>
    <w:rsid w:val="00CB23B3"/>
    <w:rsid w:val="00CB2743"/>
    <w:rsid w:val="00CB3CF6"/>
    <w:rsid w:val="00CB4408"/>
    <w:rsid w:val="00CB46BC"/>
    <w:rsid w:val="00CB691E"/>
    <w:rsid w:val="00CB7D48"/>
    <w:rsid w:val="00CC0BC1"/>
    <w:rsid w:val="00CC2676"/>
    <w:rsid w:val="00CC3D0B"/>
    <w:rsid w:val="00CC3EDB"/>
    <w:rsid w:val="00CC4CD5"/>
    <w:rsid w:val="00CC5016"/>
    <w:rsid w:val="00CC61D3"/>
    <w:rsid w:val="00CC7412"/>
    <w:rsid w:val="00CC7E21"/>
    <w:rsid w:val="00CC7E4E"/>
    <w:rsid w:val="00CD0426"/>
    <w:rsid w:val="00CD104D"/>
    <w:rsid w:val="00CD19D4"/>
    <w:rsid w:val="00CD2EA2"/>
    <w:rsid w:val="00CD321E"/>
    <w:rsid w:val="00CD3FAB"/>
    <w:rsid w:val="00CD46B9"/>
    <w:rsid w:val="00CD5DBB"/>
    <w:rsid w:val="00CD6AF9"/>
    <w:rsid w:val="00CD7AE4"/>
    <w:rsid w:val="00CE064D"/>
    <w:rsid w:val="00CE06BF"/>
    <w:rsid w:val="00CE377C"/>
    <w:rsid w:val="00CE438B"/>
    <w:rsid w:val="00CE72CD"/>
    <w:rsid w:val="00CF1822"/>
    <w:rsid w:val="00CF270B"/>
    <w:rsid w:val="00CF2AE9"/>
    <w:rsid w:val="00CF3069"/>
    <w:rsid w:val="00CF3399"/>
    <w:rsid w:val="00CF365E"/>
    <w:rsid w:val="00CF3DCA"/>
    <w:rsid w:val="00CF4534"/>
    <w:rsid w:val="00CF5DBC"/>
    <w:rsid w:val="00CF6CE8"/>
    <w:rsid w:val="00CF6D81"/>
    <w:rsid w:val="00D0026E"/>
    <w:rsid w:val="00D00CF2"/>
    <w:rsid w:val="00D0451E"/>
    <w:rsid w:val="00D0470E"/>
    <w:rsid w:val="00D04922"/>
    <w:rsid w:val="00D04B97"/>
    <w:rsid w:val="00D05025"/>
    <w:rsid w:val="00D055CE"/>
    <w:rsid w:val="00D0691F"/>
    <w:rsid w:val="00D06A94"/>
    <w:rsid w:val="00D079A0"/>
    <w:rsid w:val="00D11CD9"/>
    <w:rsid w:val="00D11E45"/>
    <w:rsid w:val="00D12208"/>
    <w:rsid w:val="00D14C56"/>
    <w:rsid w:val="00D15773"/>
    <w:rsid w:val="00D166E0"/>
    <w:rsid w:val="00D168BB"/>
    <w:rsid w:val="00D16C9C"/>
    <w:rsid w:val="00D171E9"/>
    <w:rsid w:val="00D172D0"/>
    <w:rsid w:val="00D1735E"/>
    <w:rsid w:val="00D177FF"/>
    <w:rsid w:val="00D17C88"/>
    <w:rsid w:val="00D17FEE"/>
    <w:rsid w:val="00D213AE"/>
    <w:rsid w:val="00D21F8E"/>
    <w:rsid w:val="00D227A2"/>
    <w:rsid w:val="00D23296"/>
    <w:rsid w:val="00D23496"/>
    <w:rsid w:val="00D24A03"/>
    <w:rsid w:val="00D266CD"/>
    <w:rsid w:val="00D27DD6"/>
    <w:rsid w:val="00D27E85"/>
    <w:rsid w:val="00D30B26"/>
    <w:rsid w:val="00D3101B"/>
    <w:rsid w:val="00D31CA8"/>
    <w:rsid w:val="00D34FCD"/>
    <w:rsid w:val="00D35401"/>
    <w:rsid w:val="00D35405"/>
    <w:rsid w:val="00D40ABA"/>
    <w:rsid w:val="00D40F45"/>
    <w:rsid w:val="00D41C19"/>
    <w:rsid w:val="00D430C2"/>
    <w:rsid w:val="00D4460A"/>
    <w:rsid w:val="00D4472D"/>
    <w:rsid w:val="00D44E98"/>
    <w:rsid w:val="00D45158"/>
    <w:rsid w:val="00D474A0"/>
    <w:rsid w:val="00D50699"/>
    <w:rsid w:val="00D50BEE"/>
    <w:rsid w:val="00D539A1"/>
    <w:rsid w:val="00D543F8"/>
    <w:rsid w:val="00D57D6F"/>
    <w:rsid w:val="00D60099"/>
    <w:rsid w:val="00D60183"/>
    <w:rsid w:val="00D60AE5"/>
    <w:rsid w:val="00D61320"/>
    <w:rsid w:val="00D61F52"/>
    <w:rsid w:val="00D62089"/>
    <w:rsid w:val="00D629FE"/>
    <w:rsid w:val="00D65240"/>
    <w:rsid w:val="00D670A5"/>
    <w:rsid w:val="00D67DFD"/>
    <w:rsid w:val="00D72160"/>
    <w:rsid w:val="00D73D79"/>
    <w:rsid w:val="00D76D10"/>
    <w:rsid w:val="00D7724F"/>
    <w:rsid w:val="00D842E7"/>
    <w:rsid w:val="00D85B95"/>
    <w:rsid w:val="00D87F57"/>
    <w:rsid w:val="00D96A8A"/>
    <w:rsid w:val="00DA15E6"/>
    <w:rsid w:val="00DA5377"/>
    <w:rsid w:val="00DA6093"/>
    <w:rsid w:val="00DA6B8F"/>
    <w:rsid w:val="00DB2707"/>
    <w:rsid w:val="00DB5111"/>
    <w:rsid w:val="00DB665E"/>
    <w:rsid w:val="00DC4F16"/>
    <w:rsid w:val="00DC62B9"/>
    <w:rsid w:val="00DD0816"/>
    <w:rsid w:val="00DD275C"/>
    <w:rsid w:val="00DD2D95"/>
    <w:rsid w:val="00DD3E45"/>
    <w:rsid w:val="00DD7196"/>
    <w:rsid w:val="00DE23FB"/>
    <w:rsid w:val="00DE56EE"/>
    <w:rsid w:val="00DE777C"/>
    <w:rsid w:val="00DE7F0E"/>
    <w:rsid w:val="00DF3E21"/>
    <w:rsid w:val="00DF4A96"/>
    <w:rsid w:val="00E00013"/>
    <w:rsid w:val="00E00D32"/>
    <w:rsid w:val="00E01E7C"/>
    <w:rsid w:val="00E01FDC"/>
    <w:rsid w:val="00E0650B"/>
    <w:rsid w:val="00E076AB"/>
    <w:rsid w:val="00E07A4F"/>
    <w:rsid w:val="00E124DC"/>
    <w:rsid w:val="00E14A57"/>
    <w:rsid w:val="00E14AA9"/>
    <w:rsid w:val="00E15666"/>
    <w:rsid w:val="00E15C76"/>
    <w:rsid w:val="00E15DAC"/>
    <w:rsid w:val="00E17A4F"/>
    <w:rsid w:val="00E21B86"/>
    <w:rsid w:val="00E2369F"/>
    <w:rsid w:val="00E236AF"/>
    <w:rsid w:val="00E246CF"/>
    <w:rsid w:val="00E24706"/>
    <w:rsid w:val="00E24FBE"/>
    <w:rsid w:val="00E2527C"/>
    <w:rsid w:val="00E25721"/>
    <w:rsid w:val="00E26221"/>
    <w:rsid w:val="00E26F77"/>
    <w:rsid w:val="00E27FCB"/>
    <w:rsid w:val="00E30ABD"/>
    <w:rsid w:val="00E30D9D"/>
    <w:rsid w:val="00E30E61"/>
    <w:rsid w:val="00E33AB3"/>
    <w:rsid w:val="00E35635"/>
    <w:rsid w:val="00E369F6"/>
    <w:rsid w:val="00E37D79"/>
    <w:rsid w:val="00E40D49"/>
    <w:rsid w:val="00E41A16"/>
    <w:rsid w:val="00E42E23"/>
    <w:rsid w:val="00E4549D"/>
    <w:rsid w:val="00E458D0"/>
    <w:rsid w:val="00E45FE9"/>
    <w:rsid w:val="00E476A7"/>
    <w:rsid w:val="00E514CB"/>
    <w:rsid w:val="00E5371B"/>
    <w:rsid w:val="00E53B27"/>
    <w:rsid w:val="00E5471C"/>
    <w:rsid w:val="00E553F2"/>
    <w:rsid w:val="00E55AEB"/>
    <w:rsid w:val="00E56128"/>
    <w:rsid w:val="00E57B83"/>
    <w:rsid w:val="00E57F48"/>
    <w:rsid w:val="00E604F7"/>
    <w:rsid w:val="00E61951"/>
    <w:rsid w:val="00E61A78"/>
    <w:rsid w:val="00E62BBA"/>
    <w:rsid w:val="00E62C3B"/>
    <w:rsid w:val="00E6356C"/>
    <w:rsid w:val="00E660E6"/>
    <w:rsid w:val="00E6777B"/>
    <w:rsid w:val="00E67F08"/>
    <w:rsid w:val="00E71937"/>
    <w:rsid w:val="00E72D62"/>
    <w:rsid w:val="00E74E6A"/>
    <w:rsid w:val="00E7615C"/>
    <w:rsid w:val="00E769DC"/>
    <w:rsid w:val="00E772C6"/>
    <w:rsid w:val="00E80CD3"/>
    <w:rsid w:val="00E81AB3"/>
    <w:rsid w:val="00E82716"/>
    <w:rsid w:val="00E84FB0"/>
    <w:rsid w:val="00E85D7F"/>
    <w:rsid w:val="00E86F65"/>
    <w:rsid w:val="00E87773"/>
    <w:rsid w:val="00E87C69"/>
    <w:rsid w:val="00E901D8"/>
    <w:rsid w:val="00E90D85"/>
    <w:rsid w:val="00E918CE"/>
    <w:rsid w:val="00E92549"/>
    <w:rsid w:val="00E95F0C"/>
    <w:rsid w:val="00E95F90"/>
    <w:rsid w:val="00E96F51"/>
    <w:rsid w:val="00EA1F32"/>
    <w:rsid w:val="00EA2D48"/>
    <w:rsid w:val="00EA3094"/>
    <w:rsid w:val="00EA4334"/>
    <w:rsid w:val="00EA72A3"/>
    <w:rsid w:val="00EB2EF9"/>
    <w:rsid w:val="00EB34A9"/>
    <w:rsid w:val="00EB379A"/>
    <w:rsid w:val="00EB4947"/>
    <w:rsid w:val="00EB4B79"/>
    <w:rsid w:val="00EB6CD5"/>
    <w:rsid w:val="00EC0962"/>
    <w:rsid w:val="00EC1AD1"/>
    <w:rsid w:val="00EC33DA"/>
    <w:rsid w:val="00EC4B58"/>
    <w:rsid w:val="00EC601F"/>
    <w:rsid w:val="00EC723D"/>
    <w:rsid w:val="00ED00E3"/>
    <w:rsid w:val="00ED092F"/>
    <w:rsid w:val="00ED09CC"/>
    <w:rsid w:val="00ED68DB"/>
    <w:rsid w:val="00ED700E"/>
    <w:rsid w:val="00EE003C"/>
    <w:rsid w:val="00EE0F2B"/>
    <w:rsid w:val="00EE16FA"/>
    <w:rsid w:val="00EE1EF8"/>
    <w:rsid w:val="00EE3560"/>
    <w:rsid w:val="00EE3E14"/>
    <w:rsid w:val="00EE43C9"/>
    <w:rsid w:val="00EF10D6"/>
    <w:rsid w:val="00EF1D5F"/>
    <w:rsid w:val="00EF236F"/>
    <w:rsid w:val="00EF4D41"/>
    <w:rsid w:val="00EF647A"/>
    <w:rsid w:val="00EF6BDC"/>
    <w:rsid w:val="00EF722B"/>
    <w:rsid w:val="00F009F0"/>
    <w:rsid w:val="00F0163A"/>
    <w:rsid w:val="00F01F50"/>
    <w:rsid w:val="00F025D3"/>
    <w:rsid w:val="00F03858"/>
    <w:rsid w:val="00F05E8A"/>
    <w:rsid w:val="00F0613C"/>
    <w:rsid w:val="00F07792"/>
    <w:rsid w:val="00F07BF2"/>
    <w:rsid w:val="00F10364"/>
    <w:rsid w:val="00F117E2"/>
    <w:rsid w:val="00F12A36"/>
    <w:rsid w:val="00F12E90"/>
    <w:rsid w:val="00F13674"/>
    <w:rsid w:val="00F14FD9"/>
    <w:rsid w:val="00F16E2D"/>
    <w:rsid w:val="00F2027E"/>
    <w:rsid w:val="00F20B99"/>
    <w:rsid w:val="00F22356"/>
    <w:rsid w:val="00F226BC"/>
    <w:rsid w:val="00F255A8"/>
    <w:rsid w:val="00F2584F"/>
    <w:rsid w:val="00F25D32"/>
    <w:rsid w:val="00F268FD"/>
    <w:rsid w:val="00F27446"/>
    <w:rsid w:val="00F30CBA"/>
    <w:rsid w:val="00F3152A"/>
    <w:rsid w:val="00F32DD6"/>
    <w:rsid w:val="00F354A6"/>
    <w:rsid w:val="00F35FD2"/>
    <w:rsid w:val="00F3702E"/>
    <w:rsid w:val="00F378CD"/>
    <w:rsid w:val="00F43652"/>
    <w:rsid w:val="00F4495A"/>
    <w:rsid w:val="00F45362"/>
    <w:rsid w:val="00F456E6"/>
    <w:rsid w:val="00F45986"/>
    <w:rsid w:val="00F45EC2"/>
    <w:rsid w:val="00F4754B"/>
    <w:rsid w:val="00F513D2"/>
    <w:rsid w:val="00F51763"/>
    <w:rsid w:val="00F52816"/>
    <w:rsid w:val="00F55930"/>
    <w:rsid w:val="00F560F9"/>
    <w:rsid w:val="00F60973"/>
    <w:rsid w:val="00F611DC"/>
    <w:rsid w:val="00F61BDB"/>
    <w:rsid w:val="00F62AF8"/>
    <w:rsid w:val="00F67954"/>
    <w:rsid w:val="00F7010B"/>
    <w:rsid w:val="00F72E5C"/>
    <w:rsid w:val="00F76369"/>
    <w:rsid w:val="00F76FC0"/>
    <w:rsid w:val="00F7772E"/>
    <w:rsid w:val="00F7779C"/>
    <w:rsid w:val="00F81319"/>
    <w:rsid w:val="00F819E9"/>
    <w:rsid w:val="00F82388"/>
    <w:rsid w:val="00F82DD8"/>
    <w:rsid w:val="00F83BE5"/>
    <w:rsid w:val="00F84735"/>
    <w:rsid w:val="00F851D9"/>
    <w:rsid w:val="00F85501"/>
    <w:rsid w:val="00F85D14"/>
    <w:rsid w:val="00F8711E"/>
    <w:rsid w:val="00F8714E"/>
    <w:rsid w:val="00F8740A"/>
    <w:rsid w:val="00F90834"/>
    <w:rsid w:val="00FA165B"/>
    <w:rsid w:val="00FA2963"/>
    <w:rsid w:val="00FA2B72"/>
    <w:rsid w:val="00FA4783"/>
    <w:rsid w:val="00FA614E"/>
    <w:rsid w:val="00FA6331"/>
    <w:rsid w:val="00FB04A4"/>
    <w:rsid w:val="00FB08F7"/>
    <w:rsid w:val="00FB1150"/>
    <w:rsid w:val="00FB1294"/>
    <w:rsid w:val="00FB1DAC"/>
    <w:rsid w:val="00FB46B9"/>
    <w:rsid w:val="00FB493D"/>
    <w:rsid w:val="00FB4EFD"/>
    <w:rsid w:val="00FB6890"/>
    <w:rsid w:val="00FC05BC"/>
    <w:rsid w:val="00FC15FB"/>
    <w:rsid w:val="00FC1DDF"/>
    <w:rsid w:val="00FC6AFF"/>
    <w:rsid w:val="00FC722F"/>
    <w:rsid w:val="00FD00ED"/>
    <w:rsid w:val="00FD107D"/>
    <w:rsid w:val="00FD37D0"/>
    <w:rsid w:val="00FD718F"/>
    <w:rsid w:val="00FE0B12"/>
    <w:rsid w:val="00FE0FEE"/>
    <w:rsid w:val="00FE1255"/>
    <w:rsid w:val="00FE2F41"/>
    <w:rsid w:val="00FE3D1F"/>
    <w:rsid w:val="00FE6C40"/>
    <w:rsid w:val="00FE7236"/>
    <w:rsid w:val="00FE74FA"/>
    <w:rsid w:val="00FF0D5C"/>
    <w:rsid w:val="00FF17C6"/>
    <w:rsid w:val="00FF1FE1"/>
    <w:rsid w:val="00FF204C"/>
    <w:rsid w:val="00FF4D55"/>
    <w:rsid w:val="00FF6A20"/>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4098">
      <o:colormru v:ext="edit" colors="#7f7f7f,#ddd,#c3c6a8"/>
    </o:shapedefaults>
    <o:shapelayout v:ext="edit">
      <o:idmap v:ext="edit" data="1"/>
      <o:rules v:ext="edit">
        <o:r id="V:Rule9" type="connector" idref="#_x0000_s1053"/>
        <o:r id="V:Rule10" type="connector" idref="#_x0000_s1054"/>
        <o:r id="V:Rule11" type="connector" idref="#_x0000_s1092"/>
        <o:r id="V:Rule12" type="connector" idref="#_x0000_s1093"/>
        <o:r id="V:Rule13" type="connector" idref="#_x0000_s1056"/>
        <o:r id="V:Rule14" type="connector" idref="#_x0000_s1055"/>
        <o:r id="V:Rule15" type="connector" idref="#_x0000_s1094"/>
        <o:r id="V:Rule16" type="connector" idref="#_x0000_s10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49"/>
    <w:rPr>
      <w:rFonts w:ascii="Ocean Sans" w:hAnsi="Ocean Sans"/>
      <w:sz w:val="18"/>
      <w:lang w:eastAsia="en-US"/>
    </w:rPr>
  </w:style>
  <w:style w:type="paragraph" w:styleId="Heading1">
    <w:name w:val="heading 1"/>
    <w:basedOn w:val="Normal"/>
    <w:next w:val="BodyText"/>
    <w:qFormat/>
    <w:rsid w:val="00523A43"/>
    <w:pPr>
      <w:keepNext/>
      <w:numPr>
        <w:numId w:val="1"/>
      </w:numPr>
      <w:pBdr>
        <w:bottom w:val="single" w:sz="4" w:space="4" w:color="BE3A34"/>
      </w:pBdr>
      <w:spacing w:after="480" w:line="400" w:lineRule="atLeast"/>
      <w:outlineLvl w:val="0"/>
    </w:pPr>
    <w:rPr>
      <w:rFonts w:ascii="Centennial" w:hAnsi="Centennial"/>
      <w:caps/>
      <w:color w:val="BE3A34"/>
      <w:sz w:val="26"/>
      <w:szCs w:val="26"/>
    </w:rPr>
  </w:style>
  <w:style w:type="paragraph" w:styleId="Heading2">
    <w:name w:val="heading 2"/>
    <w:basedOn w:val="Normal"/>
    <w:next w:val="BodyText"/>
    <w:link w:val="Heading2Char"/>
    <w:qFormat/>
    <w:rsid w:val="005A5AC5"/>
    <w:pPr>
      <w:keepNext/>
      <w:spacing w:before="360" w:after="120" w:line="312" w:lineRule="atLeast"/>
      <w:contextualSpacing/>
      <w:outlineLvl w:val="1"/>
    </w:pPr>
    <w:rPr>
      <w:rFonts w:ascii="Centennial" w:hAnsi="Centennial"/>
      <w:color w:val="666666"/>
      <w:sz w:val="26"/>
      <w:szCs w:val="26"/>
    </w:rPr>
  </w:style>
  <w:style w:type="paragraph" w:styleId="Heading3">
    <w:name w:val="heading 3"/>
    <w:basedOn w:val="Normal"/>
    <w:next w:val="BodyText"/>
    <w:qFormat/>
    <w:rsid w:val="00523A43"/>
    <w:pPr>
      <w:keepNext/>
      <w:autoSpaceDE w:val="0"/>
      <w:autoSpaceDN w:val="0"/>
      <w:adjustRightInd w:val="0"/>
      <w:spacing w:before="240" w:after="60" w:line="260" w:lineRule="atLeast"/>
      <w:contextualSpacing/>
      <w:outlineLvl w:val="2"/>
    </w:pPr>
    <w:rPr>
      <w:rFonts w:eastAsia="Batang" w:cs="Centennial-Bold"/>
      <w:b/>
      <w:caps/>
      <w:color w:val="BE3A34"/>
      <w:szCs w:val="26"/>
      <w:lang w:eastAsia="en-NZ"/>
    </w:rPr>
  </w:style>
  <w:style w:type="paragraph" w:styleId="Heading4">
    <w:name w:val="heading 4"/>
    <w:basedOn w:val="Heading3"/>
    <w:next w:val="BodyText"/>
    <w:link w:val="Heading4Char"/>
    <w:qFormat/>
    <w:rsid w:val="00C10702"/>
    <w:pPr>
      <w:outlineLvl w:val="3"/>
    </w:pPr>
    <w:rPr>
      <w:rFonts w:cs="OceanSansMT-SemiBold"/>
      <w:bCs/>
      <w:caps w:val="0"/>
      <w:szCs w:val="18"/>
    </w:rPr>
  </w:style>
  <w:style w:type="paragraph" w:styleId="Heading5">
    <w:name w:val="heading 5"/>
    <w:basedOn w:val="Heading4"/>
    <w:next w:val="Normal"/>
    <w:qFormat/>
    <w:rsid w:val="003E3284"/>
    <w:pPr>
      <w:outlineLvl w:val="4"/>
    </w:pPr>
    <w:rPr>
      <w:b w:val="0"/>
      <w:bCs w:val="0"/>
      <w:i/>
      <w:iCs/>
      <w:sz w:val="26"/>
      <w:szCs w:val="26"/>
    </w:rPr>
  </w:style>
  <w:style w:type="paragraph" w:styleId="Heading6">
    <w:name w:val="heading 6"/>
    <w:basedOn w:val="Heading5"/>
    <w:next w:val="Normal"/>
    <w:qFormat/>
    <w:rsid w:val="003E3284"/>
    <w:pPr>
      <w:outlineLvl w:val="5"/>
    </w:pPr>
    <w:rPr>
      <w:rFonts w:ascii="Times New Roman" w:hAnsi="Times New Roman"/>
      <w:b/>
      <w:bCs/>
      <w:sz w:val="22"/>
      <w:szCs w:val="22"/>
    </w:rPr>
  </w:style>
  <w:style w:type="paragraph" w:styleId="Heading7">
    <w:name w:val="heading 7"/>
    <w:basedOn w:val="Heading6"/>
    <w:next w:val="Normal"/>
    <w:qFormat/>
    <w:rsid w:val="003E3284"/>
    <w:pPr>
      <w:outlineLvl w:val="6"/>
    </w:pPr>
    <w:rPr>
      <w:sz w:val="24"/>
    </w:rPr>
  </w:style>
  <w:style w:type="paragraph" w:styleId="Heading8">
    <w:name w:val="heading 8"/>
    <w:basedOn w:val="Heading7"/>
    <w:next w:val="Normal"/>
    <w:qFormat/>
    <w:rsid w:val="003E3284"/>
    <w:pPr>
      <w:outlineLvl w:val="7"/>
    </w:pPr>
    <w:rPr>
      <w:i w:val="0"/>
      <w:iCs w:val="0"/>
    </w:rPr>
  </w:style>
  <w:style w:type="paragraph" w:styleId="Heading9">
    <w:name w:val="heading 9"/>
    <w:basedOn w:val="Heading8"/>
    <w:qFormat/>
    <w:rsid w:val="0068279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4A04"/>
    <w:pPr>
      <w:spacing w:after="120" w:line="260" w:lineRule="atLeast"/>
    </w:pPr>
  </w:style>
  <w:style w:type="paragraph" w:customStyle="1" w:styleId="Bullet2nospace">
    <w:name w:val="Bullet 2 no space"/>
    <w:basedOn w:val="Normal"/>
    <w:rsid w:val="00052A12"/>
    <w:pPr>
      <w:numPr>
        <w:numId w:val="3"/>
      </w:numPr>
      <w:autoSpaceDE w:val="0"/>
      <w:autoSpaceDN w:val="0"/>
      <w:adjustRightInd w:val="0"/>
      <w:spacing w:after="120" w:line="260" w:lineRule="atLeast"/>
      <w:contextualSpacing/>
    </w:pPr>
    <w:rPr>
      <w:rFonts w:eastAsia="Batang" w:cs="OceanSansMT-Book"/>
      <w:lang w:eastAsia="en-NZ"/>
    </w:rPr>
  </w:style>
  <w:style w:type="paragraph" w:customStyle="1" w:styleId="Bullet1">
    <w:name w:val="Bullet 1"/>
    <w:basedOn w:val="BodyText"/>
    <w:rsid w:val="00052A12"/>
    <w:pPr>
      <w:numPr>
        <w:numId w:val="2"/>
      </w:numPr>
    </w:pPr>
  </w:style>
  <w:style w:type="paragraph" w:styleId="Footer">
    <w:name w:val="footer"/>
    <w:basedOn w:val="Normal"/>
    <w:rsid w:val="00842CF8"/>
    <w:pPr>
      <w:tabs>
        <w:tab w:val="center" w:pos="4961"/>
        <w:tab w:val="right" w:pos="9923"/>
      </w:tabs>
      <w:spacing w:line="200" w:lineRule="atLeast"/>
    </w:pPr>
    <w:rPr>
      <w:color w:val="7F7F7F"/>
      <w:sz w:val="17"/>
      <w:szCs w:val="17"/>
    </w:rPr>
  </w:style>
  <w:style w:type="paragraph" w:styleId="FootnoteText">
    <w:name w:val="footnote text"/>
    <w:basedOn w:val="Normal"/>
    <w:link w:val="FootnoteTextChar"/>
    <w:rsid w:val="00987DB0"/>
    <w:pPr>
      <w:spacing w:line="160" w:lineRule="atLeast"/>
    </w:pPr>
    <w:rPr>
      <w:sz w:val="12"/>
    </w:rPr>
  </w:style>
  <w:style w:type="paragraph" w:styleId="Header">
    <w:name w:val="header"/>
    <w:basedOn w:val="Normal"/>
    <w:link w:val="HeaderChar"/>
    <w:rsid w:val="00A10618"/>
    <w:pPr>
      <w:spacing w:line="200" w:lineRule="atLeast"/>
    </w:pPr>
    <w:rPr>
      <w:caps/>
      <w:color w:val="7F7F7F"/>
      <w:sz w:val="17"/>
      <w:szCs w:val="17"/>
    </w:rPr>
  </w:style>
  <w:style w:type="character" w:styleId="Hyperlink">
    <w:name w:val="Hyperlink"/>
    <w:uiPriority w:val="99"/>
    <w:rsid w:val="003E3284"/>
    <w:rPr>
      <w:color w:val="323232"/>
      <w:u w:val="single"/>
    </w:rPr>
  </w:style>
  <w:style w:type="table" w:customStyle="1" w:styleId="TableMOE3">
    <w:name w:val="Table MOE 3"/>
    <w:basedOn w:val="TableNormal"/>
    <w:rsid w:val="00093CE9"/>
    <w:pPr>
      <w:jc w:val="right"/>
    </w:pPr>
    <w:rPr>
      <w:rFonts w:ascii="Ocean Sans" w:hAnsi="Ocean Sans"/>
    </w:rPr>
    <w:tblPr>
      <w:tblStyleRowBandSize w:val="1"/>
      <w:tblInd w:w="57" w:type="dxa"/>
      <w:tblBorders>
        <w:top w:val="single" w:sz="4" w:space="0" w:color="BE3A34"/>
        <w:bottom w:val="single" w:sz="4" w:space="0" w:color="BE3A34"/>
      </w:tblBorders>
      <w:tblCellMar>
        <w:top w:w="57" w:type="dxa"/>
        <w:left w:w="28" w:type="dxa"/>
        <w:bottom w:w="57" w:type="dxa"/>
        <w:right w:w="28" w:type="dxa"/>
      </w:tblCellMar>
    </w:tblPr>
    <w:tcPr>
      <w:vAlign w:val="bottom"/>
    </w:tcPr>
    <w:tblStylePr w:type="firstRow">
      <w:pPr>
        <w:jc w:val="right"/>
      </w:pPr>
      <w:tblPr/>
      <w:tcPr>
        <w:tcBorders>
          <w:top w:val="single" w:sz="4" w:space="0" w:color="BE3A34"/>
          <w:left w:val="nil"/>
          <w:bottom w:val="nil"/>
          <w:right w:val="nil"/>
          <w:insideH w:val="nil"/>
          <w:insideV w:val="nil"/>
          <w:tl2br w:val="nil"/>
          <w:tr2bl w:val="nil"/>
        </w:tcBorders>
        <w:shd w:val="clear" w:color="auto" w:fill="FAEFEE"/>
      </w:tcPr>
    </w:tblStylePr>
    <w:tblStylePr w:type="lastRow">
      <w:tblPr/>
      <w:tcPr>
        <w:tcBorders>
          <w:top w:val="nil"/>
          <w:left w:val="nil"/>
          <w:bottom w:val="single" w:sz="4" w:space="0" w:color="BE3A34"/>
          <w:right w:val="nil"/>
          <w:insideH w:val="nil"/>
          <w:insideV w:val="nil"/>
          <w:tl2br w:val="nil"/>
          <w:tr2bl w:val="nil"/>
        </w:tcBorders>
      </w:tcPr>
    </w:tblStylePr>
    <w:tblStylePr w:type="firstCol">
      <w:pPr>
        <w:jc w:val="left"/>
      </w:p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FAEFEE"/>
      </w:tcPr>
    </w:tblStylePr>
    <w:tblStylePr w:type="nwCell">
      <w:pPr>
        <w:jc w:val="left"/>
      </w:pPr>
      <w:tblPr/>
      <w:tcPr>
        <w:vAlign w:val="top"/>
      </w:tcPr>
    </w:tblStylePr>
  </w:style>
  <w:style w:type="table" w:styleId="TableGrid">
    <w:name w:val="Table Grid"/>
    <w:basedOn w:val="TableNormal"/>
    <w:rsid w:val="00615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A80F89"/>
    <w:rPr>
      <w:vertAlign w:val="superscript"/>
    </w:rPr>
  </w:style>
  <w:style w:type="paragraph" w:styleId="Caption">
    <w:name w:val="caption"/>
    <w:basedOn w:val="Normal"/>
    <w:next w:val="Normal"/>
    <w:link w:val="CaptionChar"/>
    <w:qFormat/>
    <w:rsid w:val="00681143"/>
    <w:pPr>
      <w:keepNext/>
      <w:spacing w:after="80" w:line="200" w:lineRule="atLeast"/>
    </w:pPr>
    <w:rPr>
      <w:rFonts w:cs="Arial"/>
      <w:b/>
      <w:bCs/>
      <w:sz w:val="15"/>
    </w:rPr>
  </w:style>
  <w:style w:type="character" w:styleId="PageNumber">
    <w:name w:val="page number"/>
    <w:semiHidden/>
    <w:rsid w:val="00842CF8"/>
    <w:rPr>
      <w:rFonts w:ascii="Ocean Sans" w:hAnsi="Ocean Sans"/>
      <w:b/>
      <w:color w:val="7F7F7F"/>
      <w:sz w:val="17"/>
      <w:szCs w:val="17"/>
    </w:rPr>
  </w:style>
  <w:style w:type="paragraph" w:customStyle="1" w:styleId="Tabletext">
    <w:name w:val="Table text"/>
    <w:basedOn w:val="Normal"/>
    <w:rsid w:val="00B93795"/>
    <w:pPr>
      <w:spacing w:line="220" w:lineRule="atLeast"/>
    </w:pPr>
    <w:rPr>
      <w:sz w:val="15"/>
    </w:rPr>
  </w:style>
  <w:style w:type="paragraph" w:styleId="BalloonText">
    <w:name w:val="Balloon Text"/>
    <w:basedOn w:val="Normal"/>
    <w:semiHidden/>
    <w:rsid w:val="002541DD"/>
    <w:rPr>
      <w:rFonts w:cs="Tahoma"/>
      <w:sz w:val="16"/>
      <w:szCs w:val="16"/>
    </w:rPr>
  </w:style>
  <w:style w:type="paragraph" w:customStyle="1" w:styleId="Tableheading">
    <w:name w:val="Table heading"/>
    <w:basedOn w:val="Tabletext"/>
    <w:rsid w:val="00822126"/>
    <w:pPr>
      <w:keepNext/>
      <w:jc w:val="right"/>
    </w:pPr>
    <w:rPr>
      <w:b/>
    </w:rPr>
  </w:style>
  <w:style w:type="paragraph" w:styleId="TOC1">
    <w:name w:val="toc 1"/>
    <w:basedOn w:val="BodyText"/>
    <w:next w:val="Normal"/>
    <w:uiPriority w:val="39"/>
    <w:rsid w:val="001D750A"/>
    <w:pPr>
      <w:tabs>
        <w:tab w:val="right" w:pos="9072"/>
      </w:tabs>
      <w:spacing w:after="0" w:line="240" w:lineRule="exact"/>
      <w:ind w:left="425" w:right="709" w:hanging="425"/>
    </w:pPr>
    <w:rPr>
      <w:rFonts w:cs="Arial"/>
      <w:noProof/>
      <w:sz w:val="20"/>
    </w:rPr>
  </w:style>
  <w:style w:type="paragraph" w:styleId="TOC2">
    <w:name w:val="toc 2"/>
    <w:basedOn w:val="TOC1"/>
    <w:next w:val="Normal"/>
    <w:uiPriority w:val="39"/>
    <w:rsid w:val="00C1659A"/>
    <w:pPr>
      <w:spacing w:before="80"/>
      <w:ind w:left="709" w:hanging="284"/>
    </w:pPr>
  </w:style>
  <w:style w:type="paragraph" w:styleId="TableofFigures">
    <w:name w:val="table of figures"/>
    <w:basedOn w:val="BodyText"/>
    <w:next w:val="Normal"/>
    <w:uiPriority w:val="99"/>
    <w:rsid w:val="001D750A"/>
    <w:pPr>
      <w:tabs>
        <w:tab w:val="right" w:pos="8392"/>
      </w:tabs>
      <w:spacing w:after="0" w:line="220" w:lineRule="exact"/>
      <w:ind w:right="709"/>
    </w:pPr>
    <w:rPr>
      <w:rFonts w:cs="Arial"/>
    </w:rPr>
  </w:style>
  <w:style w:type="paragraph" w:customStyle="1" w:styleId="Note">
    <w:name w:val="Note"/>
    <w:basedOn w:val="Normal"/>
    <w:next w:val="BodyText"/>
    <w:rsid w:val="009209FF"/>
    <w:pPr>
      <w:spacing w:before="80" w:after="240" w:line="180" w:lineRule="atLeast"/>
      <w:contextualSpacing/>
    </w:pPr>
    <w:rPr>
      <w:sz w:val="14"/>
    </w:rPr>
  </w:style>
  <w:style w:type="paragraph" w:customStyle="1" w:styleId="Bullet1a">
    <w:name w:val="Bullet 1a"/>
    <w:basedOn w:val="Normal"/>
    <w:rsid w:val="00052A12"/>
    <w:pPr>
      <w:numPr>
        <w:ilvl w:val="1"/>
        <w:numId w:val="2"/>
      </w:numPr>
      <w:autoSpaceDE w:val="0"/>
      <w:autoSpaceDN w:val="0"/>
      <w:adjustRightInd w:val="0"/>
      <w:spacing w:before="120" w:after="120" w:line="260" w:lineRule="atLeast"/>
    </w:pPr>
    <w:rPr>
      <w:rFonts w:eastAsia="Batang" w:cs="OceanSansMT-Book"/>
      <w:lang w:eastAsia="en-NZ"/>
    </w:rPr>
  </w:style>
  <w:style w:type="paragraph" w:customStyle="1" w:styleId="Figurelabel">
    <w:name w:val="Figure label"/>
    <w:basedOn w:val="Caption"/>
    <w:next w:val="BodyText"/>
    <w:link w:val="FigurelabelChar"/>
    <w:rsid w:val="00333EAE"/>
    <w:rPr>
      <w:b w:val="0"/>
    </w:rPr>
  </w:style>
  <w:style w:type="paragraph" w:styleId="Title">
    <w:name w:val="Title"/>
    <w:basedOn w:val="Normal"/>
    <w:next w:val="Titlesub"/>
    <w:qFormat/>
    <w:rsid w:val="001A70C6"/>
    <w:pPr>
      <w:spacing w:after="160"/>
      <w:jc w:val="right"/>
      <w:outlineLvl w:val="0"/>
    </w:pPr>
    <w:rPr>
      <w:rFonts w:ascii="Centennial" w:hAnsi="Centennial"/>
      <w:b/>
      <w:color w:val="333333"/>
      <w:sz w:val="96"/>
    </w:rPr>
  </w:style>
  <w:style w:type="paragraph" w:customStyle="1" w:styleId="Titlesub">
    <w:name w:val="Title sub"/>
    <w:basedOn w:val="Title"/>
    <w:rsid w:val="00660089"/>
    <w:pPr>
      <w:spacing w:before="120" w:after="0" w:line="440" w:lineRule="atLeast"/>
      <w:outlineLvl w:val="1"/>
    </w:pPr>
    <w:rPr>
      <w:caps/>
      <w:sz w:val="36"/>
      <w:szCs w:val="40"/>
    </w:rPr>
  </w:style>
  <w:style w:type="character" w:customStyle="1" w:styleId="Redtext">
    <w:name w:val="Red text"/>
    <w:rsid w:val="00523A43"/>
    <w:rPr>
      <w:color w:val="BE3A34"/>
    </w:rPr>
  </w:style>
  <w:style w:type="paragraph" w:customStyle="1" w:styleId="FooterEvenPage">
    <w:name w:val="Footer Even Page"/>
    <w:basedOn w:val="FooterOddPage"/>
    <w:rsid w:val="00176030"/>
    <w:pPr>
      <w:ind w:left="567" w:right="0"/>
      <w:jc w:val="left"/>
    </w:pPr>
    <w:rPr>
      <w:szCs w:val="17"/>
    </w:rPr>
  </w:style>
  <w:style w:type="paragraph" w:customStyle="1" w:styleId="FooterOddPage">
    <w:name w:val="Footer Odd Page"/>
    <w:basedOn w:val="Footer"/>
    <w:link w:val="FooterOddPageChar"/>
    <w:rsid w:val="00842CF8"/>
    <w:pPr>
      <w:ind w:right="567"/>
      <w:jc w:val="right"/>
    </w:pPr>
    <w:rPr>
      <w:szCs w:val="18"/>
    </w:rPr>
  </w:style>
  <w:style w:type="paragraph" w:customStyle="1" w:styleId="HeadingChapter7Highlights">
    <w:name w:val="Heading Chapter7 Highlights"/>
    <w:basedOn w:val="Heading3AHighlights"/>
    <w:next w:val="Normal"/>
    <w:rsid w:val="000153E6"/>
    <w:pPr>
      <w:spacing w:after="40"/>
    </w:pPr>
    <w:rPr>
      <w:color w:val="333333"/>
      <w:sz w:val="20"/>
    </w:rPr>
  </w:style>
  <w:style w:type="paragraph" w:customStyle="1" w:styleId="Tablelabel">
    <w:name w:val="Table label"/>
    <w:basedOn w:val="Caption"/>
    <w:link w:val="TablelabelChar"/>
    <w:rsid w:val="00A771D7"/>
    <w:rPr>
      <w:b w:val="0"/>
    </w:rPr>
  </w:style>
  <w:style w:type="paragraph" w:customStyle="1" w:styleId="Bullet2a">
    <w:name w:val="Bullet 2a"/>
    <w:basedOn w:val="Bullet2nospace"/>
    <w:rsid w:val="00052A12"/>
    <w:pPr>
      <w:numPr>
        <w:ilvl w:val="1"/>
      </w:numPr>
    </w:pPr>
  </w:style>
  <w:style w:type="table" w:customStyle="1" w:styleId="TableMOE4">
    <w:name w:val="Table MOE 4"/>
    <w:basedOn w:val="TableMOE3"/>
    <w:rsid w:val="00093CE9"/>
    <w:tblPr>
      <w:tblStyleRowBandSize w:val="1"/>
      <w:tblInd w:w="57" w:type="dxa"/>
      <w:tblBorders>
        <w:top w:val="single" w:sz="4" w:space="0" w:color="BE3A34"/>
        <w:bottom w:val="single" w:sz="4" w:space="0" w:color="BE3A34"/>
      </w:tblBorders>
      <w:tblCellMar>
        <w:top w:w="57" w:type="dxa"/>
        <w:left w:w="28" w:type="dxa"/>
        <w:bottom w:w="57" w:type="dxa"/>
        <w:right w:w="28" w:type="dxa"/>
      </w:tblCellMar>
    </w:tblPr>
    <w:tcPr>
      <w:vAlign w:val="bottom"/>
    </w:tcPr>
    <w:tblStylePr w:type="firstRow">
      <w:pPr>
        <w:jc w:val="right"/>
      </w:pPr>
      <w:tblPr/>
      <w:tcPr>
        <w:tcBorders>
          <w:top w:val="single" w:sz="4" w:space="0" w:color="BE3A34"/>
          <w:left w:val="nil"/>
          <w:bottom w:val="nil"/>
          <w:right w:val="nil"/>
          <w:insideH w:val="nil"/>
          <w:insideV w:val="nil"/>
          <w:tl2br w:val="nil"/>
          <w:tr2bl w:val="nil"/>
        </w:tcBorders>
        <w:shd w:val="clear" w:color="auto" w:fill="FAEFEE"/>
      </w:tcPr>
    </w:tblStylePr>
    <w:tblStylePr w:type="lastRow">
      <w:tblPr/>
      <w:tcPr>
        <w:tcBorders>
          <w:top w:val="nil"/>
          <w:left w:val="nil"/>
          <w:bottom w:val="single" w:sz="4" w:space="0" w:color="BE3A34"/>
          <w:right w:val="nil"/>
          <w:insideH w:val="nil"/>
          <w:insideV w:val="nil"/>
          <w:tl2br w:val="nil"/>
          <w:tr2bl w:val="nil"/>
        </w:tcBorders>
        <w:shd w:val="clear" w:color="auto" w:fill="FAEFEE"/>
      </w:tcPr>
    </w:tblStylePr>
    <w:tblStylePr w:type="firstCol">
      <w:pPr>
        <w:jc w:val="left"/>
      </w:p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FAEFEE"/>
      </w:tcPr>
    </w:tblStylePr>
    <w:tblStylePr w:type="nwCell">
      <w:pPr>
        <w:jc w:val="left"/>
      </w:pPr>
      <w:tblPr/>
      <w:tcPr>
        <w:vAlign w:val="top"/>
      </w:tcPr>
    </w:tblStylePr>
  </w:style>
  <w:style w:type="table" w:customStyle="1" w:styleId="TableMOE1">
    <w:name w:val="Table MOE 1"/>
    <w:basedOn w:val="TableGrid"/>
    <w:rsid w:val="000A0EBC"/>
    <w:pPr>
      <w:jc w:val="right"/>
    </w:pPr>
    <w:rPr>
      <w:rFonts w:ascii="Ocean Sans" w:hAnsi="Ocean Sans"/>
    </w:rPr>
    <w:tblPr>
      <w:tblInd w:w="28" w:type="dxa"/>
      <w:tblBorders>
        <w:top w:val="single" w:sz="4" w:space="0" w:color="BE3A34"/>
        <w:bottom w:val="single" w:sz="4" w:space="0" w:color="BE3A34"/>
      </w:tblBorders>
      <w:tblCellMar>
        <w:top w:w="28" w:type="dxa"/>
        <w:left w:w="28" w:type="dxa"/>
        <w:bottom w:w="28" w:type="dxa"/>
        <w:right w:w="28" w:type="dxa"/>
      </w:tblCellMar>
    </w:tblPr>
    <w:tcPr>
      <w:vAlign w:val="bottom"/>
    </w:tcPr>
    <w:tblStylePr w:type="firstRow">
      <w:pPr>
        <w:wordWrap/>
        <w:jc w:val="right"/>
      </w:pPr>
      <w:tblPr/>
      <w:tcPr>
        <w:tcBorders>
          <w:top w:val="single" w:sz="4" w:space="0" w:color="BE3A34"/>
          <w:left w:val="nil"/>
          <w:bottom w:val="nil"/>
          <w:right w:val="nil"/>
          <w:insideH w:val="nil"/>
          <w:insideV w:val="nil"/>
          <w:tl2br w:val="nil"/>
          <w:tr2bl w:val="nil"/>
        </w:tcBorders>
      </w:tcPr>
    </w:tblStylePr>
    <w:tblStylePr w:type="firstCol">
      <w:pPr>
        <w:wordWrap/>
        <w:jc w:val="left"/>
      </w:pPr>
    </w:tblStylePr>
    <w:tblStylePr w:type="nwCell">
      <w:pPr>
        <w:jc w:val="left"/>
      </w:pPr>
      <w:tblPr/>
      <w:tcPr>
        <w:vAlign w:val="top"/>
      </w:tcPr>
    </w:tblStylePr>
  </w:style>
  <w:style w:type="table" w:customStyle="1" w:styleId="TableMOE2">
    <w:name w:val="Table MOE 2"/>
    <w:basedOn w:val="TableMOE1"/>
    <w:rsid w:val="000A0EBC"/>
    <w:tblPr>
      <w:tblInd w:w="28" w:type="dxa"/>
      <w:tblBorders>
        <w:top w:val="single" w:sz="4" w:space="0" w:color="BE3A34"/>
        <w:bottom w:val="single" w:sz="4" w:space="0" w:color="BE3A34"/>
        <w:insideH w:val="single" w:sz="4" w:space="0" w:color="BE3A34"/>
      </w:tblBorders>
      <w:tblCellMar>
        <w:top w:w="28" w:type="dxa"/>
        <w:left w:w="28" w:type="dxa"/>
        <w:bottom w:w="28" w:type="dxa"/>
        <w:right w:w="28" w:type="dxa"/>
      </w:tblCellMar>
    </w:tblPr>
    <w:tcPr>
      <w:vAlign w:val="bottom"/>
    </w:tcPr>
    <w:tblStylePr w:type="firstRow">
      <w:pPr>
        <w:wordWrap/>
        <w:jc w:val="right"/>
      </w:pPr>
      <w:tblPr/>
      <w:tcPr>
        <w:tcBorders>
          <w:top w:val="single" w:sz="4" w:space="0" w:color="BE3A34"/>
          <w:left w:val="nil"/>
          <w:bottom w:val="single" w:sz="4" w:space="0" w:color="BE3A34"/>
          <w:right w:val="nil"/>
          <w:insideH w:val="nil"/>
          <w:insideV w:val="nil"/>
          <w:tl2br w:val="nil"/>
          <w:tr2bl w:val="nil"/>
        </w:tcBorders>
      </w:tcPr>
    </w:tblStylePr>
    <w:tblStylePr w:type="firstCol">
      <w:pPr>
        <w:wordWrap/>
        <w:jc w:val="left"/>
      </w:pPr>
    </w:tblStylePr>
    <w:tblStylePr w:type="nwCell">
      <w:pPr>
        <w:wordWrap/>
        <w:jc w:val="left"/>
      </w:pPr>
      <w:tblPr/>
      <w:tcPr>
        <w:vAlign w:val="top"/>
      </w:tcPr>
    </w:tblStylePr>
  </w:style>
  <w:style w:type="paragraph" w:customStyle="1" w:styleId="Heading1A">
    <w:name w:val="Heading 1A"/>
    <w:basedOn w:val="Heading1"/>
    <w:next w:val="BodyText"/>
    <w:rsid w:val="00131C7A"/>
    <w:pPr>
      <w:numPr>
        <w:numId w:val="0"/>
      </w:numPr>
      <w:spacing w:after="120"/>
      <w:contextualSpacing/>
    </w:pPr>
    <w:rPr>
      <w:rFonts w:cs="Arial"/>
    </w:rPr>
  </w:style>
  <w:style w:type="character" w:styleId="FollowedHyperlink">
    <w:name w:val="FollowedHyperlink"/>
    <w:rsid w:val="003E3284"/>
    <w:rPr>
      <w:color w:val="8B3632"/>
      <w:u w:val="single"/>
    </w:rPr>
  </w:style>
  <w:style w:type="paragraph" w:styleId="TOC3">
    <w:name w:val="toc 3"/>
    <w:basedOn w:val="TOC2"/>
    <w:next w:val="Normal"/>
    <w:uiPriority w:val="39"/>
    <w:rsid w:val="00C1659A"/>
    <w:pPr>
      <w:ind w:left="993"/>
      <w:contextualSpacing/>
    </w:pPr>
  </w:style>
  <w:style w:type="paragraph" w:customStyle="1" w:styleId="Year">
    <w:name w:val="Year"/>
    <w:basedOn w:val="Normal"/>
    <w:next w:val="Normal"/>
    <w:rsid w:val="001A70C6"/>
    <w:pPr>
      <w:autoSpaceDE w:val="0"/>
      <w:autoSpaceDN w:val="0"/>
      <w:adjustRightInd w:val="0"/>
      <w:jc w:val="right"/>
    </w:pPr>
    <w:rPr>
      <w:rFonts w:ascii="Centennial" w:eastAsia="Batang" w:hAnsi="Centennial" w:cs="OceanSansMT-Book"/>
      <w:color w:val="333333"/>
      <w:sz w:val="160"/>
      <w:szCs w:val="60"/>
      <w:lang w:eastAsia="en-NZ"/>
    </w:rPr>
  </w:style>
  <w:style w:type="table" w:customStyle="1" w:styleId="TableMOEHighlights">
    <w:name w:val="Table MOE Highlights"/>
    <w:basedOn w:val="TableMOE1"/>
    <w:rsid w:val="004D0A4D"/>
    <w:pPr>
      <w:jc w:val="left"/>
    </w:pPr>
    <w:tblPr>
      <w:tblStyleRowBandSize w:val="1"/>
      <w:tblStyleColBandSize w:val="1"/>
      <w:tblInd w:w="0" w:type="dxa"/>
      <w:tblBorders>
        <w:top w:val="single" w:sz="4" w:space="0" w:color="BE3A34"/>
        <w:bottom w:val="single" w:sz="4" w:space="0" w:color="BE3A34"/>
      </w:tblBorders>
      <w:tblCellMar>
        <w:top w:w="28" w:type="dxa"/>
        <w:left w:w="28" w:type="dxa"/>
        <w:bottom w:w="28" w:type="dxa"/>
        <w:right w:w="28" w:type="dxa"/>
      </w:tblCellMar>
    </w:tblPr>
    <w:trPr>
      <w:cantSplit/>
    </w:trPr>
    <w:tcPr>
      <w:vAlign w:val="bottom"/>
    </w:tcPr>
    <w:tblStylePr w:type="firstRow">
      <w:pPr>
        <w:wordWrap/>
        <w:jc w:val="left"/>
      </w:pPr>
      <w:tblPr/>
      <w:tcPr>
        <w:tcBorders>
          <w:top w:val="nil"/>
          <w:left w:val="nil"/>
          <w:bottom w:val="single" w:sz="4" w:space="0" w:color="BE3A34"/>
          <w:right w:val="nil"/>
          <w:insideH w:val="nil"/>
          <w:insideV w:val="nil"/>
          <w:tl2br w:val="nil"/>
          <w:tr2bl w:val="nil"/>
        </w:tcBorders>
      </w:tcPr>
    </w:tblStylePr>
    <w:tblStylePr w:type="lastRow">
      <w:tblPr/>
      <w:trPr>
        <w:cantSplit w:val="off"/>
      </w:trPr>
      <w:tcPr>
        <w:tcBorders>
          <w:top w:val="nil"/>
          <w:left w:val="nil"/>
          <w:bottom w:val="nil"/>
          <w:right w:val="nil"/>
          <w:insideH w:val="nil"/>
          <w:insideV w:val="nil"/>
          <w:tl2br w:val="nil"/>
          <w:tr2bl w:val="nil"/>
        </w:tcBorders>
      </w:tcPr>
    </w:tblStylePr>
    <w:tblStylePr w:type="firstCol">
      <w:pPr>
        <w:wordWrap/>
        <w:jc w:val="left"/>
      </w:pPr>
      <w:tblPr/>
      <w:trPr>
        <w:cantSplit w:val="off"/>
      </w:trPr>
    </w:tblStylePr>
    <w:tblStylePr w:type="lastCol">
      <w:pPr>
        <w:wordWrap/>
        <w:jc w:val="center"/>
      </w:pPr>
      <w:tblPr/>
      <w:trPr>
        <w:cantSplit w:val="off"/>
      </w:trPr>
    </w:tblStylePr>
    <w:tblStylePr w:type="band1Horz">
      <w:tblPr/>
      <w:trPr>
        <w:cantSplit w:val="off"/>
      </w:trPr>
    </w:tblStylePr>
    <w:tblStylePr w:type="band2Horz">
      <w:tblPr/>
      <w:trPr>
        <w:cantSplit w:val="off"/>
      </w:trPr>
    </w:tblStylePr>
    <w:tblStylePr w:type="neCell">
      <w:pPr>
        <w:jc w:val="right"/>
      </w:pPr>
      <w:tblPr>
        <w:jc w:val="right"/>
      </w:tblPr>
      <w:trPr>
        <w:cantSplit w:val="off"/>
        <w:jc w:val="right"/>
      </w:trPr>
      <w:tcPr>
        <w:vAlign w:val="bottom"/>
      </w:tcPr>
    </w:tblStylePr>
    <w:tblStylePr w:type="nwCell">
      <w:pPr>
        <w:wordWrap/>
        <w:jc w:val="left"/>
      </w:pPr>
      <w:tblPr/>
      <w:trPr>
        <w:cantSplit w:val="off"/>
      </w:trPr>
      <w:tcPr>
        <w:vAlign w:val="bottom"/>
      </w:tcPr>
    </w:tblStylePr>
    <w:tblStylePr w:type="seCell">
      <w:pPr>
        <w:wordWrap/>
        <w:jc w:val="center"/>
      </w:pPr>
      <w:tblPr/>
      <w:trPr>
        <w:cantSplit w:val="off"/>
      </w:trPr>
    </w:tblStylePr>
    <w:tblStylePr w:type="swCell">
      <w:tblPr/>
      <w:trPr>
        <w:cantSplit w:val="off"/>
      </w:trPr>
    </w:tblStylePr>
  </w:style>
  <w:style w:type="paragraph" w:customStyle="1" w:styleId="SectionHeading">
    <w:name w:val="Section Heading"/>
    <w:basedOn w:val="Normal"/>
    <w:rsid w:val="00523A43"/>
    <w:pPr>
      <w:autoSpaceDE w:val="0"/>
      <w:autoSpaceDN w:val="0"/>
      <w:adjustRightInd w:val="0"/>
      <w:spacing w:line="480" w:lineRule="atLeast"/>
    </w:pPr>
    <w:rPr>
      <w:rFonts w:eastAsia="Batang" w:cs="OceanSansMT-Book"/>
      <w:color w:val="BE3A34"/>
      <w:sz w:val="48"/>
      <w:lang w:eastAsia="en-NZ"/>
    </w:rPr>
  </w:style>
  <w:style w:type="paragraph" w:customStyle="1" w:styleId="Publishinginfo">
    <w:name w:val="Publishing info"/>
    <w:basedOn w:val="Normal"/>
    <w:rsid w:val="0060191B"/>
    <w:pPr>
      <w:autoSpaceDE w:val="0"/>
      <w:autoSpaceDN w:val="0"/>
      <w:adjustRightInd w:val="0"/>
      <w:spacing w:after="240"/>
    </w:pPr>
    <w:rPr>
      <w:rFonts w:eastAsia="Batang" w:cs="OceanSansMT-Book"/>
      <w:color w:val="333333"/>
      <w:sz w:val="20"/>
      <w:lang w:eastAsia="en-NZ"/>
    </w:rPr>
  </w:style>
  <w:style w:type="paragraph" w:customStyle="1" w:styleId="SectionNotes">
    <w:name w:val="Section Notes"/>
    <w:basedOn w:val="Normal"/>
    <w:rsid w:val="003077E9"/>
    <w:pPr>
      <w:autoSpaceDE w:val="0"/>
      <w:autoSpaceDN w:val="0"/>
      <w:adjustRightInd w:val="0"/>
      <w:spacing w:line="240" w:lineRule="atLeast"/>
    </w:pPr>
    <w:rPr>
      <w:rFonts w:eastAsia="Batang" w:cs="OceanSansMT-Book"/>
      <w:color w:val="333333"/>
      <w:sz w:val="20"/>
      <w:lang w:eastAsia="en-NZ"/>
    </w:rPr>
  </w:style>
  <w:style w:type="paragraph" w:customStyle="1" w:styleId="Heading3AHighlights">
    <w:name w:val="Heading 3A Highlights"/>
    <w:basedOn w:val="Heading3"/>
    <w:rsid w:val="00B372F3"/>
    <w:pPr>
      <w:spacing w:before="0"/>
    </w:pPr>
    <w:rPr>
      <w:sz w:val="16"/>
    </w:rPr>
  </w:style>
  <w:style w:type="paragraph" w:customStyle="1" w:styleId="Heading4AHighlights">
    <w:name w:val="Heading 4A Highlights"/>
    <w:basedOn w:val="Heading4"/>
    <w:next w:val="HighlightsText"/>
    <w:rsid w:val="00492FE7"/>
    <w:pPr>
      <w:spacing w:before="160" w:after="40" w:line="200" w:lineRule="exact"/>
    </w:pPr>
    <w:rPr>
      <w:color w:val="333333"/>
      <w:sz w:val="16"/>
    </w:rPr>
  </w:style>
  <w:style w:type="paragraph" w:customStyle="1" w:styleId="HighlightsNote">
    <w:name w:val="Highlights Note"/>
    <w:basedOn w:val="Note"/>
    <w:rsid w:val="00A07385"/>
    <w:pPr>
      <w:spacing w:before="60" w:after="0" w:line="240" w:lineRule="auto"/>
    </w:pPr>
    <w:rPr>
      <w:sz w:val="12"/>
    </w:rPr>
  </w:style>
  <w:style w:type="table" w:customStyle="1" w:styleId="TableMOEHighlightsstandard">
    <w:name w:val="Table MOE Highlights standard"/>
    <w:basedOn w:val="TableMOEHighlights"/>
    <w:rsid w:val="004D0A4D"/>
    <w:pPr>
      <w:jc w:val="right"/>
    </w:pPr>
    <w:tblPr>
      <w:tblStyleRowBandSize w:val="1"/>
      <w:tblStyleColBandSize w:val="1"/>
      <w:tblInd w:w="0" w:type="dxa"/>
      <w:tblBorders>
        <w:top w:val="single" w:sz="4" w:space="0" w:color="BE3A34"/>
        <w:bottom w:val="single" w:sz="4" w:space="0" w:color="BE3A34"/>
      </w:tblBorders>
      <w:tblCellMar>
        <w:top w:w="28" w:type="dxa"/>
        <w:left w:w="28" w:type="dxa"/>
        <w:bottom w:w="28" w:type="dxa"/>
        <w:right w:w="28" w:type="dxa"/>
      </w:tblCellMar>
    </w:tblPr>
    <w:trPr>
      <w:cantSplit/>
    </w:trPr>
    <w:tcPr>
      <w:vAlign w:val="bottom"/>
    </w:tcPr>
    <w:tblStylePr w:type="firstRow">
      <w:pPr>
        <w:wordWrap/>
        <w:jc w:val="right"/>
      </w:pPr>
      <w:tblPr/>
      <w:tcPr>
        <w:tcBorders>
          <w:top w:val="single" w:sz="4" w:space="0" w:color="BE3A34"/>
          <w:left w:val="nil"/>
          <w:bottom w:val="nil"/>
          <w:right w:val="nil"/>
          <w:insideH w:val="nil"/>
          <w:insideV w:val="nil"/>
          <w:tl2br w:val="nil"/>
          <w:tr2bl w:val="nil"/>
        </w:tcBorders>
      </w:tcPr>
    </w:tblStylePr>
    <w:tblStylePr w:type="lastRow">
      <w:tblPr/>
      <w:trPr>
        <w:cantSplit w:val="off"/>
      </w:trPr>
      <w:tcPr>
        <w:tcBorders>
          <w:top w:val="nil"/>
          <w:left w:val="nil"/>
          <w:bottom w:val="single" w:sz="4" w:space="0" w:color="BE3A34"/>
          <w:right w:val="nil"/>
          <w:insideH w:val="nil"/>
          <w:insideV w:val="nil"/>
          <w:tl2br w:val="nil"/>
          <w:tr2bl w:val="nil"/>
        </w:tcBorders>
      </w:tcPr>
    </w:tblStylePr>
    <w:tblStylePr w:type="firstCol">
      <w:pPr>
        <w:wordWrap/>
        <w:jc w:val="left"/>
      </w:pPr>
      <w:tblPr/>
      <w:trPr>
        <w:cantSplit w:val="off"/>
      </w:trPr>
    </w:tblStylePr>
    <w:tblStylePr w:type="lastCol">
      <w:pPr>
        <w:wordWrap/>
        <w:ind w:rightChars="0" w:right="113"/>
        <w:jc w:val="right"/>
      </w:pPr>
      <w:tblPr/>
      <w:trPr>
        <w:cantSplit w:val="off"/>
      </w:trPr>
    </w:tblStylePr>
    <w:tblStylePr w:type="band1Horz">
      <w:tblPr/>
      <w:trPr>
        <w:cantSplit w:val="off"/>
      </w:trPr>
    </w:tblStylePr>
    <w:tblStylePr w:type="band2Horz">
      <w:tblPr/>
      <w:trPr>
        <w:cantSplit w:val="off"/>
      </w:trPr>
    </w:tblStylePr>
    <w:tblStylePr w:type="neCell">
      <w:pPr>
        <w:jc w:val="right"/>
      </w:pPr>
      <w:tblPr>
        <w:jc w:val="right"/>
      </w:tblPr>
      <w:trPr>
        <w:cantSplit w:val="off"/>
        <w:jc w:val="right"/>
      </w:trPr>
      <w:tcPr>
        <w:vAlign w:val="bottom"/>
      </w:tcPr>
    </w:tblStylePr>
    <w:tblStylePr w:type="nwCell">
      <w:pPr>
        <w:wordWrap/>
        <w:jc w:val="left"/>
      </w:pPr>
      <w:tblPr/>
      <w:trPr>
        <w:cantSplit w:val="off"/>
      </w:trPr>
      <w:tcPr>
        <w:vAlign w:val="bottom"/>
      </w:tcPr>
    </w:tblStylePr>
    <w:tblStylePr w:type="seCell">
      <w:pPr>
        <w:wordWrap/>
        <w:ind w:rightChars="0" w:right="113"/>
        <w:jc w:val="right"/>
      </w:pPr>
      <w:tblPr/>
      <w:trPr>
        <w:cantSplit w:val="off"/>
      </w:trPr>
    </w:tblStylePr>
    <w:tblStylePr w:type="swCell">
      <w:tblPr/>
      <w:trPr>
        <w:cantSplit w:val="off"/>
      </w:trPr>
    </w:tblStylePr>
  </w:style>
  <w:style w:type="table" w:customStyle="1" w:styleId="TableMOEHighlightstight">
    <w:name w:val="Table MOE Highlights tight"/>
    <w:basedOn w:val="TableMOEHighlightsstandard"/>
    <w:rsid w:val="004D0A4D"/>
    <w:tblPr>
      <w:tblStyleRowBandSize w:val="1"/>
      <w:tblStyleColBandSize w:val="1"/>
      <w:tblInd w:w="0" w:type="dxa"/>
      <w:tblBorders>
        <w:top w:val="single" w:sz="4" w:space="0" w:color="BE3A34"/>
        <w:bottom w:val="single" w:sz="4" w:space="0" w:color="BE3A34"/>
      </w:tblBorders>
      <w:tblCellMar>
        <w:top w:w="0" w:type="dxa"/>
        <w:left w:w="28" w:type="dxa"/>
        <w:bottom w:w="0" w:type="dxa"/>
        <w:right w:w="28" w:type="dxa"/>
      </w:tblCellMar>
    </w:tblPr>
    <w:trPr>
      <w:cantSplit/>
    </w:trPr>
    <w:tcPr>
      <w:vAlign w:val="bottom"/>
    </w:tcPr>
    <w:tblStylePr w:type="firstRow">
      <w:pPr>
        <w:wordWrap/>
        <w:jc w:val="right"/>
      </w:pPr>
      <w:tblPr/>
      <w:tcPr>
        <w:tcBorders>
          <w:top w:val="single" w:sz="4" w:space="0" w:color="BE3A34"/>
          <w:left w:val="nil"/>
          <w:bottom w:val="nil"/>
          <w:right w:val="nil"/>
          <w:insideH w:val="nil"/>
          <w:insideV w:val="nil"/>
          <w:tl2br w:val="nil"/>
          <w:tr2bl w:val="nil"/>
        </w:tcBorders>
      </w:tcPr>
    </w:tblStylePr>
    <w:tblStylePr w:type="lastRow">
      <w:tblPr/>
      <w:trPr>
        <w:cantSplit w:val="off"/>
      </w:trPr>
      <w:tcPr>
        <w:tcBorders>
          <w:top w:val="nil"/>
          <w:left w:val="nil"/>
          <w:bottom w:val="single" w:sz="4" w:space="0" w:color="BE3A34"/>
          <w:right w:val="nil"/>
          <w:insideH w:val="nil"/>
          <w:insideV w:val="nil"/>
          <w:tl2br w:val="nil"/>
          <w:tr2bl w:val="nil"/>
        </w:tcBorders>
      </w:tcPr>
    </w:tblStylePr>
    <w:tblStylePr w:type="firstCol">
      <w:pPr>
        <w:wordWrap/>
        <w:jc w:val="left"/>
      </w:pPr>
      <w:tblPr/>
      <w:trPr>
        <w:cantSplit w:val="off"/>
      </w:trPr>
    </w:tblStylePr>
    <w:tblStylePr w:type="lastCol">
      <w:pPr>
        <w:wordWrap/>
        <w:ind w:rightChars="0" w:right="113"/>
        <w:jc w:val="right"/>
      </w:pPr>
      <w:tblPr/>
      <w:trPr>
        <w:cantSplit w:val="off"/>
      </w:trPr>
    </w:tblStylePr>
    <w:tblStylePr w:type="band1Horz">
      <w:tblPr/>
      <w:trPr>
        <w:cantSplit w:val="off"/>
      </w:trPr>
    </w:tblStylePr>
    <w:tblStylePr w:type="band2Horz">
      <w:tblPr/>
      <w:trPr>
        <w:cantSplit w:val="off"/>
      </w:trPr>
    </w:tblStylePr>
    <w:tblStylePr w:type="neCell">
      <w:pPr>
        <w:jc w:val="right"/>
      </w:pPr>
      <w:tblPr>
        <w:jc w:val="right"/>
      </w:tblPr>
      <w:trPr>
        <w:cantSplit w:val="off"/>
        <w:jc w:val="right"/>
      </w:trPr>
      <w:tcPr>
        <w:vAlign w:val="bottom"/>
      </w:tcPr>
    </w:tblStylePr>
    <w:tblStylePr w:type="nwCell">
      <w:pPr>
        <w:wordWrap/>
        <w:jc w:val="left"/>
      </w:pPr>
      <w:tblPr/>
      <w:trPr>
        <w:cantSplit w:val="off"/>
      </w:trPr>
      <w:tcPr>
        <w:vAlign w:val="bottom"/>
      </w:tcPr>
    </w:tblStylePr>
    <w:tblStylePr w:type="seCell">
      <w:pPr>
        <w:wordWrap/>
        <w:ind w:rightChars="0" w:right="113"/>
        <w:jc w:val="right"/>
      </w:pPr>
      <w:tblPr/>
      <w:trPr>
        <w:cantSplit w:val="off"/>
      </w:trPr>
    </w:tblStylePr>
    <w:tblStylePr w:type="swCell">
      <w:tblPr/>
      <w:trPr>
        <w:cantSplit w:val="off"/>
      </w:trPr>
    </w:tblStylePr>
  </w:style>
  <w:style w:type="character" w:customStyle="1" w:styleId="CaptionChar">
    <w:name w:val="Caption Char"/>
    <w:link w:val="Caption"/>
    <w:rsid w:val="00681143"/>
    <w:rPr>
      <w:rFonts w:ascii="Ocean Sans" w:hAnsi="Ocean Sans" w:cs="Arial"/>
      <w:b/>
      <w:bCs/>
      <w:sz w:val="15"/>
      <w:lang w:val="en-NZ" w:eastAsia="en-US" w:bidi="ar-SA"/>
    </w:rPr>
  </w:style>
  <w:style w:type="character" w:customStyle="1" w:styleId="TablelabelChar">
    <w:name w:val="Table label Char"/>
    <w:basedOn w:val="CaptionChar"/>
    <w:link w:val="Tablelabel"/>
    <w:rsid w:val="00A771D7"/>
  </w:style>
  <w:style w:type="paragraph" w:customStyle="1" w:styleId="SectionHeadingSub">
    <w:name w:val="Section Heading Sub"/>
    <w:basedOn w:val="Normal"/>
    <w:next w:val="Normal"/>
    <w:rsid w:val="0060191B"/>
    <w:pPr>
      <w:spacing w:before="720" w:after="120" w:line="312" w:lineRule="atLeast"/>
      <w:contextualSpacing/>
    </w:pPr>
    <w:rPr>
      <w:color w:val="666666"/>
      <w:sz w:val="32"/>
    </w:rPr>
  </w:style>
  <w:style w:type="paragraph" w:customStyle="1" w:styleId="HighlightsText">
    <w:name w:val="Highlights Text"/>
    <w:basedOn w:val="Normal"/>
    <w:rsid w:val="008667ED"/>
    <w:pPr>
      <w:spacing w:before="80" w:after="80" w:line="220" w:lineRule="atLeast"/>
      <w:jc w:val="both"/>
    </w:pPr>
    <w:rPr>
      <w:sz w:val="17"/>
      <w:szCs w:val="17"/>
    </w:rPr>
  </w:style>
  <w:style w:type="paragraph" w:customStyle="1" w:styleId="Tablenumbers">
    <w:name w:val="Table numbers"/>
    <w:basedOn w:val="Tabletext"/>
    <w:rsid w:val="0051360F"/>
    <w:pPr>
      <w:jc w:val="right"/>
    </w:pPr>
  </w:style>
  <w:style w:type="paragraph" w:customStyle="1" w:styleId="Tabletexttight">
    <w:name w:val="Table text tight"/>
    <w:basedOn w:val="Tabletext"/>
    <w:rsid w:val="008D235D"/>
    <w:pPr>
      <w:spacing w:line="180" w:lineRule="atLeast"/>
    </w:pPr>
  </w:style>
  <w:style w:type="paragraph" w:customStyle="1" w:styleId="Tablenumberstight">
    <w:name w:val="Table numbers tight"/>
    <w:basedOn w:val="Tabletexttight"/>
    <w:rsid w:val="0051360F"/>
    <w:pPr>
      <w:jc w:val="right"/>
    </w:pPr>
  </w:style>
  <w:style w:type="character" w:customStyle="1" w:styleId="FigurelabelChar">
    <w:name w:val="Figure label Char"/>
    <w:basedOn w:val="CaptionChar"/>
    <w:link w:val="Figurelabel"/>
    <w:rsid w:val="00A771D7"/>
  </w:style>
  <w:style w:type="paragraph" w:customStyle="1" w:styleId="Figure-Table">
    <w:name w:val="Figure-Table #"/>
    <w:basedOn w:val="Normal"/>
    <w:rsid w:val="001D750A"/>
    <w:pPr>
      <w:spacing w:line="220" w:lineRule="exact"/>
    </w:pPr>
    <w:rPr>
      <w:rFonts w:ascii="Book Antiqua" w:hAnsi="Book Antiqua" w:cs="Arial"/>
      <w:b/>
      <w:szCs w:val="24"/>
    </w:rPr>
  </w:style>
  <w:style w:type="paragraph" w:customStyle="1" w:styleId="HeadingnotinTOC">
    <w:name w:val="Heading not in TOC"/>
    <w:basedOn w:val="Normal"/>
    <w:next w:val="BodyText"/>
    <w:rsid w:val="00523A43"/>
    <w:pPr>
      <w:keepNext/>
      <w:pBdr>
        <w:bottom w:val="single" w:sz="4" w:space="4" w:color="BE3A34"/>
      </w:pBdr>
      <w:spacing w:after="120" w:line="400" w:lineRule="atLeast"/>
    </w:pPr>
    <w:rPr>
      <w:rFonts w:ascii="Centennial" w:hAnsi="Centennial"/>
      <w:caps/>
      <w:color w:val="BE3A34"/>
      <w:sz w:val="26"/>
      <w:szCs w:val="26"/>
    </w:rPr>
  </w:style>
  <w:style w:type="paragraph" w:customStyle="1" w:styleId="TOCnotes">
    <w:name w:val="TOC notes"/>
    <w:basedOn w:val="Normal"/>
    <w:rsid w:val="00943689"/>
    <w:pPr>
      <w:tabs>
        <w:tab w:val="left" w:pos="284"/>
      </w:tabs>
      <w:spacing w:after="60"/>
      <w:ind w:left="284" w:hanging="284"/>
    </w:pPr>
    <w:rPr>
      <w:sz w:val="14"/>
    </w:rPr>
  </w:style>
  <w:style w:type="character" w:customStyle="1" w:styleId="FootnoteTextChar">
    <w:name w:val="Footnote Text Char"/>
    <w:basedOn w:val="DefaultParagraphFont"/>
    <w:link w:val="FootnoteText"/>
    <w:rsid w:val="002A7352"/>
    <w:rPr>
      <w:rFonts w:ascii="Ocean Sans" w:hAnsi="Ocean Sans"/>
      <w:sz w:val="12"/>
      <w:lang w:eastAsia="en-US"/>
    </w:rPr>
  </w:style>
  <w:style w:type="character" w:customStyle="1" w:styleId="Heading2Char">
    <w:name w:val="Heading 2 Char"/>
    <w:basedOn w:val="DefaultParagraphFont"/>
    <w:link w:val="Heading2"/>
    <w:rsid w:val="003D5BDF"/>
    <w:rPr>
      <w:rFonts w:ascii="Centennial" w:hAnsi="Centennial"/>
      <w:color w:val="666666"/>
      <w:sz w:val="26"/>
      <w:szCs w:val="26"/>
      <w:lang w:eastAsia="en-US"/>
    </w:rPr>
  </w:style>
  <w:style w:type="paragraph" w:customStyle="1" w:styleId="Keypointheading">
    <w:name w:val="Key point heading"/>
    <w:basedOn w:val="Normal"/>
    <w:next w:val="Normal"/>
    <w:rsid w:val="003D5BDF"/>
    <w:pPr>
      <w:spacing w:before="120"/>
    </w:pPr>
    <w:rPr>
      <w:rFonts w:ascii="Arial" w:hAnsi="Arial"/>
      <w:caps/>
      <w:sz w:val="20"/>
      <w:szCs w:val="24"/>
    </w:rPr>
  </w:style>
  <w:style w:type="character" w:customStyle="1" w:styleId="Heading4Char">
    <w:name w:val="Heading 4 Char"/>
    <w:basedOn w:val="DefaultParagraphFont"/>
    <w:link w:val="Heading4"/>
    <w:rsid w:val="00207CFF"/>
    <w:rPr>
      <w:rFonts w:ascii="Ocean Sans" w:eastAsia="Batang" w:hAnsi="Ocean Sans" w:cs="OceanSansMT-SemiBold"/>
      <w:b/>
      <w:bCs/>
      <w:color w:val="BE3A34"/>
      <w:sz w:val="18"/>
      <w:szCs w:val="18"/>
    </w:rPr>
  </w:style>
  <w:style w:type="character" w:customStyle="1" w:styleId="HeaderChar">
    <w:name w:val="Header Char"/>
    <w:basedOn w:val="DefaultParagraphFont"/>
    <w:link w:val="Header"/>
    <w:rsid w:val="00207CFF"/>
    <w:rPr>
      <w:rFonts w:ascii="Ocean Sans" w:hAnsi="Ocean Sans"/>
      <w:caps/>
      <w:color w:val="7F7F7F"/>
      <w:sz w:val="17"/>
      <w:szCs w:val="17"/>
      <w:lang w:eastAsia="en-US"/>
    </w:rPr>
  </w:style>
  <w:style w:type="character" w:customStyle="1" w:styleId="Greentext">
    <w:name w:val="Green text"/>
    <w:rsid w:val="00207CFF"/>
    <w:rPr>
      <w:color w:val="A5B428"/>
    </w:rPr>
  </w:style>
  <w:style w:type="character" w:customStyle="1" w:styleId="FooterOddPageChar">
    <w:name w:val="Footer Odd Page Char"/>
    <w:basedOn w:val="DefaultParagraphFont"/>
    <w:link w:val="FooterOddPage"/>
    <w:rsid w:val="00207CFF"/>
    <w:rPr>
      <w:rFonts w:ascii="Ocean Sans" w:hAnsi="Ocean Sans"/>
      <w:color w:val="7F7F7F"/>
      <w:sz w:val="17"/>
      <w:szCs w:val="18"/>
      <w:lang w:eastAsia="en-US"/>
    </w:rPr>
  </w:style>
  <w:style w:type="paragraph" w:customStyle="1" w:styleId="footerss">
    <w:name w:val="footer ss"/>
    <w:basedOn w:val="FooterEvenPage"/>
    <w:link w:val="footerssChar"/>
    <w:qFormat/>
    <w:rsid w:val="00207CFF"/>
    <w:pPr>
      <w:ind w:left="510"/>
    </w:pPr>
    <w:rPr>
      <w:noProof/>
      <w:lang w:val="en-GB" w:eastAsia="en-GB"/>
    </w:rPr>
  </w:style>
  <w:style w:type="character" w:customStyle="1" w:styleId="footerssChar">
    <w:name w:val="footer ss Char"/>
    <w:basedOn w:val="DefaultParagraphFont"/>
    <w:link w:val="footerss"/>
    <w:rsid w:val="00207CFF"/>
    <w:rPr>
      <w:rFonts w:ascii="Ocean Sans" w:hAnsi="Ocean Sans"/>
      <w:noProof/>
      <w:color w:val="7F7F7F"/>
      <w:sz w:val="17"/>
      <w:szCs w:val="17"/>
      <w:lang w:val="en-GB" w:eastAsia="en-GB"/>
    </w:rPr>
  </w:style>
  <w:style w:type="character" w:customStyle="1" w:styleId="BodyTextChar">
    <w:name w:val="Body Text Char"/>
    <w:uiPriority w:val="99"/>
    <w:rsid w:val="00207CFF"/>
    <w:rPr>
      <w:rFonts w:ascii="Ocean Sans" w:hAnsi="Ocean Sans" w:cs="Arial"/>
      <w:b/>
      <w:bCs/>
      <w:sz w:val="15"/>
      <w:lang w:val="en-NZ" w:eastAsia="en-US" w:bidi="ar-SA"/>
    </w:rPr>
  </w:style>
  <w:style w:type="paragraph" w:customStyle="1" w:styleId="08PTHighlightsText">
    <w:name w:val="08 PT Highlights Text"/>
    <w:rsid w:val="00207CFF"/>
    <w:pPr>
      <w:widowControl w:val="0"/>
      <w:tabs>
        <w:tab w:val="left" w:pos="669"/>
        <w:tab w:val="left" w:pos="1338"/>
        <w:tab w:val="left" w:pos="2007"/>
        <w:tab w:val="left" w:pos="2676"/>
        <w:tab w:val="left" w:pos="3345"/>
        <w:tab w:val="left" w:pos="4014"/>
        <w:tab w:val="left" w:pos="4683"/>
      </w:tabs>
    </w:pPr>
    <w:rPr>
      <w:rFonts w:ascii="Arial" w:eastAsia="SimSun" w:hAnsi="Arial"/>
      <w:sz w:val="18"/>
      <w:szCs w:val="24"/>
      <w:lang w:val="en-GB" w:eastAsia="en-US"/>
    </w:rPr>
  </w:style>
  <w:style w:type="paragraph" w:customStyle="1" w:styleId="PTBodyText">
    <w:name w:val="PT Body Text"/>
    <w:link w:val="PTBodyTextChar"/>
    <w:rsid w:val="00207CFF"/>
    <w:pPr>
      <w:spacing w:before="160" w:after="40" w:line="260" w:lineRule="exact"/>
    </w:pPr>
    <w:rPr>
      <w:rFonts w:ascii="Arial" w:hAnsi="Arial" w:cs="Arial"/>
      <w:noProof/>
      <w:sz w:val="18"/>
      <w:szCs w:val="18"/>
      <w:lang w:val="en-AU" w:eastAsia="en-US"/>
    </w:rPr>
  </w:style>
  <w:style w:type="character" w:customStyle="1" w:styleId="PTBodyTextChar">
    <w:name w:val="PT Body Text Char"/>
    <w:basedOn w:val="DefaultParagraphFont"/>
    <w:link w:val="PTBodyText"/>
    <w:locked/>
    <w:rsid w:val="00207CFF"/>
    <w:rPr>
      <w:rFonts w:ascii="Arial" w:hAnsi="Arial" w:cs="Arial"/>
      <w:noProof/>
      <w:sz w:val="18"/>
      <w:szCs w:val="18"/>
      <w:lang w:val="en-AU" w:eastAsia="en-US" w:bidi="ar-SA"/>
    </w:rPr>
  </w:style>
  <w:style w:type="paragraph" w:customStyle="1" w:styleId="SLARSubheadTwo">
    <w:name w:val="SLAR Subhead Two"/>
    <w:link w:val="SLARSubheadTwoChar"/>
    <w:rsid w:val="00207CFF"/>
    <w:pPr>
      <w:spacing w:before="160" w:after="40" w:line="360" w:lineRule="exact"/>
    </w:pPr>
    <w:rPr>
      <w:rFonts w:ascii="Arial" w:hAnsi="Arial" w:cs="Arial"/>
      <w:b/>
      <w:bCs/>
      <w:noProof/>
      <w:color w:val="800080"/>
      <w:sz w:val="28"/>
      <w:szCs w:val="28"/>
      <w:lang w:val="en-AU" w:eastAsia="en-US"/>
    </w:rPr>
  </w:style>
  <w:style w:type="character" w:customStyle="1" w:styleId="SLARSubheadTwoChar">
    <w:name w:val="SLAR Subhead Two Char"/>
    <w:basedOn w:val="DefaultParagraphFont"/>
    <w:link w:val="SLARSubheadTwo"/>
    <w:rsid w:val="00207CFF"/>
    <w:rPr>
      <w:rFonts w:ascii="Arial" w:hAnsi="Arial" w:cs="Arial"/>
      <w:b/>
      <w:bCs/>
      <w:noProof/>
      <w:color w:val="800080"/>
      <w:sz w:val="28"/>
      <w:szCs w:val="28"/>
      <w:lang w:val="en-AU" w:eastAsia="en-US" w:bidi="ar-SA"/>
    </w:rPr>
  </w:style>
  <w:style w:type="paragraph" w:customStyle="1" w:styleId="Bullet">
    <w:name w:val="Bullet"/>
    <w:basedOn w:val="PlainText"/>
    <w:rsid w:val="00207CFF"/>
    <w:pPr>
      <w:numPr>
        <w:numId w:val="5"/>
      </w:numPr>
      <w:tabs>
        <w:tab w:val="clear" w:pos="360"/>
        <w:tab w:val="left" w:pos="425"/>
      </w:tabs>
      <w:spacing w:line="320" w:lineRule="exact"/>
      <w:ind w:left="425" w:hanging="425"/>
    </w:pPr>
    <w:rPr>
      <w:rFonts w:ascii="Arial" w:hAnsi="Arial" w:cs="Times New Roman"/>
      <w:sz w:val="24"/>
      <w:lang w:eastAsia="en-AU"/>
    </w:rPr>
  </w:style>
  <w:style w:type="paragraph" w:styleId="PlainText">
    <w:name w:val="Plain Text"/>
    <w:basedOn w:val="Normal"/>
    <w:link w:val="PlainTextChar"/>
    <w:uiPriority w:val="99"/>
    <w:rsid w:val="00207CFF"/>
    <w:rPr>
      <w:rFonts w:ascii="Courier New" w:hAnsi="Courier New" w:cs="Courier New"/>
      <w:sz w:val="20"/>
    </w:rPr>
  </w:style>
  <w:style w:type="character" w:customStyle="1" w:styleId="PlainTextChar">
    <w:name w:val="Plain Text Char"/>
    <w:basedOn w:val="DefaultParagraphFont"/>
    <w:link w:val="PlainText"/>
    <w:uiPriority w:val="99"/>
    <w:rsid w:val="00207CFF"/>
    <w:rPr>
      <w:rFonts w:ascii="Courier New" w:hAnsi="Courier New" w:cs="Courier New"/>
      <w:lang w:eastAsia="en-US"/>
    </w:rPr>
  </w:style>
  <w:style w:type="paragraph" w:customStyle="1" w:styleId="08PTSubheadTwo">
    <w:name w:val="08 PT Subhead Two"/>
    <w:link w:val="08PTSubheadTwoChar"/>
    <w:rsid w:val="00207CFF"/>
    <w:pPr>
      <w:spacing w:before="160" w:after="40" w:line="320" w:lineRule="exact"/>
    </w:pPr>
    <w:rPr>
      <w:rFonts w:ascii="Arial" w:hAnsi="Arial"/>
      <w:color w:val="0000FF"/>
      <w:sz w:val="24"/>
      <w:lang w:val="en-AU" w:eastAsia="en-US"/>
    </w:rPr>
  </w:style>
  <w:style w:type="character" w:customStyle="1" w:styleId="08PTSubheadTwoChar">
    <w:name w:val="08 PT Subhead Two Char"/>
    <w:basedOn w:val="DefaultParagraphFont"/>
    <w:link w:val="08PTSubheadTwo"/>
    <w:rsid w:val="00207CFF"/>
    <w:rPr>
      <w:rFonts w:ascii="Arial" w:hAnsi="Arial"/>
      <w:color w:val="0000FF"/>
      <w:sz w:val="24"/>
      <w:lang w:val="en-AU" w:eastAsia="en-US" w:bidi="ar-SA"/>
    </w:rPr>
  </w:style>
  <w:style w:type="paragraph" w:customStyle="1" w:styleId="08PTBodyText">
    <w:name w:val="08 PT Body Text"/>
    <w:link w:val="08PTBodyTextChar"/>
    <w:rsid w:val="00207CFF"/>
    <w:pPr>
      <w:spacing w:before="160" w:after="40" w:line="260" w:lineRule="exact"/>
    </w:pPr>
    <w:rPr>
      <w:rFonts w:ascii="Arial" w:hAnsi="Arial"/>
      <w:sz w:val="18"/>
      <w:lang w:val="en-AU" w:eastAsia="en-US"/>
    </w:rPr>
  </w:style>
  <w:style w:type="character" w:customStyle="1" w:styleId="08PTBodyTextChar">
    <w:name w:val="08 PT Body Text Char"/>
    <w:basedOn w:val="DefaultParagraphFont"/>
    <w:link w:val="08PTBodyText"/>
    <w:rsid w:val="00207CFF"/>
    <w:rPr>
      <w:rFonts w:ascii="Arial" w:hAnsi="Arial"/>
      <w:sz w:val="18"/>
      <w:lang w:val="en-AU" w:eastAsia="en-US" w:bidi="ar-SA"/>
    </w:rPr>
  </w:style>
  <w:style w:type="paragraph" w:customStyle="1" w:styleId="07PTHighlightsText">
    <w:name w:val="07 PT Highlights Text"/>
    <w:uiPriority w:val="99"/>
    <w:rsid w:val="00207CFF"/>
    <w:pPr>
      <w:widowControl w:val="0"/>
      <w:tabs>
        <w:tab w:val="left" w:pos="669"/>
        <w:tab w:val="left" w:pos="1338"/>
        <w:tab w:val="left" w:pos="2007"/>
        <w:tab w:val="left" w:pos="2676"/>
        <w:tab w:val="left" w:pos="3345"/>
        <w:tab w:val="left" w:pos="4014"/>
        <w:tab w:val="left" w:pos="4683"/>
      </w:tabs>
    </w:pPr>
    <w:rPr>
      <w:rFonts w:ascii="Arial" w:hAnsi="Arial"/>
      <w:sz w:val="18"/>
      <w:szCs w:val="24"/>
      <w:lang w:val="en-GB" w:eastAsia="en-US"/>
    </w:rPr>
  </w:style>
  <w:style w:type="paragraph" w:customStyle="1" w:styleId="Heading4A">
    <w:name w:val="Heading 4A"/>
    <w:basedOn w:val="Heading4"/>
    <w:rsid w:val="00207CFF"/>
    <w:pPr>
      <w:spacing w:before="0" w:after="40"/>
    </w:pPr>
    <w:rPr>
      <w:color w:val="333333"/>
    </w:rPr>
  </w:style>
  <w:style w:type="paragraph" w:customStyle="1" w:styleId="Heading3A">
    <w:name w:val="Heading 3A"/>
    <w:basedOn w:val="Heading3"/>
    <w:rsid w:val="00207CFF"/>
    <w:pPr>
      <w:spacing w:before="0"/>
    </w:pPr>
    <w:rPr>
      <w:color w:val="A5B428"/>
    </w:rPr>
  </w:style>
  <w:style w:type="paragraph" w:customStyle="1" w:styleId="Keypointtext">
    <w:name w:val="Key point text"/>
    <w:basedOn w:val="Normal"/>
    <w:rsid w:val="00207CFF"/>
    <w:pPr>
      <w:spacing w:before="120" w:line="260" w:lineRule="atLeast"/>
    </w:pPr>
    <w:rPr>
      <w:rFonts w:ascii="Arial" w:hAnsi="Arial"/>
      <w:sz w:val="20"/>
      <w:szCs w:val="24"/>
    </w:rPr>
  </w:style>
  <w:style w:type="paragraph" w:customStyle="1" w:styleId="Referencetext">
    <w:name w:val="Reference text"/>
    <w:basedOn w:val="BodyText"/>
    <w:qFormat/>
    <w:rsid w:val="00207CFF"/>
    <w:pPr>
      <w:spacing w:after="240"/>
      <w:jc w:val="both"/>
    </w:pPr>
    <w:rPr>
      <w:rFonts w:ascii="Times New Roman" w:hAnsi="Times New Roman"/>
      <w:sz w:val="22"/>
    </w:rPr>
  </w:style>
  <w:style w:type="paragraph" w:customStyle="1" w:styleId="Insidecover">
    <w:name w:val="Inside cover"/>
    <w:basedOn w:val="Normal"/>
    <w:rsid w:val="00207CFF"/>
    <w:pPr>
      <w:ind w:left="-284"/>
    </w:pPr>
    <w:rPr>
      <w:rFonts w:ascii="Arial" w:hAnsi="Arial"/>
      <w:szCs w:val="24"/>
    </w:rPr>
  </w:style>
  <w:style w:type="paragraph" w:customStyle="1" w:styleId="Heading">
    <w:name w:val="Heading"/>
    <w:basedOn w:val="Normal"/>
    <w:next w:val="BodyText"/>
    <w:rsid w:val="00207CFF"/>
    <w:pPr>
      <w:keepNext/>
      <w:pBdr>
        <w:bottom w:val="single" w:sz="12" w:space="1" w:color="347FB9"/>
      </w:pBdr>
      <w:tabs>
        <w:tab w:val="left" w:pos="567"/>
      </w:tabs>
      <w:spacing w:after="360"/>
    </w:pPr>
    <w:rPr>
      <w:rFonts w:ascii="Arial" w:hAnsi="Arial"/>
      <w:caps/>
      <w:sz w:val="32"/>
      <w:szCs w:val="24"/>
    </w:rPr>
  </w:style>
  <w:style w:type="paragraph" w:customStyle="1" w:styleId="Appendix">
    <w:name w:val="Appendix"/>
    <w:basedOn w:val="Heading1"/>
    <w:next w:val="BodyText"/>
    <w:rsid w:val="00207CFF"/>
    <w:pPr>
      <w:numPr>
        <w:numId w:val="0"/>
      </w:numPr>
      <w:pBdr>
        <w:bottom w:val="single" w:sz="12" w:space="1" w:color="347FB9"/>
      </w:pBdr>
      <w:tabs>
        <w:tab w:val="num" w:pos="2155"/>
      </w:tabs>
      <w:spacing w:after="360" w:line="240" w:lineRule="auto"/>
      <w:ind w:left="2155" w:hanging="2155"/>
    </w:pPr>
    <w:rPr>
      <w:rFonts w:ascii="Arial" w:hAnsi="Arial"/>
      <w:color w:val="auto"/>
      <w:sz w:val="32"/>
      <w:szCs w:val="24"/>
    </w:rPr>
  </w:style>
  <w:style w:type="paragraph" w:customStyle="1" w:styleId="Headingspaceafter">
    <w:name w:val="Heading (space after)"/>
    <w:basedOn w:val="Heading"/>
    <w:next w:val="BodyText"/>
    <w:rsid w:val="00207CFF"/>
    <w:pPr>
      <w:spacing w:after="1200"/>
    </w:pPr>
    <w:rPr>
      <w:caps w:val="0"/>
      <w:sz w:val="36"/>
    </w:rPr>
  </w:style>
  <w:style w:type="paragraph" w:customStyle="1" w:styleId="Heading1BnotinTOC">
    <w:name w:val="Heading 1B (not in TOC)"/>
    <w:basedOn w:val="Normal"/>
    <w:next w:val="BodyText"/>
    <w:rsid w:val="00207CFF"/>
    <w:pPr>
      <w:spacing w:after="240" w:line="260" w:lineRule="atLeast"/>
      <w:jc w:val="both"/>
    </w:pPr>
    <w:rPr>
      <w:rFonts w:ascii="Arial" w:hAnsi="Arial"/>
      <w:color w:val="347FB9"/>
      <w:sz w:val="24"/>
      <w:szCs w:val="24"/>
    </w:rPr>
  </w:style>
  <w:style w:type="paragraph" w:customStyle="1" w:styleId="AppendixSub">
    <w:name w:val="Appendix Sub"/>
    <w:basedOn w:val="Appendix"/>
    <w:next w:val="BodyText"/>
    <w:rsid w:val="00207CFF"/>
  </w:style>
  <w:style w:type="paragraph" w:customStyle="1" w:styleId="Heading2a">
    <w:name w:val="Heading 2a"/>
    <w:basedOn w:val="Normal"/>
    <w:next w:val="BodyText"/>
    <w:rsid w:val="00207CFF"/>
    <w:pPr>
      <w:keepNext/>
      <w:tabs>
        <w:tab w:val="num" w:pos="567"/>
      </w:tabs>
      <w:spacing w:before="240" w:after="240" w:line="260" w:lineRule="atLeast"/>
      <w:ind w:left="567" w:hanging="567"/>
    </w:pPr>
    <w:rPr>
      <w:rFonts w:ascii="Arial" w:hAnsi="Arial"/>
      <w:sz w:val="24"/>
      <w:szCs w:val="24"/>
    </w:rPr>
  </w:style>
  <w:style w:type="paragraph" w:customStyle="1" w:styleId="07PTBodyTextCharChar">
    <w:name w:val="07 PT Body Text Char Char"/>
    <w:link w:val="07PTBodyTextCharCharChar"/>
    <w:rsid w:val="00207CFF"/>
    <w:pPr>
      <w:spacing w:before="160" w:after="40" w:line="260" w:lineRule="exact"/>
    </w:pPr>
    <w:rPr>
      <w:rFonts w:ascii="Arial" w:hAnsi="Arial"/>
      <w:sz w:val="18"/>
      <w:lang w:val="en-AU" w:eastAsia="en-US"/>
    </w:rPr>
  </w:style>
  <w:style w:type="character" w:customStyle="1" w:styleId="07PTBodyTextCharCharChar">
    <w:name w:val="07 PT Body Text Char Char Char"/>
    <w:basedOn w:val="DefaultParagraphFont"/>
    <w:link w:val="07PTBodyTextCharChar"/>
    <w:rsid w:val="00207CFF"/>
    <w:rPr>
      <w:rFonts w:ascii="Arial" w:hAnsi="Arial"/>
      <w:sz w:val="18"/>
      <w:lang w:val="en-AU" w:eastAsia="en-US" w:bidi="ar-SA"/>
    </w:rPr>
  </w:style>
  <w:style w:type="paragraph" w:customStyle="1" w:styleId="PTHighlightedTextBox">
    <w:name w:val="PT Highlighted Text Box"/>
    <w:link w:val="PTHighlightedTextBoxChar"/>
    <w:rsid w:val="00207CFF"/>
    <w:pPr>
      <w:spacing w:before="160" w:after="40" w:line="260" w:lineRule="exact"/>
    </w:pPr>
    <w:rPr>
      <w:rFonts w:ascii="Arial" w:eastAsia="Times" w:hAnsi="Arial"/>
      <w:b/>
      <w:noProof/>
      <w:color w:val="800000"/>
      <w:sz w:val="18"/>
      <w:lang w:val="en-US" w:eastAsia="en-US"/>
    </w:rPr>
  </w:style>
  <w:style w:type="character" w:customStyle="1" w:styleId="PTHighlightedTextBoxChar">
    <w:name w:val="PT Highlighted Text Box Char"/>
    <w:basedOn w:val="DefaultParagraphFont"/>
    <w:link w:val="PTHighlightedTextBox"/>
    <w:rsid w:val="00207CFF"/>
    <w:rPr>
      <w:rFonts w:ascii="Arial" w:eastAsia="Times" w:hAnsi="Arial"/>
      <w:b/>
      <w:noProof/>
      <w:color w:val="800000"/>
      <w:sz w:val="18"/>
      <w:lang w:val="en-US" w:eastAsia="en-US" w:bidi="ar-SA"/>
    </w:rPr>
  </w:style>
  <w:style w:type="character" w:customStyle="1" w:styleId="PTSubheadThreeChar">
    <w:name w:val="PT Subhead Three Char"/>
    <w:basedOn w:val="DefaultParagraphFont"/>
    <w:link w:val="PTSubheadThree"/>
    <w:rsid w:val="00207CFF"/>
    <w:rPr>
      <w:rFonts w:ascii="Arial" w:eastAsia="Times" w:hAnsi="Arial"/>
      <w:noProof/>
      <w:color w:val="0000FF"/>
      <w:lang w:val="en-AU" w:eastAsia="en-US" w:bidi="ar-SA"/>
    </w:rPr>
  </w:style>
  <w:style w:type="paragraph" w:customStyle="1" w:styleId="PTSubheadThree">
    <w:name w:val="PT Subhead Three"/>
    <w:link w:val="PTSubheadThreeChar"/>
    <w:rsid w:val="00207CFF"/>
    <w:pPr>
      <w:spacing w:before="160" w:after="40" w:line="280" w:lineRule="exact"/>
    </w:pPr>
    <w:rPr>
      <w:rFonts w:ascii="Arial" w:eastAsia="Times" w:hAnsi="Arial"/>
      <w:noProof/>
      <w:color w:val="0000FF"/>
      <w:lang w:val="en-AU" w:eastAsia="en-US"/>
    </w:rPr>
  </w:style>
  <w:style w:type="paragraph" w:customStyle="1" w:styleId="PTSubheadTwo">
    <w:name w:val="PT Subhead Two"/>
    <w:rsid w:val="00207CFF"/>
    <w:pPr>
      <w:spacing w:before="160" w:after="40" w:line="320" w:lineRule="exact"/>
    </w:pPr>
    <w:rPr>
      <w:rFonts w:ascii="Arial" w:eastAsia="Times" w:hAnsi="Arial"/>
      <w:caps/>
      <w:noProof/>
      <w:color w:val="0000FF"/>
      <w:sz w:val="24"/>
      <w:lang w:val="en-AU" w:eastAsia="en-US"/>
    </w:rPr>
  </w:style>
  <w:style w:type="paragraph" w:customStyle="1" w:styleId="PTSubheadFour">
    <w:name w:val="PT Subhead Four"/>
    <w:rsid w:val="00207CFF"/>
    <w:pPr>
      <w:spacing w:before="160" w:after="40" w:line="240" w:lineRule="exact"/>
    </w:pPr>
    <w:rPr>
      <w:rFonts w:ascii="Arial" w:eastAsia="Times" w:hAnsi="Arial"/>
      <w:color w:val="0000FF"/>
      <w:sz w:val="16"/>
      <w:lang w:val="en-US" w:eastAsia="en-US"/>
    </w:rPr>
  </w:style>
  <w:style w:type="paragraph" w:customStyle="1" w:styleId="07PTHighlightedTextBox">
    <w:name w:val="07 PT Highlighted Text Box"/>
    <w:rsid w:val="00207CFF"/>
    <w:pPr>
      <w:spacing w:before="160" w:after="40" w:line="260" w:lineRule="exact"/>
    </w:pPr>
    <w:rPr>
      <w:rFonts w:ascii="Arial" w:hAnsi="Arial"/>
      <w:b/>
      <w:color w:val="800000"/>
      <w:sz w:val="18"/>
      <w:lang w:val="en-US" w:eastAsia="en-US"/>
    </w:rPr>
  </w:style>
  <w:style w:type="paragraph" w:customStyle="1" w:styleId="PTFigureHead">
    <w:name w:val="PT Figure Head"/>
    <w:rsid w:val="00207CFF"/>
    <w:pPr>
      <w:spacing w:before="160" w:after="40" w:line="220" w:lineRule="exact"/>
    </w:pPr>
    <w:rPr>
      <w:rFonts w:ascii="Arial" w:eastAsia="Times" w:hAnsi="Arial"/>
      <w:b/>
      <w:noProof/>
      <w:sz w:val="18"/>
      <w:lang w:val="en-AU" w:eastAsia="en-US"/>
    </w:rPr>
  </w:style>
  <w:style w:type="paragraph" w:customStyle="1" w:styleId="bodytext0">
    <w:name w:val="body text"/>
    <w:basedOn w:val="Normal"/>
    <w:rsid w:val="00207CFF"/>
    <w:pPr>
      <w:widowControl w:val="0"/>
      <w:autoSpaceDE w:val="0"/>
      <w:autoSpaceDN w:val="0"/>
      <w:adjustRightInd w:val="0"/>
      <w:spacing w:after="170" w:line="250" w:lineRule="atLeast"/>
      <w:textAlignment w:val="center"/>
    </w:pPr>
    <w:rPr>
      <w:rFonts w:ascii="OceanSansMaori" w:hAnsi="OceanSansMaori"/>
      <w:noProof/>
      <w:color w:val="000000"/>
      <w:lang w:eastAsia="en-NZ"/>
    </w:rPr>
  </w:style>
  <w:style w:type="paragraph" w:styleId="NormalWeb">
    <w:name w:val="Normal (Web)"/>
    <w:basedOn w:val="Normal"/>
    <w:uiPriority w:val="99"/>
    <w:rsid w:val="00207CFF"/>
    <w:pPr>
      <w:spacing w:before="100" w:beforeAutospacing="1" w:after="100" w:afterAutospacing="1"/>
    </w:pPr>
    <w:rPr>
      <w:rFonts w:ascii="Times New Roman" w:hAnsi="Times New Roman"/>
      <w:noProof/>
      <w:sz w:val="24"/>
      <w:szCs w:val="24"/>
      <w:lang w:eastAsia="en-NZ"/>
    </w:rPr>
  </w:style>
  <w:style w:type="paragraph" w:customStyle="1" w:styleId="PTSubheadOne">
    <w:name w:val="PT Subhead One"/>
    <w:rsid w:val="00207CFF"/>
    <w:pPr>
      <w:spacing w:before="160" w:after="40" w:line="400" w:lineRule="exact"/>
    </w:pPr>
    <w:rPr>
      <w:rFonts w:ascii="Arial" w:eastAsia="Times" w:hAnsi="Arial"/>
      <w:caps/>
      <w:noProof/>
      <w:sz w:val="32"/>
      <w:lang w:val="en-AU" w:eastAsia="en-US"/>
    </w:rPr>
  </w:style>
  <w:style w:type="paragraph" w:customStyle="1" w:styleId="Acronyms">
    <w:name w:val="Acronyms"/>
    <w:basedOn w:val="bodytext0"/>
    <w:rsid w:val="00207CFF"/>
    <w:pPr>
      <w:tabs>
        <w:tab w:val="left" w:pos="1417"/>
      </w:tabs>
      <w:spacing w:after="85"/>
      <w:ind w:left="1417" w:hanging="1417"/>
    </w:pPr>
  </w:style>
  <w:style w:type="paragraph" w:styleId="DocumentMap">
    <w:name w:val="Document Map"/>
    <w:basedOn w:val="Normal"/>
    <w:link w:val="DocumentMapChar"/>
    <w:rsid w:val="00207CFF"/>
    <w:pPr>
      <w:shd w:val="clear" w:color="auto" w:fill="000080"/>
    </w:pPr>
    <w:rPr>
      <w:rFonts w:ascii="Tahoma" w:hAnsi="Tahoma" w:cs="Tahoma"/>
      <w:sz w:val="20"/>
    </w:rPr>
  </w:style>
  <w:style w:type="character" w:customStyle="1" w:styleId="DocumentMapChar">
    <w:name w:val="Document Map Char"/>
    <w:basedOn w:val="DefaultParagraphFont"/>
    <w:link w:val="DocumentMap"/>
    <w:rsid w:val="00207CFF"/>
    <w:rPr>
      <w:rFonts w:ascii="Tahoma" w:hAnsi="Tahoma" w:cs="Tahoma"/>
      <w:shd w:val="clear" w:color="auto" w:fill="000080"/>
      <w:lang w:eastAsia="en-US"/>
    </w:rPr>
  </w:style>
  <w:style w:type="paragraph" w:styleId="ListBullet">
    <w:name w:val="List Bullet"/>
    <w:basedOn w:val="Normal"/>
    <w:rsid w:val="00207CFF"/>
    <w:pPr>
      <w:tabs>
        <w:tab w:val="num" w:pos="360"/>
      </w:tabs>
      <w:ind w:left="360" w:hanging="360"/>
      <w:contextualSpacing/>
    </w:pPr>
  </w:style>
  <w:style w:type="paragraph" w:customStyle="1" w:styleId="PTBodyTextCharChar">
    <w:name w:val="PT Body Text Char Char"/>
    <w:link w:val="PTBodyTextCharCharChar"/>
    <w:rsid w:val="00207CFF"/>
    <w:pPr>
      <w:spacing w:before="160" w:after="40" w:line="260" w:lineRule="exact"/>
    </w:pPr>
    <w:rPr>
      <w:rFonts w:ascii="Arial" w:eastAsia="Times" w:hAnsi="Arial"/>
      <w:noProof/>
      <w:sz w:val="18"/>
      <w:szCs w:val="24"/>
      <w:lang w:val="en-AU" w:eastAsia="en-US"/>
    </w:rPr>
  </w:style>
  <w:style w:type="character" w:customStyle="1" w:styleId="PTBodyTextCharCharChar">
    <w:name w:val="PT Body Text Char Char Char"/>
    <w:basedOn w:val="DefaultParagraphFont"/>
    <w:link w:val="PTBodyTextCharChar"/>
    <w:rsid w:val="00207CFF"/>
    <w:rPr>
      <w:rFonts w:ascii="Arial" w:eastAsia="Times" w:hAnsi="Arial"/>
      <w:noProof/>
      <w:sz w:val="18"/>
      <w:szCs w:val="24"/>
      <w:lang w:val="en-AU" w:eastAsia="en-US" w:bidi="ar-SA"/>
    </w:rPr>
  </w:style>
  <w:style w:type="paragraph" w:customStyle="1" w:styleId="TGexecsummpara">
    <w:name w:val="*TG exec summ para"/>
    <w:basedOn w:val="Normal"/>
    <w:rsid w:val="00207CFF"/>
    <w:pPr>
      <w:spacing w:before="120" w:after="120"/>
      <w:jc w:val="both"/>
    </w:pPr>
    <w:rPr>
      <w:rFonts w:ascii="Arial" w:hAnsi="Arial" w:cs="Arial"/>
      <w:sz w:val="22"/>
      <w:szCs w:val="22"/>
    </w:rPr>
  </w:style>
  <w:style w:type="paragraph" w:customStyle="1" w:styleId="PTSubheadThreeCharChar">
    <w:name w:val="PT Subhead Three Char Char"/>
    <w:link w:val="PTSubheadThreeCharCharChar"/>
    <w:rsid w:val="00207CFF"/>
    <w:pPr>
      <w:spacing w:before="160" w:after="40" w:line="280" w:lineRule="exact"/>
    </w:pPr>
    <w:rPr>
      <w:rFonts w:ascii="Arial" w:eastAsia="Times" w:hAnsi="Arial"/>
      <w:noProof/>
      <w:color w:val="0000FF"/>
      <w:lang w:val="en-AU" w:eastAsia="en-US"/>
    </w:rPr>
  </w:style>
  <w:style w:type="character" w:customStyle="1" w:styleId="PTSubheadThreeCharCharChar">
    <w:name w:val="PT Subhead Three Char Char Char"/>
    <w:basedOn w:val="DefaultParagraphFont"/>
    <w:link w:val="PTSubheadThreeCharChar"/>
    <w:rsid w:val="00207CFF"/>
    <w:rPr>
      <w:rFonts w:ascii="Arial" w:eastAsia="Times" w:hAnsi="Arial"/>
      <w:noProof/>
      <w:color w:val="0000FF"/>
      <w:lang w:val="en-AU" w:eastAsia="en-US" w:bidi="ar-SA"/>
    </w:rPr>
  </w:style>
  <w:style w:type="paragraph" w:customStyle="1" w:styleId="08PTHighlightedTextBox">
    <w:name w:val="08 PT Highlighted Text Box"/>
    <w:rsid w:val="00207CFF"/>
    <w:pPr>
      <w:spacing w:before="160" w:after="40" w:line="260" w:lineRule="exact"/>
    </w:pPr>
    <w:rPr>
      <w:rFonts w:ascii="Arial" w:hAnsi="Arial"/>
      <w:b/>
      <w:color w:val="800000"/>
      <w:sz w:val="18"/>
      <w:lang w:val="en-US" w:eastAsia="en-US"/>
    </w:rPr>
  </w:style>
  <w:style w:type="paragraph" w:customStyle="1" w:styleId="Default">
    <w:name w:val="Default"/>
    <w:rsid w:val="00207CFF"/>
    <w:pPr>
      <w:autoSpaceDE w:val="0"/>
      <w:autoSpaceDN w:val="0"/>
      <w:adjustRightInd w:val="0"/>
    </w:pPr>
    <w:rPr>
      <w:rFonts w:ascii="Calibri" w:hAnsi="Calibri" w:cs="Calibri"/>
      <w:color w:val="000000"/>
      <w:sz w:val="24"/>
      <w:szCs w:val="24"/>
    </w:rPr>
  </w:style>
  <w:style w:type="paragraph" w:customStyle="1" w:styleId="07PTHighlightsTextJustified">
    <w:name w:val="07 PT Highlights Text + Justified"/>
    <w:aliases w:val="Right:  -0.91 cm,Before:  8 pt"/>
    <w:basedOn w:val="PTBodyText"/>
    <w:rsid w:val="00207CFF"/>
    <w:pPr>
      <w:spacing w:before="60" w:after="0" w:line="240" w:lineRule="auto"/>
      <w:ind w:right="-805"/>
    </w:pPr>
    <w:rPr>
      <w:rFonts w:eastAsia="Times" w:cs="Times New Roman"/>
      <w:szCs w:val="24"/>
    </w:rPr>
  </w:style>
  <w:style w:type="character" w:styleId="Strong">
    <w:name w:val="Strong"/>
    <w:basedOn w:val="DefaultParagraphFont"/>
    <w:uiPriority w:val="22"/>
    <w:qFormat/>
    <w:rsid w:val="00207CFF"/>
    <w:rPr>
      <w:b/>
      <w:bCs/>
    </w:rPr>
  </w:style>
  <w:style w:type="paragraph" w:customStyle="1" w:styleId="SLARSubheadThree">
    <w:name w:val="SLAR Subhead Three"/>
    <w:link w:val="SLARSubheadThreeChar"/>
    <w:rsid w:val="00207CFF"/>
    <w:pPr>
      <w:spacing w:before="160" w:after="40" w:line="240" w:lineRule="exact"/>
    </w:pPr>
    <w:rPr>
      <w:rFonts w:ascii="Times" w:hAnsi="Times" w:cs="Times"/>
      <w:b/>
      <w:bCs/>
      <w:i/>
      <w:iCs/>
      <w:noProof/>
      <w:color w:val="800080"/>
      <w:lang w:val="en-AU" w:eastAsia="en-US"/>
    </w:rPr>
  </w:style>
  <w:style w:type="character" w:customStyle="1" w:styleId="SLARSubheadThreeChar">
    <w:name w:val="SLAR Subhead Three Char"/>
    <w:basedOn w:val="DefaultParagraphFont"/>
    <w:link w:val="SLARSubheadThree"/>
    <w:locked/>
    <w:rsid w:val="00207CFF"/>
    <w:rPr>
      <w:rFonts w:ascii="Times" w:hAnsi="Times" w:cs="Times"/>
      <w:b/>
      <w:bCs/>
      <w:i/>
      <w:iCs/>
      <w:noProof/>
      <w:color w:val="800080"/>
      <w:lang w:val="en-AU" w:eastAsia="en-US" w:bidi="ar-SA"/>
    </w:rPr>
  </w:style>
  <w:style w:type="paragraph" w:styleId="ListParagraph">
    <w:name w:val="List Paragraph"/>
    <w:basedOn w:val="Normal"/>
    <w:uiPriority w:val="34"/>
    <w:qFormat/>
    <w:rsid w:val="00207CFF"/>
    <w:pPr>
      <w:ind w:left="720"/>
      <w:contextualSpacing/>
    </w:pPr>
    <w:rPr>
      <w:rFonts w:ascii="Tahoma" w:hAnsi="Tahoma"/>
      <w:sz w:val="24"/>
      <w:szCs w:val="24"/>
      <w:lang w:val="en-AU"/>
    </w:rPr>
  </w:style>
  <w:style w:type="character" w:customStyle="1" w:styleId="reftext">
    <w:name w:val="reftext"/>
    <w:basedOn w:val="DefaultParagraphFont"/>
    <w:rsid w:val="00207CFF"/>
  </w:style>
  <w:style w:type="paragraph" w:styleId="TOC4">
    <w:name w:val="toc 4"/>
    <w:basedOn w:val="Normal"/>
    <w:next w:val="Normal"/>
    <w:autoRedefine/>
    <w:uiPriority w:val="39"/>
    <w:unhideWhenUsed/>
    <w:rsid w:val="00207CFF"/>
    <w:pPr>
      <w:spacing w:after="100" w:line="276" w:lineRule="auto"/>
      <w:ind w:left="660"/>
    </w:pPr>
    <w:rPr>
      <w:rFonts w:ascii="Calibri" w:hAnsi="Calibri"/>
      <w:sz w:val="22"/>
      <w:szCs w:val="22"/>
      <w:lang w:eastAsia="en-NZ"/>
    </w:rPr>
  </w:style>
  <w:style w:type="paragraph" w:styleId="TOC5">
    <w:name w:val="toc 5"/>
    <w:basedOn w:val="Normal"/>
    <w:next w:val="Normal"/>
    <w:autoRedefine/>
    <w:uiPriority w:val="39"/>
    <w:unhideWhenUsed/>
    <w:rsid w:val="00207CFF"/>
    <w:pPr>
      <w:spacing w:after="100" w:line="276" w:lineRule="auto"/>
      <w:ind w:left="880"/>
    </w:pPr>
    <w:rPr>
      <w:rFonts w:ascii="Calibri" w:hAnsi="Calibri"/>
      <w:sz w:val="22"/>
      <w:szCs w:val="22"/>
      <w:lang w:eastAsia="en-NZ"/>
    </w:rPr>
  </w:style>
  <w:style w:type="paragraph" w:styleId="TOC6">
    <w:name w:val="toc 6"/>
    <w:basedOn w:val="Normal"/>
    <w:next w:val="Normal"/>
    <w:autoRedefine/>
    <w:uiPriority w:val="39"/>
    <w:unhideWhenUsed/>
    <w:rsid w:val="00207CFF"/>
    <w:pPr>
      <w:spacing w:after="100" w:line="276" w:lineRule="auto"/>
      <w:ind w:left="1100"/>
    </w:pPr>
    <w:rPr>
      <w:rFonts w:ascii="Calibri" w:hAnsi="Calibri"/>
      <w:sz w:val="22"/>
      <w:szCs w:val="22"/>
      <w:lang w:eastAsia="en-NZ"/>
    </w:rPr>
  </w:style>
  <w:style w:type="paragraph" w:styleId="TOC7">
    <w:name w:val="toc 7"/>
    <w:basedOn w:val="Normal"/>
    <w:next w:val="Normal"/>
    <w:autoRedefine/>
    <w:uiPriority w:val="39"/>
    <w:unhideWhenUsed/>
    <w:rsid w:val="00207CFF"/>
    <w:pPr>
      <w:spacing w:after="100" w:line="276" w:lineRule="auto"/>
      <w:ind w:left="1320"/>
    </w:pPr>
    <w:rPr>
      <w:rFonts w:ascii="Calibri" w:hAnsi="Calibri"/>
      <w:sz w:val="22"/>
      <w:szCs w:val="22"/>
      <w:lang w:eastAsia="en-NZ"/>
    </w:rPr>
  </w:style>
  <w:style w:type="paragraph" w:styleId="TOC8">
    <w:name w:val="toc 8"/>
    <w:basedOn w:val="Normal"/>
    <w:next w:val="Normal"/>
    <w:autoRedefine/>
    <w:uiPriority w:val="39"/>
    <w:unhideWhenUsed/>
    <w:rsid w:val="00207CFF"/>
    <w:pPr>
      <w:spacing w:after="100" w:line="276" w:lineRule="auto"/>
      <w:ind w:left="1540"/>
    </w:pPr>
    <w:rPr>
      <w:rFonts w:ascii="Calibri" w:hAnsi="Calibri"/>
      <w:sz w:val="22"/>
      <w:szCs w:val="22"/>
      <w:lang w:eastAsia="en-NZ"/>
    </w:rPr>
  </w:style>
  <w:style w:type="paragraph" w:styleId="TOC9">
    <w:name w:val="toc 9"/>
    <w:basedOn w:val="Normal"/>
    <w:next w:val="Normal"/>
    <w:autoRedefine/>
    <w:uiPriority w:val="39"/>
    <w:unhideWhenUsed/>
    <w:rsid w:val="00207CFF"/>
    <w:pPr>
      <w:spacing w:after="100" w:line="276" w:lineRule="auto"/>
      <w:ind w:left="1760"/>
    </w:pPr>
    <w:rPr>
      <w:rFonts w:ascii="Calibri" w:hAnsi="Calibri"/>
      <w:sz w:val="22"/>
      <w:szCs w:val="22"/>
      <w:lang w:eastAsia="en-NZ"/>
    </w:rPr>
  </w:style>
  <w:style w:type="paragraph" w:customStyle="1" w:styleId="08PTSubheadOne">
    <w:name w:val="08 PT Subhead One"/>
    <w:rsid w:val="00207CFF"/>
    <w:pPr>
      <w:spacing w:before="160" w:after="40" w:line="400" w:lineRule="exact"/>
    </w:pPr>
    <w:rPr>
      <w:rFonts w:ascii="Arial" w:hAnsi="Arial"/>
      <w:sz w:val="32"/>
      <w:lang w:val="en-AU" w:eastAsia="en-US"/>
    </w:rPr>
  </w:style>
  <w:style w:type="character" w:styleId="CommentReference">
    <w:name w:val="annotation reference"/>
    <w:basedOn w:val="DefaultParagraphFont"/>
    <w:rsid w:val="00207CFF"/>
    <w:rPr>
      <w:sz w:val="16"/>
      <w:szCs w:val="16"/>
    </w:rPr>
  </w:style>
  <w:style w:type="paragraph" w:styleId="CommentText">
    <w:name w:val="annotation text"/>
    <w:basedOn w:val="Normal"/>
    <w:link w:val="CommentTextChar"/>
    <w:rsid w:val="00207CFF"/>
    <w:rPr>
      <w:rFonts w:ascii="Times New Roman" w:hAnsi="Times New Roman"/>
      <w:noProof/>
      <w:sz w:val="20"/>
      <w:lang w:val="mi-NZ" w:eastAsia="en-GB"/>
    </w:rPr>
  </w:style>
  <w:style w:type="character" w:customStyle="1" w:styleId="CommentTextChar">
    <w:name w:val="Comment Text Char"/>
    <w:basedOn w:val="DefaultParagraphFont"/>
    <w:link w:val="CommentText"/>
    <w:rsid w:val="00207CFF"/>
    <w:rPr>
      <w:noProof/>
      <w:lang w:val="mi-NZ" w:eastAsia="en-GB"/>
    </w:rPr>
  </w:style>
  <w:style w:type="paragraph" w:customStyle="1" w:styleId="159LNumberedpara">
    <w:name w:val="159L Numbered para"/>
    <w:basedOn w:val="Normal"/>
    <w:rsid w:val="00207CFF"/>
    <w:pPr>
      <w:numPr>
        <w:numId w:val="6"/>
      </w:numPr>
      <w:spacing w:after="240"/>
      <w:jc w:val="both"/>
    </w:pPr>
    <w:rPr>
      <w:rFonts w:ascii="Arial" w:hAnsi="Arial" w:cs="Arial"/>
      <w:sz w:val="22"/>
      <w:szCs w:val="22"/>
      <w:lang w:eastAsia="en-GB"/>
    </w:rPr>
  </w:style>
  <w:style w:type="paragraph" w:customStyle="1" w:styleId="07PTBodyText">
    <w:name w:val="07 PT Body Text"/>
    <w:link w:val="07PTBodyTextChar"/>
    <w:rsid w:val="0007503B"/>
    <w:pPr>
      <w:spacing w:before="160" w:after="40" w:line="260" w:lineRule="exact"/>
    </w:pPr>
    <w:rPr>
      <w:rFonts w:ascii="Arial" w:hAnsi="Arial" w:cs="Arial"/>
      <w:sz w:val="18"/>
      <w:szCs w:val="18"/>
      <w:lang w:val="en-AU" w:eastAsia="en-US"/>
    </w:rPr>
  </w:style>
  <w:style w:type="character" w:customStyle="1" w:styleId="07PTBodyTextChar">
    <w:name w:val="07 PT Body Text Char"/>
    <w:basedOn w:val="DefaultParagraphFont"/>
    <w:link w:val="07PTBodyText"/>
    <w:locked/>
    <w:rsid w:val="0007503B"/>
    <w:rPr>
      <w:rFonts w:ascii="Arial" w:hAnsi="Arial" w:cs="Arial"/>
      <w:sz w:val="18"/>
      <w:szCs w:val="18"/>
      <w:lang w:val="en-AU" w:eastAsia="en-US" w:bidi="ar-SA"/>
    </w:rPr>
  </w:style>
</w:styles>
</file>

<file path=word/webSettings.xml><?xml version="1.0" encoding="utf-8"?>
<w:webSettings xmlns:r="http://schemas.openxmlformats.org/officeDocument/2006/relationships" xmlns:w="http://schemas.openxmlformats.org/wordprocessingml/2006/main">
  <w:divs>
    <w:div w:id="32923756">
      <w:bodyDiv w:val="1"/>
      <w:marLeft w:val="0"/>
      <w:marRight w:val="0"/>
      <w:marTop w:val="0"/>
      <w:marBottom w:val="0"/>
      <w:divBdr>
        <w:top w:val="none" w:sz="0" w:space="0" w:color="auto"/>
        <w:left w:val="none" w:sz="0" w:space="0" w:color="auto"/>
        <w:bottom w:val="none" w:sz="0" w:space="0" w:color="auto"/>
        <w:right w:val="none" w:sz="0" w:space="0" w:color="auto"/>
      </w:divBdr>
    </w:div>
    <w:div w:id="125246694">
      <w:bodyDiv w:val="1"/>
      <w:marLeft w:val="0"/>
      <w:marRight w:val="0"/>
      <w:marTop w:val="0"/>
      <w:marBottom w:val="0"/>
      <w:divBdr>
        <w:top w:val="none" w:sz="0" w:space="0" w:color="auto"/>
        <w:left w:val="none" w:sz="0" w:space="0" w:color="auto"/>
        <w:bottom w:val="none" w:sz="0" w:space="0" w:color="auto"/>
        <w:right w:val="none" w:sz="0" w:space="0" w:color="auto"/>
      </w:divBdr>
      <w:divsChild>
        <w:div w:id="543568586">
          <w:marLeft w:val="0"/>
          <w:marRight w:val="0"/>
          <w:marTop w:val="240"/>
          <w:marBottom w:val="0"/>
          <w:divBdr>
            <w:top w:val="none" w:sz="0" w:space="0" w:color="auto"/>
            <w:left w:val="none" w:sz="0" w:space="0" w:color="auto"/>
            <w:bottom w:val="none" w:sz="0" w:space="0" w:color="auto"/>
            <w:right w:val="none" w:sz="0" w:space="0" w:color="auto"/>
          </w:divBdr>
          <w:divsChild>
            <w:div w:id="1835105730">
              <w:marLeft w:val="0"/>
              <w:marRight w:val="0"/>
              <w:marTop w:val="0"/>
              <w:marBottom w:val="0"/>
              <w:divBdr>
                <w:top w:val="none" w:sz="0" w:space="0" w:color="auto"/>
                <w:left w:val="none" w:sz="0" w:space="0" w:color="auto"/>
                <w:bottom w:val="none" w:sz="0" w:space="0" w:color="auto"/>
                <w:right w:val="none" w:sz="0" w:space="0" w:color="auto"/>
              </w:divBdr>
              <w:divsChild>
                <w:div w:id="1261522602">
                  <w:marLeft w:val="0"/>
                  <w:marRight w:val="0"/>
                  <w:marTop w:val="0"/>
                  <w:marBottom w:val="0"/>
                  <w:divBdr>
                    <w:top w:val="none" w:sz="0" w:space="0" w:color="auto"/>
                    <w:left w:val="none" w:sz="0" w:space="0" w:color="auto"/>
                    <w:bottom w:val="none" w:sz="0" w:space="0" w:color="auto"/>
                    <w:right w:val="none" w:sz="0" w:space="0" w:color="auto"/>
                  </w:divBdr>
                  <w:divsChild>
                    <w:div w:id="1938901860">
                      <w:marLeft w:val="0"/>
                      <w:marRight w:val="0"/>
                      <w:marTop w:val="0"/>
                      <w:marBottom w:val="0"/>
                      <w:divBdr>
                        <w:top w:val="none" w:sz="0" w:space="0" w:color="auto"/>
                        <w:left w:val="none" w:sz="0" w:space="0" w:color="auto"/>
                        <w:bottom w:val="none" w:sz="0" w:space="0" w:color="auto"/>
                        <w:right w:val="none" w:sz="0" w:space="0" w:color="auto"/>
                      </w:divBdr>
                      <w:divsChild>
                        <w:div w:id="1094667366">
                          <w:marLeft w:val="0"/>
                          <w:marRight w:val="0"/>
                          <w:marTop w:val="0"/>
                          <w:marBottom w:val="0"/>
                          <w:divBdr>
                            <w:top w:val="none" w:sz="0" w:space="0" w:color="auto"/>
                            <w:left w:val="none" w:sz="0" w:space="0" w:color="auto"/>
                            <w:bottom w:val="none" w:sz="0" w:space="0" w:color="auto"/>
                            <w:right w:val="none" w:sz="0" w:space="0" w:color="auto"/>
                          </w:divBdr>
                          <w:divsChild>
                            <w:div w:id="2013486005">
                              <w:marLeft w:val="0"/>
                              <w:marRight w:val="0"/>
                              <w:marTop w:val="0"/>
                              <w:marBottom w:val="0"/>
                              <w:divBdr>
                                <w:top w:val="none" w:sz="0" w:space="0" w:color="auto"/>
                                <w:left w:val="none" w:sz="0" w:space="0" w:color="auto"/>
                                <w:bottom w:val="none" w:sz="0" w:space="0" w:color="auto"/>
                                <w:right w:val="none" w:sz="0" w:space="0" w:color="auto"/>
                              </w:divBdr>
                              <w:divsChild>
                                <w:div w:id="772241933">
                                  <w:marLeft w:val="0"/>
                                  <w:marRight w:val="0"/>
                                  <w:marTop w:val="0"/>
                                  <w:marBottom w:val="0"/>
                                  <w:divBdr>
                                    <w:top w:val="none" w:sz="0" w:space="0" w:color="auto"/>
                                    <w:left w:val="none" w:sz="0" w:space="0" w:color="auto"/>
                                    <w:bottom w:val="none" w:sz="0" w:space="0" w:color="auto"/>
                                    <w:right w:val="none" w:sz="0" w:space="0" w:color="auto"/>
                                  </w:divBdr>
                                  <w:divsChild>
                                    <w:div w:id="520512520">
                                      <w:marLeft w:val="0"/>
                                      <w:marRight w:val="0"/>
                                      <w:marTop w:val="0"/>
                                      <w:marBottom w:val="0"/>
                                      <w:divBdr>
                                        <w:top w:val="none" w:sz="0" w:space="0" w:color="auto"/>
                                        <w:left w:val="none" w:sz="0" w:space="0" w:color="auto"/>
                                        <w:bottom w:val="none" w:sz="0" w:space="0" w:color="auto"/>
                                        <w:right w:val="none" w:sz="0" w:space="0" w:color="auto"/>
                                      </w:divBdr>
                                      <w:divsChild>
                                        <w:div w:id="678000115">
                                          <w:marLeft w:val="0"/>
                                          <w:marRight w:val="0"/>
                                          <w:marTop w:val="0"/>
                                          <w:marBottom w:val="0"/>
                                          <w:divBdr>
                                            <w:top w:val="none" w:sz="0" w:space="0" w:color="auto"/>
                                            <w:left w:val="none" w:sz="0" w:space="0" w:color="auto"/>
                                            <w:bottom w:val="none" w:sz="0" w:space="0" w:color="auto"/>
                                            <w:right w:val="none" w:sz="0" w:space="0" w:color="auto"/>
                                          </w:divBdr>
                                          <w:divsChild>
                                            <w:div w:id="456680623">
                                              <w:marLeft w:val="0"/>
                                              <w:marRight w:val="0"/>
                                              <w:marTop w:val="0"/>
                                              <w:marBottom w:val="0"/>
                                              <w:divBdr>
                                                <w:top w:val="none" w:sz="0" w:space="0" w:color="auto"/>
                                                <w:left w:val="none" w:sz="0" w:space="0" w:color="auto"/>
                                                <w:bottom w:val="none" w:sz="0" w:space="0" w:color="auto"/>
                                                <w:right w:val="none" w:sz="0" w:space="0" w:color="auto"/>
                                              </w:divBdr>
                                              <w:divsChild>
                                                <w:div w:id="1213926401">
                                                  <w:marLeft w:val="0"/>
                                                  <w:marRight w:val="0"/>
                                                  <w:marTop w:val="0"/>
                                                  <w:marBottom w:val="0"/>
                                                  <w:divBdr>
                                                    <w:top w:val="none" w:sz="0" w:space="0" w:color="auto"/>
                                                    <w:left w:val="none" w:sz="0" w:space="0" w:color="auto"/>
                                                    <w:bottom w:val="none" w:sz="0" w:space="0" w:color="auto"/>
                                                    <w:right w:val="none" w:sz="0" w:space="0" w:color="auto"/>
                                                  </w:divBdr>
                                                  <w:divsChild>
                                                    <w:div w:id="859121145">
                                                      <w:marLeft w:val="0"/>
                                                      <w:marRight w:val="0"/>
                                                      <w:marTop w:val="0"/>
                                                      <w:marBottom w:val="0"/>
                                                      <w:divBdr>
                                                        <w:top w:val="none" w:sz="0" w:space="0" w:color="auto"/>
                                                        <w:left w:val="none" w:sz="0" w:space="0" w:color="auto"/>
                                                        <w:bottom w:val="none" w:sz="0" w:space="0" w:color="auto"/>
                                                        <w:right w:val="none" w:sz="0" w:space="0" w:color="auto"/>
                                                      </w:divBdr>
                                                      <w:divsChild>
                                                        <w:div w:id="275672920">
                                                          <w:marLeft w:val="0"/>
                                                          <w:marRight w:val="0"/>
                                                          <w:marTop w:val="0"/>
                                                          <w:marBottom w:val="0"/>
                                                          <w:divBdr>
                                                            <w:top w:val="none" w:sz="0" w:space="0" w:color="auto"/>
                                                            <w:left w:val="none" w:sz="0" w:space="0" w:color="auto"/>
                                                            <w:bottom w:val="none" w:sz="0" w:space="0" w:color="auto"/>
                                                            <w:right w:val="none" w:sz="0" w:space="0" w:color="auto"/>
                                                          </w:divBdr>
                                                          <w:divsChild>
                                                            <w:div w:id="153591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762698">
      <w:bodyDiv w:val="1"/>
      <w:marLeft w:val="0"/>
      <w:marRight w:val="0"/>
      <w:marTop w:val="0"/>
      <w:marBottom w:val="0"/>
      <w:divBdr>
        <w:top w:val="none" w:sz="0" w:space="0" w:color="auto"/>
        <w:left w:val="none" w:sz="0" w:space="0" w:color="auto"/>
        <w:bottom w:val="none" w:sz="0" w:space="0" w:color="auto"/>
        <w:right w:val="none" w:sz="0" w:space="0" w:color="auto"/>
      </w:divBdr>
      <w:divsChild>
        <w:div w:id="1663968772">
          <w:marLeft w:val="0"/>
          <w:marRight w:val="0"/>
          <w:marTop w:val="0"/>
          <w:marBottom w:val="0"/>
          <w:divBdr>
            <w:top w:val="none" w:sz="0" w:space="0" w:color="auto"/>
            <w:left w:val="none" w:sz="0" w:space="0" w:color="auto"/>
            <w:bottom w:val="none" w:sz="0" w:space="0" w:color="auto"/>
            <w:right w:val="none" w:sz="0" w:space="0" w:color="auto"/>
          </w:divBdr>
          <w:divsChild>
            <w:div w:id="2141990401">
              <w:marLeft w:val="0"/>
              <w:marRight w:val="0"/>
              <w:marTop w:val="0"/>
              <w:marBottom w:val="0"/>
              <w:divBdr>
                <w:top w:val="single" w:sz="4" w:space="8" w:color="B4B4B4"/>
                <w:left w:val="single" w:sz="4" w:space="5" w:color="B4B4B4"/>
                <w:bottom w:val="single" w:sz="4" w:space="8" w:color="B4B4B4"/>
                <w:right w:val="single" w:sz="4" w:space="5" w:color="B4B4B4"/>
              </w:divBdr>
              <w:divsChild>
                <w:div w:id="1890532623">
                  <w:marLeft w:val="0"/>
                  <w:marRight w:val="0"/>
                  <w:marTop w:val="0"/>
                  <w:marBottom w:val="0"/>
                  <w:divBdr>
                    <w:top w:val="none" w:sz="0" w:space="0" w:color="auto"/>
                    <w:left w:val="none" w:sz="0" w:space="0" w:color="auto"/>
                    <w:bottom w:val="none" w:sz="0" w:space="0" w:color="auto"/>
                    <w:right w:val="none" w:sz="0" w:space="0" w:color="auto"/>
                  </w:divBdr>
                  <w:divsChild>
                    <w:div w:id="799763093">
                      <w:marLeft w:val="0"/>
                      <w:marRight w:val="0"/>
                      <w:marTop w:val="0"/>
                      <w:marBottom w:val="0"/>
                      <w:divBdr>
                        <w:top w:val="none" w:sz="0" w:space="0" w:color="auto"/>
                        <w:left w:val="none" w:sz="0" w:space="0" w:color="auto"/>
                        <w:bottom w:val="none" w:sz="0" w:space="0" w:color="auto"/>
                        <w:right w:val="none" w:sz="0" w:space="0" w:color="auto"/>
                      </w:divBdr>
                      <w:divsChild>
                        <w:div w:id="1162042903">
                          <w:marLeft w:val="0"/>
                          <w:marRight w:val="0"/>
                          <w:marTop w:val="0"/>
                          <w:marBottom w:val="0"/>
                          <w:divBdr>
                            <w:top w:val="none" w:sz="0" w:space="0" w:color="auto"/>
                            <w:left w:val="none" w:sz="0" w:space="0" w:color="auto"/>
                            <w:bottom w:val="none" w:sz="0" w:space="0" w:color="auto"/>
                            <w:right w:val="none" w:sz="0" w:space="0" w:color="auto"/>
                          </w:divBdr>
                          <w:divsChild>
                            <w:div w:id="1314136638">
                              <w:marLeft w:val="0"/>
                              <w:marRight w:val="0"/>
                              <w:marTop w:val="0"/>
                              <w:marBottom w:val="0"/>
                              <w:divBdr>
                                <w:top w:val="none" w:sz="0" w:space="0" w:color="auto"/>
                                <w:left w:val="none" w:sz="0" w:space="0" w:color="auto"/>
                                <w:bottom w:val="none" w:sz="0" w:space="0" w:color="auto"/>
                                <w:right w:val="none" w:sz="0" w:space="0" w:color="auto"/>
                              </w:divBdr>
                              <w:divsChild>
                                <w:div w:id="1850438816">
                                  <w:marLeft w:val="0"/>
                                  <w:marRight w:val="0"/>
                                  <w:marTop w:val="0"/>
                                  <w:marBottom w:val="0"/>
                                  <w:divBdr>
                                    <w:top w:val="none" w:sz="0" w:space="0" w:color="auto"/>
                                    <w:left w:val="none" w:sz="0" w:space="0" w:color="auto"/>
                                    <w:bottom w:val="none" w:sz="0" w:space="0" w:color="auto"/>
                                    <w:right w:val="none" w:sz="0" w:space="0" w:color="auto"/>
                                  </w:divBdr>
                                  <w:divsChild>
                                    <w:div w:id="28705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842354">
      <w:bodyDiv w:val="1"/>
      <w:marLeft w:val="0"/>
      <w:marRight w:val="0"/>
      <w:marTop w:val="0"/>
      <w:marBottom w:val="0"/>
      <w:divBdr>
        <w:top w:val="none" w:sz="0" w:space="0" w:color="auto"/>
        <w:left w:val="none" w:sz="0" w:space="0" w:color="auto"/>
        <w:bottom w:val="none" w:sz="0" w:space="0" w:color="auto"/>
        <w:right w:val="none" w:sz="0" w:space="0" w:color="auto"/>
      </w:divBdr>
    </w:div>
    <w:div w:id="653339694">
      <w:bodyDiv w:val="1"/>
      <w:marLeft w:val="0"/>
      <w:marRight w:val="0"/>
      <w:marTop w:val="0"/>
      <w:marBottom w:val="0"/>
      <w:divBdr>
        <w:top w:val="none" w:sz="0" w:space="0" w:color="auto"/>
        <w:left w:val="none" w:sz="0" w:space="0" w:color="auto"/>
        <w:bottom w:val="none" w:sz="0" w:space="0" w:color="auto"/>
        <w:right w:val="none" w:sz="0" w:space="0" w:color="auto"/>
      </w:divBdr>
    </w:div>
    <w:div w:id="868446583">
      <w:bodyDiv w:val="1"/>
      <w:marLeft w:val="0"/>
      <w:marRight w:val="0"/>
      <w:marTop w:val="0"/>
      <w:marBottom w:val="0"/>
      <w:divBdr>
        <w:top w:val="none" w:sz="0" w:space="0" w:color="auto"/>
        <w:left w:val="none" w:sz="0" w:space="0" w:color="auto"/>
        <w:bottom w:val="none" w:sz="0" w:space="0" w:color="auto"/>
        <w:right w:val="none" w:sz="0" w:space="0" w:color="auto"/>
      </w:divBdr>
    </w:div>
    <w:div w:id="898130284">
      <w:bodyDiv w:val="1"/>
      <w:marLeft w:val="0"/>
      <w:marRight w:val="0"/>
      <w:marTop w:val="0"/>
      <w:marBottom w:val="0"/>
      <w:divBdr>
        <w:top w:val="none" w:sz="0" w:space="0" w:color="auto"/>
        <w:left w:val="none" w:sz="0" w:space="0" w:color="auto"/>
        <w:bottom w:val="none" w:sz="0" w:space="0" w:color="auto"/>
        <w:right w:val="none" w:sz="0" w:space="0" w:color="auto"/>
      </w:divBdr>
    </w:div>
    <w:div w:id="1028679093">
      <w:bodyDiv w:val="1"/>
      <w:marLeft w:val="0"/>
      <w:marRight w:val="0"/>
      <w:marTop w:val="0"/>
      <w:marBottom w:val="0"/>
      <w:divBdr>
        <w:top w:val="none" w:sz="0" w:space="0" w:color="auto"/>
        <w:left w:val="none" w:sz="0" w:space="0" w:color="auto"/>
        <w:bottom w:val="none" w:sz="0" w:space="0" w:color="auto"/>
        <w:right w:val="none" w:sz="0" w:space="0" w:color="auto"/>
      </w:divBdr>
    </w:div>
    <w:div w:id="1119761826">
      <w:bodyDiv w:val="1"/>
      <w:marLeft w:val="0"/>
      <w:marRight w:val="0"/>
      <w:marTop w:val="0"/>
      <w:marBottom w:val="0"/>
      <w:divBdr>
        <w:top w:val="none" w:sz="0" w:space="0" w:color="auto"/>
        <w:left w:val="none" w:sz="0" w:space="0" w:color="auto"/>
        <w:bottom w:val="none" w:sz="0" w:space="0" w:color="auto"/>
        <w:right w:val="none" w:sz="0" w:space="0" w:color="auto"/>
      </w:divBdr>
    </w:div>
    <w:div w:id="1210150036">
      <w:bodyDiv w:val="1"/>
      <w:marLeft w:val="0"/>
      <w:marRight w:val="0"/>
      <w:marTop w:val="0"/>
      <w:marBottom w:val="0"/>
      <w:divBdr>
        <w:top w:val="none" w:sz="0" w:space="0" w:color="auto"/>
        <w:left w:val="none" w:sz="0" w:space="0" w:color="auto"/>
        <w:bottom w:val="none" w:sz="0" w:space="0" w:color="auto"/>
        <w:right w:val="none" w:sz="0" w:space="0" w:color="auto"/>
      </w:divBdr>
    </w:div>
    <w:div w:id="1566718923">
      <w:bodyDiv w:val="1"/>
      <w:marLeft w:val="0"/>
      <w:marRight w:val="0"/>
      <w:marTop w:val="0"/>
      <w:marBottom w:val="0"/>
      <w:divBdr>
        <w:top w:val="none" w:sz="0" w:space="0" w:color="auto"/>
        <w:left w:val="none" w:sz="0" w:space="0" w:color="auto"/>
        <w:bottom w:val="none" w:sz="0" w:space="0" w:color="auto"/>
        <w:right w:val="none" w:sz="0" w:space="0" w:color="auto"/>
      </w:divBdr>
    </w:div>
    <w:div w:id="1628047015">
      <w:bodyDiv w:val="1"/>
      <w:marLeft w:val="0"/>
      <w:marRight w:val="0"/>
      <w:marTop w:val="0"/>
      <w:marBottom w:val="0"/>
      <w:divBdr>
        <w:top w:val="none" w:sz="0" w:space="0" w:color="auto"/>
        <w:left w:val="none" w:sz="0" w:space="0" w:color="auto"/>
        <w:bottom w:val="none" w:sz="0" w:space="0" w:color="auto"/>
        <w:right w:val="none" w:sz="0" w:space="0" w:color="auto"/>
      </w:divBdr>
    </w:div>
    <w:div w:id="1867402493">
      <w:bodyDiv w:val="1"/>
      <w:marLeft w:val="0"/>
      <w:marRight w:val="0"/>
      <w:marTop w:val="0"/>
      <w:marBottom w:val="0"/>
      <w:divBdr>
        <w:top w:val="none" w:sz="0" w:space="0" w:color="auto"/>
        <w:left w:val="none" w:sz="0" w:space="0" w:color="auto"/>
        <w:bottom w:val="none" w:sz="0" w:space="0" w:color="auto"/>
        <w:right w:val="none" w:sz="0" w:space="0" w:color="auto"/>
      </w:divBdr>
      <w:divsChild>
        <w:div w:id="151533361">
          <w:marLeft w:val="0"/>
          <w:marRight w:val="0"/>
          <w:marTop w:val="0"/>
          <w:marBottom w:val="0"/>
          <w:divBdr>
            <w:top w:val="none" w:sz="0" w:space="0" w:color="auto"/>
            <w:left w:val="none" w:sz="0" w:space="0" w:color="auto"/>
            <w:bottom w:val="none" w:sz="0" w:space="0" w:color="auto"/>
            <w:right w:val="none" w:sz="0" w:space="0" w:color="auto"/>
          </w:divBdr>
        </w:div>
        <w:div w:id="627779753">
          <w:marLeft w:val="0"/>
          <w:marRight w:val="0"/>
          <w:marTop w:val="0"/>
          <w:marBottom w:val="0"/>
          <w:divBdr>
            <w:top w:val="none" w:sz="0" w:space="0" w:color="auto"/>
            <w:left w:val="none" w:sz="0" w:space="0" w:color="auto"/>
            <w:bottom w:val="none" w:sz="0" w:space="0" w:color="auto"/>
            <w:right w:val="none" w:sz="0" w:space="0" w:color="auto"/>
          </w:divBdr>
        </w:div>
        <w:div w:id="1903131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23.xml"/><Relationship Id="rId21" Type="http://schemas.openxmlformats.org/officeDocument/2006/relationships/footer" Target="footer6.xml"/><Relationship Id="rId42" Type="http://schemas.openxmlformats.org/officeDocument/2006/relationships/image" Target="media/image17.emf"/><Relationship Id="rId63" Type="http://schemas.openxmlformats.org/officeDocument/2006/relationships/image" Target="media/image29.emf"/><Relationship Id="rId84" Type="http://schemas.openxmlformats.org/officeDocument/2006/relationships/image" Target="media/image37.emf"/><Relationship Id="rId138" Type="http://schemas.openxmlformats.org/officeDocument/2006/relationships/image" Target="media/image72.emf"/><Relationship Id="rId159" Type="http://schemas.openxmlformats.org/officeDocument/2006/relationships/image" Target="media/image86.emf"/><Relationship Id="rId170" Type="http://schemas.openxmlformats.org/officeDocument/2006/relationships/footer" Target="footer31.xml"/><Relationship Id="rId191" Type="http://schemas.openxmlformats.org/officeDocument/2006/relationships/header" Target="header41.xml"/><Relationship Id="rId196" Type="http://schemas.openxmlformats.org/officeDocument/2006/relationships/header" Target="header44.xml"/><Relationship Id="rId200" Type="http://schemas.openxmlformats.org/officeDocument/2006/relationships/theme" Target="theme/theme1.xml"/><Relationship Id="rId16" Type="http://schemas.openxmlformats.org/officeDocument/2006/relationships/header" Target="header5.xml"/><Relationship Id="rId107" Type="http://schemas.openxmlformats.org/officeDocument/2006/relationships/hyperlink" Target="http://www.educationcounts.govt.nz?statistics/tertiary_education" TargetMode="External"/><Relationship Id="rId11" Type="http://schemas.openxmlformats.org/officeDocument/2006/relationships/footer" Target="footer1.xml"/><Relationship Id="rId32" Type="http://schemas.openxmlformats.org/officeDocument/2006/relationships/image" Target="media/image11.emf"/><Relationship Id="rId37" Type="http://schemas.openxmlformats.org/officeDocument/2006/relationships/hyperlink" Target="http://www.educationcounts.govt.nz/statistics/tertiary_education/life_after_study" TargetMode="External"/><Relationship Id="rId53" Type="http://schemas.openxmlformats.org/officeDocument/2006/relationships/header" Target="header13.xml"/><Relationship Id="rId58" Type="http://schemas.openxmlformats.org/officeDocument/2006/relationships/image" Target="media/image24.emf"/><Relationship Id="rId74" Type="http://schemas.openxmlformats.org/officeDocument/2006/relationships/header" Target="header18.xml"/><Relationship Id="rId79" Type="http://schemas.openxmlformats.org/officeDocument/2006/relationships/image" Target="media/image36.emf"/><Relationship Id="rId102" Type="http://schemas.openxmlformats.org/officeDocument/2006/relationships/image" Target="media/image52.emf"/><Relationship Id="rId123" Type="http://schemas.openxmlformats.org/officeDocument/2006/relationships/footer" Target="footer25.xml"/><Relationship Id="rId128" Type="http://schemas.openxmlformats.org/officeDocument/2006/relationships/image" Target="media/image62.emf"/><Relationship Id="rId144" Type="http://schemas.openxmlformats.org/officeDocument/2006/relationships/image" Target="media/image78.emf"/><Relationship Id="rId149" Type="http://schemas.openxmlformats.org/officeDocument/2006/relationships/header" Target="header32.xml"/><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image" Target="media/image45.emf"/><Relationship Id="rId160" Type="http://schemas.openxmlformats.org/officeDocument/2006/relationships/image" Target="media/image87.emf"/><Relationship Id="rId165" Type="http://schemas.openxmlformats.org/officeDocument/2006/relationships/footer" Target="footer29.xml"/><Relationship Id="rId181" Type="http://schemas.openxmlformats.org/officeDocument/2006/relationships/image" Target="media/image100.emf"/><Relationship Id="rId186" Type="http://schemas.openxmlformats.org/officeDocument/2006/relationships/image" Target="media/image102.emf"/><Relationship Id="rId22" Type="http://schemas.openxmlformats.org/officeDocument/2006/relationships/image" Target="media/image4.emf"/><Relationship Id="rId27" Type="http://schemas.openxmlformats.org/officeDocument/2006/relationships/image" Target="media/image9.emf"/><Relationship Id="rId43" Type="http://schemas.openxmlformats.org/officeDocument/2006/relationships/image" Target="media/image18.emf"/><Relationship Id="rId48" Type="http://schemas.openxmlformats.org/officeDocument/2006/relationships/header" Target="header11.xml"/><Relationship Id="rId64" Type="http://schemas.openxmlformats.org/officeDocument/2006/relationships/image" Target="media/image30.emf"/><Relationship Id="rId69" Type="http://schemas.openxmlformats.org/officeDocument/2006/relationships/header" Target="header16.xml"/><Relationship Id="rId113" Type="http://schemas.openxmlformats.org/officeDocument/2006/relationships/image" Target="media/image54.emf"/><Relationship Id="rId118" Type="http://schemas.openxmlformats.org/officeDocument/2006/relationships/footer" Target="footer24.xml"/><Relationship Id="rId134" Type="http://schemas.openxmlformats.org/officeDocument/2006/relationships/image" Target="media/image68.emf"/><Relationship Id="rId139" Type="http://schemas.openxmlformats.org/officeDocument/2006/relationships/image" Target="media/image73.emf"/><Relationship Id="rId80" Type="http://schemas.openxmlformats.org/officeDocument/2006/relationships/header" Target="header19.xml"/><Relationship Id="rId85" Type="http://schemas.openxmlformats.org/officeDocument/2006/relationships/image" Target="media/image38.emf"/><Relationship Id="rId150" Type="http://schemas.openxmlformats.org/officeDocument/2006/relationships/header" Target="header33.xml"/><Relationship Id="rId155" Type="http://schemas.openxmlformats.org/officeDocument/2006/relationships/image" Target="media/image82.emf"/><Relationship Id="rId171" Type="http://schemas.openxmlformats.org/officeDocument/2006/relationships/image" Target="media/image90.emf"/><Relationship Id="rId176" Type="http://schemas.openxmlformats.org/officeDocument/2006/relationships/image" Target="media/image95.emf"/><Relationship Id="rId192" Type="http://schemas.openxmlformats.org/officeDocument/2006/relationships/header" Target="header42.xml"/><Relationship Id="rId197" Type="http://schemas.openxmlformats.org/officeDocument/2006/relationships/footer" Target="footer38.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12.emf"/><Relationship Id="rId38" Type="http://schemas.openxmlformats.org/officeDocument/2006/relationships/header" Target="header10.xml"/><Relationship Id="rId59" Type="http://schemas.openxmlformats.org/officeDocument/2006/relationships/image" Target="media/image25.emf"/><Relationship Id="rId103" Type="http://schemas.openxmlformats.org/officeDocument/2006/relationships/header" Target="header22.xml"/><Relationship Id="rId108" Type="http://schemas.openxmlformats.org/officeDocument/2006/relationships/header" Target="header24.xml"/><Relationship Id="rId124" Type="http://schemas.openxmlformats.org/officeDocument/2006/relationships/image" Target="media/image59.emf"/><Relationship Id="rId129" Type="http://schemas.openxmlformats.org/officeDocument/2006/relationships/image" Target="media/image63.emf"/><Relationship Id="rId54" Type="http://schemas.openxmlformats.org/officeDocument/2006/relationships/header" Target="header14.xml"/><Relationship Id="rId70" Type="http://schemas.openxmlformats.org/officeDocument/2006/relationships/footer" Target="footer11.xml"/><Relationship Id="rId75" Type="http://schemas.openxmlformats.org/officeDocument/2006/relationships/footer" Target="footer13.xml"/><Relationship Id="rId91" Type="http://schemas.openxmlformats.org/officeDocument/2006/relationships/image" Target="media/image41.emf"/><Relationship Id="rId96" Type="http://schemas.openxmlformats.org/officeDocument/2006/relationships/image" Target="media/image46.emf"/><Relationship Id="rId140" Type="http://schemas.openxmlformats.org/officeDocument/2006/relationships/image" Target="media/image74.emf"/><Relationship Id="rId145" Type="http://schemas.openxmlformats.org/officeDocument/2006/relationships/header" Target="header30.xml"/><Relationship Id="rId161" Type="http://schemas.openxmlformats.org/officeDocument/2006/relationships/image" Target="media/image88.emf"/><Relationship Id="rId166" Type="http://schemas.openxmlformats.org/officeDocument/2006/relationships/footer" Target="footer30.xml"/><Relationship Id="rId182" Type="http://schemas.openxmlformats.org/officeDocument/2006/relationships/header" Target="header38.xml"/><Relationship Id="rId187"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image" Target="media/image10.emf"/><Relationship Id="rId49" Type="http://schemas.openxmlformats.org/officeDocument/2006/relationships/header" Target="header12.xml"/><Relationship Id="rId114" Type="http://schemas.openxmlformats.org/officeDocument/2006/relationships/image" Target="media/image55.emf"/><Relationship Id="rId119" Type="http://schemas.openxmlformats.org/officeDocument/2006/relationships/image" Target="media/image56.emf"/><Relationship Id="rId44" Type="http://schemas.openxmlformats.org/officeDocument/2006/relationships/image" Target="media/image19.emf"/><Relationship Id="rId60" Type="http://schemas.openxmlformats.org/officeDocument/2006/relationships/image" Target="media/image26.emf"/><Relationship Id="rId65" Type="http://schemas.openxmlformats.org/officeDocument/2006/relationships/image" Target="media/image31.emf"/><Relationship Id="rId81" Type="http://schemas.openxmlformats.org/officeDocument/2006/relationships/header" Target="header20.xml"/><Relationship Id="rId86" Type="http://schemas.openxmlformats.org/officeDocument/2006/relationships/image" Target="media/image39.emf"/><Relationship Id="rId130" Type="http://schemas.openxmlformats.org/officeDocument/2006/relationships/image" Target="media/image64.emf"/><Relationship Id="rId135" Type="http://schemas.openxmlformats.org/officeDocument/2006/relationships/image" Target="media/image69.emf"/><Relationship Id="rId151" Type="http://schemas.openxmlformats.org/officeDocument/2006/relationships/footer" Target="footer28.xml"/><Relationship Id="rId156" Type="http://schemas.openxmlformats.org/officeDocument/2006/relationships/image" Target="media/image83.emf"/><Relationship Id="rId177" Type="http://schemas.openxmlformats.org/officeDocument/2006/relationships/image" Target="media/image96.emf"/><Relationship Id="rId198" Type="http://schemas.openxmlformats.org/officeDocument/2006/relationships/footer" Target="footer39.xml"/><Relationship Id="rId172" Type="http://schemas.openxmlformats.org/officeDocument/2006/relationships/image" Target="media/image91.emf"/><Relationship Id="rId193" Type="http://schemas.openxmlformats.org/officeDocument/2006/relationships/footer" Target="footer36.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4.jpeg"/><Relationship Id="rId109" Type="http://schemas.openxmlformats.org/officeDocument/2006/relationships/header" Target="header25.xml"/><Relationship Id="rId34" Type="http://schemas.openxmlformats.org/officeDocument/2006/relationships/hyperlink" Target="http://www.tec.govt.nz/Funding/Investment-Plans-2010/" TargetMode="External"/><Relationship Id="rId50" Type="http://schemas.openxmlformats.org/officeDocument/2006/relationships/footer" Target="footer7.xml"/><Relationship Id="rId55" Type="http://schemas.openxmlformats.org/officeDocument/2006/relationships/footer" Target="footer9.xml"/><Relationship Id="rId76" Type="http://schemas.openxmlformats.org/officeDocument/2006/relationships/footer" Target="footer14.xml"/><Relationship Id="rId97" Type="http://schemas.openxmlformats.org/officeDocument/2006/relationships/image" Target="media/image47.emf"/><Relationship Id="rId104" Type="http://schemas.openxmlformats.org/officeDocument/2006/relationships/header" Target="header23.xml"/><Relationship Id="rId120" Type="http://schemas.openxmlformats.org/officeDocument/2006/relationships/image" Target="media/image57.emf"/><Relationship Id="rId125" Type="http://schemas.openxmlformats.org/officeDocument/2006/relationships/image" Target="media/image60.emf"/><Relationship Id="rId141" Type="http://schemas.openxmlformats.org/officeDocument/2006/relationships/image" Target="media/image75.emf"/><Relationship Id="rId146" Type="http://schemas.openxmlformats.org/officeDocument/2006/relationships/header" Target="header31.xml"/><Relationship Id="rId167" Type="http://schemas.openxmlformats.org/officeDocument/2006/relationships/hyperlink" Target="http://www.educationcounts.govt.nz?statistics/tertiary_education" TargetMode="External"/><Relationship Id="rId188" Type="http://schemas.openxmlformats.org/officeDocument/2006/relationships/header" Target="header40.xml"/><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image" Target="media/image42.emf"/><Relationship Id="rId162" Type="http://schemas.openxmlformats.org/officeDocument/2006/relationships/image" Target="media/image89.emf"/><Relationship Id="rId183" Type="http://schemas.openxmlformats.org/officeDocument/2006/relationships/footer" Target="footer32.xml"/><Relationship Id="rId2" Type="http://schemas.openxmlformats.org/officeDocument/2006/relationships/numbering" Target="numbering.xml"/><Relationship Id="rId29" Type="http://schemas.openxmlformats.org/officeDocument/2006/relationships/hyperlink" Target="http://www.tec.govt.nz/Funding/Fund-finder/Industry-Training-Fund/Payment/Standard-Training-Measures/" TargetMode="External"/><Relationship Id="rId24" Type="http://schemas.openxmlformats.org/officeDocument/2006/relationships/image" Target="media/image6.emf"/><Relationship Id="rId40" Type="http://schemas.openxmlformats.org/officeDocument/2006/relationships/image" Target="media/image15.jpeg"/><Relationship Id="rId45" Type="http://schemas.openxmlformats.org/officeDocument/2006/relationships/image" Target="media/image20.emf"/><Relationship Id="rId66" Type="http://schemas.openxmlformats.org/officeDocument/2006/relationships/image" Target="media/image32.emf"/><Relationship Id="rId87" Type="http://schemas.openxmlformats.org/officeDocument/2006/relationships/header" Target="header21.xml"/><Relationship Id="rId110" Type="http://schemas.openxmlformats.org/officeDocument/2006/relationships/footer" Target="footer21.xml"/><Relationship Id="rId115" Type="http://schemas.openxmlformats.org/officeDocument/2006/relationships/header" Target="header26.xml"/><Relationship Id="rId131" Type="http://schemas.openxmlformats.org/officeDocument/2006/relationships/image" Target="media/image65.emf"/><Relationship Id="rId136" Type="http://schemas.openxmlformats.org/officeDocument/2006/relationships/image" Target="media/image70.emf"/><Relationship Id="rId157" Type="http://schemas.openxmlformats.org/officeDocument/2006/relationships/image" Target="media/image84.emf"/><Relationship Id="rId178" Type="http://schemas.openxmlformats.org/officeDocument/2006/relationships/image" Target="media/image97.emf"/><Relationship Id="rId61" Type="http://schemas.openxmlformats.org/officeDocument/2006/relationships/image" Target="media/image27.emf"/><Relationship Id="rId82" Type="http://schemas.openxmlformats.org/officeDocument/2006/relationships/footer" Target="footer15.xml"/><Relationship Id="rId152" Type="http://schemas.openxmlformats.org/officeDocument/2006/relationships/image" Target="media/image79.emf"/><Relationship Id="rId173" Type="http://schemas.openxmlformats.org/officeDocument/2006/relationships/image" Target="media/image92.emf"/><Relationship Id="rId194" Type="http://schemas.openxmlformats.org/officeDocument/2006/relationships/footer" Target="footer37.xml"/><Relationship Id="rId199" Type="http://schemas.openxmlformats.org/officeDocument/2006/relationships/fontTable" Target="fontTable.xml"/><Relationship Id="rId19" Type="http://schemas.openxmlformats.org/officeDocument/2006/relationships/header" Target="header7.xml"/><Relationship Id="rId14" Type="http://schemas.openxmlformats.org/officeDocument/2006/relationships/footer" Target="footer3.xml"/><Relationship Id="rId30" Type="http://schemas.openxmlformats.org/officeDocument/2006/relationships/hyperlink" Target="http://www.maramatanga.co.nz/about/participating-entities-1" TargetMode="External"/><Relationship Id="rId35" Type="http://schemas.openxmlformats.org/officeDocument/2006/relationships/image" Target="media/image13.emf"/><Relationship Id="rId56" Type="http://schemas.openxmlformats.org/officeDocument/2006/relationships/footer" Target="footer10.xml"/><Relationship Id="rId77" Type="http://schemas.openxmlformats.org/officeDocument/2006/relationships/image" Target="media/image34.emf"/><Relationship Id="rId100" Type="http://schemas.openxmlformats.org/officeDocument/2006/relationships/image" Target="media/image50.emf"/><Relationship Id="rId105" Type="http://schemas.openxmlformats.org/officeDocument/2006/relationships/footer" Target="footer19.xml"/><Relationship Id="rId126" Type="http://schemas.openxmlformats.org/officeDocument/2006/relationships/image" Target="media/image61.emf"/><Relationship Id="rId147" Type="http://schemas.openxmlformats.org/officeDocument/2006/relationships/footer" Target="footer26.xml"/><Relationship Id="rId168" Type="http://schemas.openxmlformats.org/officeDocument/2006/relationships/header" Target="header36.xml"/><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hyperlink" Target="http://www.educationcounts.govt.nz?statistics/tertiary_education" TargetMode="External"/><Relationship Id="rId93" Type="http://schemas.openxmlformats.org/officeDocument/2006/relationships/image" Target="media/image43.emf"/><Relationship Id="rId98" Type="http://schemas.openxmlformats.org/officeDocument/2006/relationships/image" Target="media/image48.emf"/><Relationship Id="rId121" Type="http://schemas.openxmlformats.org/officeDocument/2006/relationships/image" Target="media/image58.emf"/><Relationship Id="rId142" Type="http://schemas.openxmlformats.org/officeDocument/2006/relationships/image" Target="media/image76.emf"/><Relationship Id="rId163" Type="http://schemas.openxmlformats.org/officeDocument/2006/relationships/header" Target="header34.xml"/><Relationship Id="rId184" Type="http://schemas.openxmlformats.org/officeDocument/2006/relationships/footer" Target="footer33.xml"/><Relationship Id="rId189" Type="http://schemas.openxmlformats.org/officeDocument/2006/relationships/footer" Target="footer34.xml"/><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image" Target="media/image21.emf"/><Relationship Id="rId67" Type="http://schemas.openxmlformats.org/officeDocument/2006/relationships/image" Target="media/image33.emf"/><Relationship Id="rId116" Type="http://schemas.openxmlformats.org/officeDocument/2006/relationships/header" Target="header27.xml"/><Relationship Id="rId137" Type="http://schemas.openxmlformats.org/officeDocument/2006/relationships/image" Target="media/image71.emf"/><Relationship Id="rId158" Type="http://schemas.openxmlformats.org/officeDocument/2006/relationships/image" Target="media/image85.emf"/><Relationship Id="rId20" Type="http://schemas.openxmlformats.org/officeDocument/2006/relationships/footer" Target="footer5.xml"/><Relationship Id="rId41" Type="http://schemas.openxmlformats.org/officeDocument/2006/relationships/image" Target="media/image16.jpeg"/><Relationship Id="rId62" Type="http://schemas.openxmlformats.org/officeDocument/2006/relationships/image" Target="media/image28.emf"/><Relationship Id="rId83" Type="http://schemas.openxmlformats.org/officeDocument/2006/relationships/footer" Target="footer16.xml"/><Relationship Id="rId88" Type="http://schemas.openxmlformats.org/officeDocument/2006/relationships/footer" Target="footer17.xml"/><Relationship Id="rId111" Type="http://schemas.openxmlformats.org/officeDocument/2006/relationships/footer" Target="footer22.xml"/><Relationship Id="rId132" Type="http://schemas.openxmlformats.org/officeDocument/2006/relationships/image" Target="media/image66.emf"/><Relationship Id="rId153" Type="http://schemas.openxmlformats.org/officeDocument/2006/relationships/image" Target="media/image80.emf"/><Relationship Id="rId174" Type="http://schemas.openxmlformats.org/officeDocument/2006/relationships/image" Target="media/image93.emf"/><Relationship Id="rId179" Type="http://schemas.openxmlformats.org/officeDocument/2006/relationships/image" Target="media/image98.emf"/><Relationship Id="rId195" Type="http://schemas.openxmlformats.org/officeDocument/2006/relationships/header" Target="header43.xml"/><Relationship Id="rId190" Type="http://schemas.openxmlformats.org/officeDocument/2006/relationships/footer" Target="footer35.xml"/><Relationship Id="rId15" Type="http://schemas.openxmlformats.org/officeDocument/2006/relationships/header" Target="header4.xml"/><Relationship Id="rId36" Type="http://schemas.openxmlformats.org/officeDocument/2006/relationships/header" Target="header9.xml"/><Relationship Id="rId57" Type="http://schemas.openxmlformats.org/officeDocument/2006/relationships/image" Target="media/image23.emf"/><Relationship Id="rId106" Type="http://schemas.openxmlformats.org/officeDocument/2006/relationships/footer" Target="footer20.xml"/><Relationship Id="rId127" Type="http://schemas.openxmlformats.org/officeDocument/2006/relationships/header" Target="header29.xm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hyperlink" Target="http://www.educationcounts.govt.nz?statistics/tertiary_education" TargetMode="External"/><Relationship Id="rId73" Type="http://schemas.openxmlformats.org/officeDocument/2006/relationships/header" Target="header17.xml"/><Relationship Id="rId78" Type="http://schemas.openxmlformats.org/officeDocument/2006/relationships/image" Target="media/image35.emf"/><Relationship Id="rId94" Type="http://schemas.openxmlformats.org/officeDocument/2006/relationships/image" Target="media/image44.emf"/><Relationship Id="rId99" Type="http://schemas.openxmlformats.org/officeDocument/2006/relationships/image" Target="media/image49.emf"/><Relationship Id="rId101" Type="http://schemas.openxmlformats.org/officeDocument/2006/relationships/image" Target="media/image51.emf"/><Relationship Id="rId122" Type="http://schemas.openxmlformats.org/officeDocument/2006/relationships/header" Target="header28.xml"/><Relationship Id="rId143" Type="http://schemas.openxmlformats.org/officeDocument/2006/relationships/image" Target="media/image77.emf"/><Relationship Id="rId148" Type="http://schemas.openxmlformats.org/officeDocument/2006/relationships/footer" Target="footer27.xml"/><Relationship Id="rId164" Type="http://schemas.openxmlformats.org/officeDocument/2006/relationships/header" Target="header35.xml"/><Relationship Id="rId169" Type="http://schemas.openxmlformats.org/officeDocument/2006/relationships/header" Target="header37.xml"/><Relationship Id="rId185" Type="http://schemas.openxmlformats.org/officeDocument/2006/relationships/image" Target="media/image101.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99.emf"/><Relationship Id="rId26" Type="http://schemas.openxmlformats.org/officeDocument/2006/relationships/image" Target="media/image8.emf"/><Relationship Id="rId47" Type="http://schemas.openxmlformats.org/officeDocument/2006/relationships/image" Target="media/image22.emf"/><Relationship Id="rId68" Type="http://schemas.openxmlformats.org/officeDocument/2006/relationships/header" Target="header15.xml"/><Relationship Id="rId89" Type="http://schemas.openxmlformats.org/officeDocument/2006/relationships/footer" Target="footer18.xml"/><Relationship Id="rId112" Type="http://schemas.openxmlformats.org/officeDocument/2006/relationships/image" Target="media/image53.emf"/><Relationship Id="rId133" Type="http://schemas.openxmlformats.org/officeDocument/2006/relationships/image" Target="media/image67.emf"/><Relationship Id="rId154" Type="http://schemas.openxmlformats.org/officeDocument/2006/relationships/image" Target="media/image81.emf"/><Relationship Id="rId175" Type="http://schemas.openxmlformats.org/officeDocument/2006/relationships/image" Target="media/image94.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103.jpeg"/></Relationships>
</file>

<file path=word/_rels/header44.xml.rels><?xml version="1.0" encoding="UTF-8" standalone="yes"?>
<Relationships xmlns="http://schemas.openxmlformats.org/package/2006/relationships"><Relationship Id="rId1" Type="http://schemas.openxmlformats.org/officeDocument/2006/relationships/image" Target="media/image10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7EC8C-3C8C-4C40-9BB3-379B6D5BF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38100</Words>
  <Characters>217176</Characters>
  <Application>Microsoft Office Word</Application>
  <DocSecurity>0</DocSecurity>
  <Lines>1809</Lines>
  <Paragraphs>509</Paragraphs>
  <ScaleCrop>false</ScaleCrop>
  <HeadingPairs>
    <vt:vector size="2" baseType="variant">
      <vt:variant>
        <vt:lpstr>Title</vt:lpstr>
      </vt:variant>
      <vt:variant>
        <vt:i4>1</vt:i4>
      </vt:variant>
    </vt:vector>
  </HeadingPairs>
  <TitlesOfParts>
    <vt:vector size="1" baseType="lpstr">
      <vt:lpstr>Profile and Trends</vt:lpstr>
    </vt:vector>
  </TitlesOfParts>
  <Company>Ministry of Education</Company>
  <LinksUpToDate>false</LinksUpToDate>
  <CharactersWithSpaces>254767</CharactersWithSpaces>
  <SharedDoc>false</SharedDoc>
  <HLinks>
    <vt:vector size="174" baseType="variant">
      <vt:variant>
        <vt:i4>1966142</vt:i4>
      </vt:variant>
      <vt:variant>
        <vt:i4>266</vt:i4>
      </vt:variant>
      <vt:variant>
        <vt:i4>0</vt:i4>
      </vt:variant>
      <vt:variant>
        <vt:i4>5</vt:i4>
      </vt:variant>
      <vt:variant>
        <vt:lpwstr/>
      </vt:variant>
      <vt:variant>
        <vt:lpwstr>_Toc317239939</vt:lpwstr>
      </vt:variant>
      <vt:variant>
        <vt:i4>1966142</vt:i4>
      </vt:variant>
      <vt:variant>
        <vt:i4>260</vt:i4>
      </vt:variant>
      <vt:variant>
        <vt:i4>0</vt:i4>
      </vt:variant>
      <vt:variant>
        <vt:i4>5</vt:i4>
      </vt:variant>
      <vt:variant>
        <vt:lpwstr/>
      </vt:variant>
      <vt:variant>
        <vt:lpwstr>_Toc317239938</vt:lpwstr>
      </vt:variant>
      <vt:variant>
        <vt:i4>1966142</vt:i4>
      </vt:variant>
      <vt:variant>
        <vt:i4>254</vt:i4>
      </vt:variant>
      <vt:variant>
        <vt:i4>0</vt:i4>
      </vt:variant>
      <vt:variant>
        <vt:i4>5</vt:i4>
      </vt:variant>
      <vt:variant>
        <vt:lpwstr/>
      </vt:variant>
      <vt:variant>
        <vt:lpwstr>_Toc317239937</vt:lpwstr>
      </vt:variant>
      <vt:variant>
        <vt:i4>1966142</vt:i4>
      </vt:variant>
      <vt:variant>
        <vt:i4>248</vt:i4>
      </vt:variant>
      <vt:variant>
        <vt:i4>0</vt:i4>
      </vt:variant>
      <vt:variant>
        <vt:i4>5</vt:i4>
      </vt:variant>
      <vt:variant>
        <vt:lpwstr/>
      </vt:variant>
      <vt:variant>
        <vt:lpwstr>_Toc317239936</vt:lpwstr>
      </vt:variant>
      <vt:variant>
        <vt:i4>1966142</vt:i4>
      </vt:variant>
      <vt:variant>
        <vt:i4>239</vt:i4>
      </vt:variant>
      <vt:variant>
        <vt:i4>0</vt:i4>
      </vt:variant>
      <vt:variant>
        <vt:i4>5</vt:i4>
      </vt:variant>
      <vt:variant>
        <vt:lpwstr/>
      </vt:variant>
      <vt:variant>
        <vt:lpwstr>_Toc317239935</vt:lpwstr>
      </vt:variant>
      <vt:variant>
        <vt:i4>1966142</vt:i4>
      </vt:variant>
      <vt:variant>
        <vt:i4>233</vt:i4>
      </vt:variant>
      <vt:variant>
        <vt:i4>0</vt:i4>
      </vt:variant>
      <vt:variant>
        <vt:i4>5</vt:i4>
      </vt:variant>
      <vt:variant>
        <vt:lpwstr/>
      </vt:variant>
      <vt:variant>
        <vt:lpwstr>_Toc317239934</vt:lpwstr>
      </vt:variant>
      <vt:variant>
        <vt:i4>1966142</vt:i4>
      </vt:variant>
      <vt:variant>
        <vt:i4>227</vt:i4>
      </vt:variant>
      <vt:variant>
        <vt:i4>0</vt:i4>
      </vt:variant>
      <vt:variant>
        <vt:i4>5</vt:i4>
      </vt:variant>
      <vt:variant>
        <vt:lpwstr/>
      </vt:variant>
      <vt:variant>
        <vt:lpwstr>_Toc317239933</vt:lpwstr>
      </vt:variant>
      <vt:variant>
        <vt:i4>1966142</vt:i4>
      </vt:variant>
      <vt:variant>
        <vt:i4>221</vt:i4>
      </vt:variant>
      <vt:variant>
        <vt:i4>0</vt:i4>
      </vt:variant>
      <vt:variant>
        <vt:i4>5</vt:i4>
      </vt:variant>
      <vt:variant>
        <vt:lpwstr/>
      </vt:variant>
      <vt:variant>
        <vt:lpwstr>_Toc317239932</vt:lpwstr>
      </vt:variant>
      <vt:variant>
        <vt:i4>1966142</vt:i4>
      </vt:variant>
      <vt:variant>
        <vt:i4>215</vt:i4>
      </vt:variant>
      <vt:variant>
        <vt:i4>0</vt:i4>
      </vt:variant>
      <vt:variant>
        <vt:i4>5</vt:i4>
      </vt:variant>
      <vt:variant>
        <vt:lpwstr/>
      </vt:variant>
      <vt:variant>
        <vt:lpwstr>_Toc317239931</vt:lpwstr>
      </vt:variant>
      <vt:variant>
        <vt:i4>1966142</vt:i4>
      </vt:variant>
      <vt:variant>
        <vt:i4>209</vt:i4>
      </vt:variant>
      <vt:variant>
        <vt:i4>0</vt:i4>
      </vt:variant>
      <vt:variant>
        <vt:i4>5</vt:i4>
      </vt:variant>
      <vt:variant>
        <vt:lpwstr/>
      </vt:variant>
      <vt:variant>
        <vt:lpwstr>_Toc317239930</vt:lpwstr>
      </vt:variant>
      <vt:variant>
        <vt:i4>2031678</vt:i4>
      </vt:variant>
      <vt:variant>
        <vt:i4>203</vt:i4>
      </vt:variant>
      <vt:variant>
        <vt:i4>0</vt:i4>
      </vt:variant>
      <vt:variant>
        <vt:i4>5</vt:i4>
      </vt:variant>
      <vt:variant>
        <vt:lpwstr/>
      </vt:variant>
      <vt:variant>
        <vt:lpwstr>_Toc317239929</vt:lpwstr>
      </vt:variant>
      <vt:variant>
        <vt:i4>2031678</vt:i4>
      </vt:variant>
      <vt:variant>
        <vt:i4>197</vt:i4>
      </vt:variant>
      <vt:variant>
        <vt:i4>0</vt:i4>
      </vt:variant>
      <vt:variant>
        <vt:i4>5</vt:i4>
      </vt:variant>
      <vt:variant>
        <vt:lpwstr/>
      </vt:variant>
      <vt:variant>
        <vt:lpwstr>_Toc317239928</vt:lpwstr>
      </vt:variant>
      <vt:variant>
        <vt:i4>3670124</vt:i4>
      </vt:variant>
      <vt:variant>
        <vt:i4>150</vt:i4>
      </vt:variant>
      <vt:variant>
        <vt:i4>0</vt:i4>
      </vt:variant>
      <vt:variant>
        <vt:i4>5</vt:i4>
      </vt:variant>
      <vt:variant>
        <vt:lpwstr>http://www.minedu.govt.nz/</vt:lpwstr>
      </vt:variant>
      <vt:variant>
        <vt:lpwstr/>
      </vt:variant>
      <vt:variant>
        <vt:i4>3670124</vt:i4>
      </vt:variant>
      <vt:variant>
        <vt:i4>147</vt:i4>
      </vt:variant>
      <vt:variant>
        <vt:i4>0</vt:i4>
      </vt:variant>
      <vt:variant>
        <vt:i4>5</vt:i4>
      </vt:variant>
      <vt:variant>
        <vt:lpwstr>http://www.minedu.govt.nz/</vt:lpwstr>
      </vt:variant>
      <vt:variant>
        <vt:lpwstr/>
      </vt:variant>
      <vt:variant>
        <vt:i4>2031678</vt:i4>
      </vt:variant>
      <vt:variant>
        <vt:i4>95</vt:i4>
      </vt:variant>
      <vt:variant>
        <vt:i4>0</vt:i4>
      </vt:variant>
      <vt:variant>
        <vt:i4>5</vt:i4>
      </vt:variant>
      <vt:variant>
        <vt:lpwstr/>
      </vt:variant>
      <vt:variant>
        <vt:lpwstr>_Toc317239927</vt:lpwstr>
      </vt:variant>
      <vt:variant>
        <vt:i4>2031678</vt:i4>
      </vt:variant>
      <vt:variant>
        <vt:i4>89</vt:i4>
      </vt:variant>
      <vt:variant>
        <vt:i4>0</vt:i4>
      </vt:variant>
      <vt:variant>
        <vt:i4>5</vt:i4>
      </vt:variant>
      <vt:variant>
        <vt:lpwstr/>
      </vt:variant>
      <vt:variant>
        <vt:lpwstr>_Toc317239926</vt:lpwstr>
      </vt:variant>
      <vt:variant>
        <vt:i4>2031678</vt:i4>
      </vt:variant>
      <vt:variant>
        <vt:i4>83</vt:i4>
      </vt:variant>
      <vt:variant>
        <vt:i4>0</vt:i4>
      </vt:variant>
      <vt:variant>
        <vt:i4>5</vt:i4>
      </vt:variant>
      <vt:variant>
        <vt:lpwstr/>
      </vt:variant>
      <vt:variant>
        <vt:lpwstr>_Toc317239925</vt:lpwstr>
      </vt:variant>
      <vt:variant>
        <vt:i4>2031678</vt:i4>
      </vt:variant>
      <vt:variant>
        <vt:i4>77</vt:i4>
      </vt:variant>
      <vt:variant>
        <vt:i4>0</vt:i4>
      </vt:variant>
      <vt:variant>
        <vt:i4>5</vt:i4>
      </vt:variant>
      <vt:variant>
        <vt:lpwstr/>
      </vt:variant>
      <vt:variant>
        <vt:lpwstr>_Toc317239924</vt:lpwstr>
      </vt:variant>
      <vt:variant>
        <vt:i4>2031678</vt:i4>
      </vt:variant>
      <vt:variant>
        <vt:i4>71</vt:i4>
      </vt:variant>
      <vt:variant>
        <vt:i4>0</vt:i4>
      </vt:variant>
      <vt:variant>
        <vt:i4>5</vt:i4>
      </vt:variant>
      <vt:variant>
        <vt:lpwstr/>
      </vt:variant>
      <vt:variant>
        <vt:lpwstr>_Toc317239923</vt:lpwstr>
      </vt:variant>
      <vt:variant>
        <vt:i4>2031678</vt:i4>
      </vt:variant>
      <vt:variant>
        <vt:i4>65</vt:i4>
      </vt:variant>
      <vt:variant>
        <vt:i4>0</vt:i4>
      </vt:variant>
      <vt:variant>
        <vt:i4>5</vt:i4>
      </vt:variant>
      <vt:variant>
        <vt:lpwstr/>
      </vt:variant>
      <vt:variant>
        <vt:lpwstr>_Toc317239922</vt:lpwstr>
      </vt:variant>
      <vt:variant>
        <vt:i4>2031678</vt:i4>
      </vt:variant>
      <vt:variant>
        <vt:i4>59</vt:i4>
      </vt:variant>
      <vt:variant>
        <vt:i4>0</vt:i4>
      </vt:variant>
      <vt:variant>
        <vt:i4>5</vt:i4>
      </vt:variant>
      <vt:variant>
        <vt:lpwstr/>
      </vt:variant>
      <vt:variant>
        <vt:lpwstr>_Toc317239921</vt:lpwstr>
      </vt:variant>
      <vt:variant>
        <vt:i4>2031678</vt:i4>
      </vt:variant>
      <vt:variant>
        <vt:i4>53</vt:i4>
      </vt:variant>
      <vt:variant>
        <vt:i4>0</vt:i4>
      </vt:variant>
      <vt:variant>
        <vt:i4>5</vt:i4>
      </vt:variant>
      <vt:variant>
        <vt:lpwstr/>
      </vt:variant>
      <vt:variant>
        <vt:lpwstr>_Toc317239920</vt:lpwstr>
      </vt:variant>
      <vt:variant>
        <vt:i4>1835070</vt:i4>
      </vt:variant>
      <vt:variant>
        <vt:i4>47</vt:i4>
      </vt:variant>
      <vt:variant>
        <vt:i4>0</vt:i4>
      </vt:variant>
      <vt:variant>
        <vt:i4>5</vt:i4>
      </vt:variant>
      <vt:variant>
        <vt:lpwstr/>
      </vt:variant>
      <vt:variant>
        <vt:lpwstr>_Toc317239919</vt:lpwstr>
      </vt:variant>
      <vt:variant>
        <vt:i4>1835070</vt:i4>
      </vt:variant>
      <vt:variant>
        <vt:i4>41</vt:i4>
      </vt:variant>
      <vt:variant>
        <vt:i4>0</vt:i4>
      </vt:variant>
      <vt:variant>
        <vt:i4>5</vt:i4>
      </vt:variant>
      <vt:variant>
        <vt:lpwstr/>
      </vt:variant>
      <vt:variant>
        <vt:lpwstr>_Toc317239918</vt:lpwstr>
      </vt:variant>
      <vt:variant>
        <vt:i4>1835070</vt:i4>
      </vt:variant>
      <vt:variant>
        <vt:i4>35</vt:i4>
      </vt:variant>
      <vt:variant>
        <vt:i4>0</vt:i4>
      </vt:variant>
      <vt:variant>
        <vt:i4>5</vt:i4>
      </vt:variant>
      <vt:variant>
        <vt:lpwstr/>
      </vt:variant>
      <vt:variant>
        <vt:lpwstr>_Toc317239917</vt:lpwstr>
      </vt:variant>
      <vt:variant>
        <vt:i4>1835070</vt:i4>
      </vt:variant>
      <vt:variant>
        <vt:i4>29</vt:i4>
      </vt:variant>
      <vt:variant>
        <vt:i4>0</vt:i4>
      </vt:variant>
      <vt:variant>
        <vt:i4>5</vt:i4>
      </vt:variant>
      <vt:variant>
        <vt:lpwstr/>
      </vt:variant>
      <vt:variant>
        <vt:lpwstr>_Toc317239916</vt:lpwstr>
      </vt:variant>
      <vt:variant>
        <vt:i4>1835070</vt:i4>
      </vt:variant>
      <vt:variant>
        <vt:i4>23</vt:i4>
      </vt:variant>
      <vt:variant>
        <vt:i4>0</vt:i4>
      </vt:variant>
      <vt:variant>
        <vt:i4>5</vt:i4>
      </vt:variant>
      <vt:variant>
        <vt:lpwstr/>
      </vt:variant>
      <vt:variant>
        <vt:lpwstr>_Toc317239915</vt:lpwstr>
      </vt:variant>
      <vt:variant>
        <vt:i4>1835070</vt:i4>
      </vt:variant>
      <vt:variant>
        <vt:i4>17</vt:i4>
      </vt:variant>
      <vt:variant>
        <vt:i4>0</vt:i4>
      </vt:variant>
      <vt:variant>
        <vt:i4>5</vt:i4>
      </vt:variant>
      <vt:variant>
        <vt:lpwstr/>
      </vt:variant>
      <vt:variant>
        <vt:lpwstr>_Toc317239914</vt:lpwstr>
      </vt:variant>
      <vt:variant>
        <vt:i4>1835070</vt:i4>
      </vt:variant>
      <vt:variant>
        <vt:i4>11</vt:i4>
      </vt:variant>
      <vt:variant>
        <vt:i4>0</vt:i4>
      </vt:variant>
      <vt:variant>
        <vt:i4>5</vt:i4>
      </vt:variant>
      <vt:variant>
        <vt:lpwstr/>
      </vt:variant>
      <vt:variant>
        <vt:lpwstr>_Toc317239913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Profile and Trends</dc:title>
  <dc:subject/>
  <dc:creator>wensvoortm</dc:creator>
  <cp:keywords/>
  <dc:description>Developed by Airplane Studios &amp; Edocs</dc:description>
  <cp:lastModifiedBy>poutoav</cp:lastModifiedBy>
  <cp:revision>2</cp:revision>
  <cp:lastPrinted>2012-11-15T00:23:00Z</cp:lastPrinted>
  <dcterms:created xsi:type="dcterms:W3CDTF">2013-01-23T21:43:00Z</dcterms:created>
  <dcterms:modified xsi:type="dcterms:W3CDTF">2013-01-23T21:43:00Z</dcterms:modified>
</cp:coreProperties>
</file>